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21FA6">
      <w:pPr>
        <w:pageBreakBefore w:val="0"/>
        <w:kinsoku/>
        <w:wordWrap/>
        <w:overflowPunct/>
        <w:topLinePunct w:val="0"/>
        <w:bidi w:val="0"/>
        <w:spacing w:line="264" w:lineRule="auto"/>
        <w:rPr>
          <w:rFonts w:ascii="Arial"/>
          <w:color w:val="auto"/>
          <w:sz w:val="21"/>
          <w:highlight w:val="none"/>
        </w:rPr>
      </w:pPr>
    </w:p>
    <w:p w14:paraId="10F72D21">
      <w:pPr>
        <w:pageBreakBefore w:val="0"/>
        <w:kinsoku/>
        <w:wordWrap/>
        <w:overflowPunct/>
        <w:topLinePunct w:val="0"/>
        <w:bidi w:val="0"/>
        <w:spacing w:line="264" w:lineRule="auto"/>
        <w:rPr>
          <w:rFonts w:ascii="Arial"/>
          <w:color w:val="auto"/>
          <w:sz w:val="21"/>
          <w:highlight w:val="none"/>
        </w:rPr>
      </w:pPr>
    </w:p>
    <w:p w14:paraId="71E8268A">
      <w:pPr>
        <w:pageBreakBefore w:val="0"/>
        <w:kinsoku/>
        <w:wordWrap/>
        <w:overflowPunct/>
        <w:topLinePunct w:val="0"/>
        <w:bidi w:val="0"/>
        <w:spacing w:line="264" w:lineRule="auto"/>
        <w:rPr>
          <w:rFonts w:ascii="Arial"/>
          <w:color w:val="auto"/>
          <w:sz w:val="21"/>
          <w:highlight w:val="none"/>
        </w:rPr>
      </w:pPr>
    </w:p>
    <w:p w14:paraId="1EDC641E">
      <w:pPr>
        <w:pageBreakBefore w:val="0"/>
        <w:kinsoku/>
        <w:wordWrap/>
        <w:overflowPunct/>
        <w:topLinePunct w:val="0"/>
        <w:bidi w:val="0"/>
        <w:spacing w:line="264" w:lineRule="auto"/>
        <w:rPr>
          <w:rFonts w:ascii="Arial"/>
          <w:color w:val="auto"/>
          <w:sz w:val="21"/>
          <w:highlight w:val="none"/>
        </w:rPr>
      </w:pPr>
    </w:p>
    <w:p w14:paraId="694691D2">
      <w:pPr>
        <w:pageBreakBefore w:val="0"/>
        <w:kinsoku/>
        <w:wordWrap/>
        <w:overflowPunct/>
        <w:topLinePunct w:val="0"/>
        <w:bidi w:val="0"/>
        <w:spacing w:line="264" w:lineRule="auto"/>
        <w:rPr>
          <w:rFonts w:ascii="Arial"/>
          <w:color w:val="auto"/>
          <w:sz w:val="21"/>
          <w:highlight w:val="none"/>
        </w:rPr>
      </w:pPr>
    </w:p>
    <w:p w14:paraId="307A1246">
      <w:pPr>
        <w:pageBreakBefore w:val="0"/>
        <w:kinsoku/>
        <w:wordWrap/>
        <w:overflowPunct/>
        <w:topLinePunct w:val="0"/>
        <w:bidi w:val="0"/>
        <w:spacing w:line="264" w:lineRule="auto"/>
        <w:rPr>
          <w:rFonts w:ascii="Arial"/>
          <w:color w:val="auto"/>
          <w:sz w:val="21"/>
          <w:highlight w:val="none"/>
        </w:rPr>
      </w:pPr>
    </w:p>
    <w:p w14:paraId="0E296A22">
      <w:pPr>
        <w:pageBreakBefore w:val="0"/>
        <w:kinsoku/>
        <w:wordWrap/>
        <w:overflowPunct/>
        <w:topLinePunct w:val="0"/>
        <w:bidi w:val="0"/>
        <w:spacing w:line="264" w:lineRule="auto"/>
        <w:rPr>
          <w:rFonts w:ascii="Arial"/>
          <w:color w:val="auto"/>
          <w:sz w:val="21"/>
          <w:highlight w:val="none"/>
        </w:rPr>
      </w:pPr>
    </w:p>
    <w:p w14:paraId="497FCCB9">
      <w:pPr>
        <w:pageBreakBefore w:val="0"/>
        <w:kinsoku/>
        <w:wordWrap/>
        <w:overflowPunct/>
        <w:topLinePunct w:val="0"/>
        <w:bidi w:val="0"/>
        <w:spacing w:line="265" w:lineRule="auto"/>
        <w:rPr>
          <w:rFonts w:ascii="Arial"/>
          <w:color w:val="auto"/>
          <w:sz w:val="21"/>
          <w:highlight w:val="none"/>
        </w:rPr>
      </w:pPr>
    </w:p>
    <w:p w14:paraId="2955EEB6">
      <w:pPr>
        <w:pStyle w:val="5"/>
        <w:pageBreakBefore w:val="0"/>
        <w:kinsoku/>
        <w:wordWrap/>
        <w:overflowPunct/>
        <w:topLinePunct w:val="0"/>
        <w:bidi w:val="0"/>
        <w:spacing w:before="191" w:line="242" w:lineRule="auto"/>
        <w:jc w:val="center"/>
        <w:outlineLvl w:val="0"/>
        <w:rPr>
          <w:rFonts w:hint="eastAsia" w:ascii="宋体" w:hAnsi="宋体" w:eastAsia="宋体" w:cs="宋体"/>
          <w:color w:val="auto"/>
          <w:sz w:val="84"/>
          <w:szCs w:val="84"/>
          <w:highlight w:val="none"/>
        </w:rPr>
      </w:pPr>
      <w:bookmarkStart w:id="0" w:name="_Toc15608"/>
      <w:r>
        <w:rPr>
          <w:rFonts w:hint="eastAsia" w:ascii="宋体" w:hAnsi="宋体" w:eastAsia="宋体" w:cs="宋体"/>
          <w:b/>
          <w:bCs/>
          <w:color w:val="auto"/>
          <w:spacing w:val="-38"/>
          <w:sz w:val="84"/>
          <w:szCs w:val="84"/>
          <w:highlight w:val="none"/>
        </w:rPr>
        <w:t>竞</w:t>
      </w:r>
      <w:r>
        <w:rPr>
          <w:rFonts w:hint="eastAsia" w:ascii="宋体" w:hAnsi="宋体" w:eastAsia="宋体" w:cs="宋体"/>
          <w:color w:val="auto"/>
          <w:spacing w:val="41"/>
          <w:sz w:val="84"/>
          <w:szCs w:val="84"/>
          <w:highlight w:val="none"/>
        </w:rPr>
        <w:t xml:space="preserve"> </w:t>
      </w:r>
      <w:r>
        <w:rPr>
          <w:rFonts w:hint="eastAsia" w:ascii="宋体" w:hAnsi="宋体" w:eastAsia="宋体" w:cs="宋体"/>
          <w:b/>
          <w:bCs/>
          <w:color w:val="auto"/>
          <w:spacing w:val="-38"/>
          <w:sz w:val="84"/>
          <w:szCs w:val="84"/>
          <w:highlight w:val="none"/>
        </w:rPr>
        <w:t>价</w:t>
      </w:r>
      <w:r>
        <w:rPr>
          <w:rFonts w:hint="eastAsia" w:ascii="宋体" w:hAnsi="宋体" w:eastAsia="宋体" w:cs="宋体"/>
          <w:color w:val="auto"/>
          <w:spacing w:val="67"/>
          <w:sz w:val="84"/>
          <w:szCs w:val="84"/>
          <w:highlight w:val="none"/>
        </w:rPr>
        <w:t xml:space="preserve"> </w:t>
      </w:r>
      <w:r>
        <w:rPr>
          <w:rFonts w:hint="eastAsia" w:ascii="宋体" w:hAnsi="宋体" w:eastAsia="宋体" w:cs="宋体"/>
          <w:b/>
          <w:bCs/>
          <w:color w:val="auto"/>
          <w:spacing w:val="-38"/>
          <w:sz w:val="84"/>
          <w:szCs w:val="84"/>
          <w:highlight w:val="none"/>
        </w:rPr>
        <w:t>文</w:t>
      </w:r>
      <w:r>
        <w:rPr>
          <w:rFonts w:hint="eastAsia" w:ascii="宋体" w:hAnsi="宋体" w:eastAsia="宋体" w:cs="宋体"/>
          <w:color w:val="auto"/>
          <w:spacing w:val="47"/>
          <w:sz w:val="84"/>
          <w:szCs w:val="84"/>
          <w:highlight w:val="none"/>
        </w:rPr>
        <w:t xml:space="preserve"> </w:t>
      </w:r>
      <w:r>
        <w:rPr>
          <w:rFonts w:hint="eastAsia" w:ascii="宋体" w:hAnsi="宋体" w:eastAsia="宋体" w:cs="宋体"/>
          <w:b/>
          <w:bCs/>
          <w:color w:val="auto"/>
          <w:spacing w:val="-38"/>
          <w:sz w:val="84"/>
          <w:szCs w:val="84"/>
          <w:highlight w:val="none"/>
        </w:rPr>
        <w:t>件</w:t>
      </w:r>
      <w:bookmarkEnd w:id="0"/>
    </w:p>
    <w:p w14:paraId="7C0821AE">
      <w:pPr>
        <w:pageBreakBefore w:val="0"/>
        <w:kinsoku/>
        <w:wordWrap/>
        <w:overflowPunct/>
        <w:topLinePunct w:val="0"/>
        <w:bidi w:val="0"/>
        <w:spacing w:line="248" w:lineRule="auto"/>
        <w:rPr>
          <w:rFonts w:hint="eastAsia" w:ascii="宋体" w:hAnsi="宋体" w:eastAsia="宋体" w:cs="宋体"/>
          <w:color w:val="auto"/>
          <w:sz w:val="21"/>
          <w:highlight w:val="none"/>
        </w:rPr>
      </w:pPr>
    </w:p>
    <w:p w14:paraId="54278A55">
      <w:pPr>
        <w:pageBreakBefore w:val="0"/>
        <w:kinsoku/>
        <w:wordWrap/>
        <w:overflowPunct/>
        <w:topLinePunct w:val="0"/>
        <w:bidi w:val="0"/>
        <w:spacing w:line="248" w:lineRule="auto"/>
        <w:rPr>
          <w:rFonts w:hint="eastAsia" w:ascii="宋体" w:hAnsi="宋体" w:eastAsia="宋体" w:cs="宋体"/>
          <w:color w:val="auto"/>
          <w:sz w:val="21"/>
          <w:highlight w:val="none"/>
        </w:rPr>
      </w:pPr>
    </w:p>
    <w:p w14:paraId="6C1790C4">
      <w:pPr>
        <w:pageBreakBefore w:val="0"/>
        <w:kinsoku/>
        <w:wordWrap/>
        <w:overflowPunct/>
        <w:topLinePunct w:val="0"/>
        <w:bidi w:val="0"/>
        <w:spacing w:line="248" w:lineRule="auto"/>
        <w:rPr>
          <w:rFonts w:hint="eastAsia" w:ascii="宋体" w:hAnsi="宋体" w:eastAsia="宋体" w:cs="宋体"/>
          <w:color w:val="auto"/>
          <w:sz w:val="21"/>
          <w:highlight w:val="none"/>
        </w:rPr>
      </w:pPr>
    </w:p>
    <w:p w14:paraId="7C983866">
      <w:pPr>
        <w:pageBreakBefore w:val="0"/>
        <w:kinsoku/>
        <w:wordWrap/>
        <w:overflowPunct/>
        <w:topLinePunct w:val="0"/>
        <w:bidi w:val="0"/>
        <w:spacing w:line="248" w:lineRule="auto"/>
        <w:rPr>
          <w:rFonts w:hint="eastAsia" w:ascii="宋体" w:hAnsi="宋体" w:eastAsia="宋体" w:cs="宋体"/>
          <w:color w:val="auto"/>
          <w:sz w:val="21"/>
          <w:highlight w:val="none"/>
        </w:rPr>
      </w:pPr>
    </w:p>
    <w:p w14:paraId="15A9A514">
      <w:pPr>
        <w:pageBreakBefore w:val="0"/>
        <w:kinsoku/>
        <w:wordWrap/>
        <w:overflowPunct/>
        <w:topLinePunct w:val="0"/>
        <w:bidi w:val="0"/>
        <w:spacing w:line="248" w:lineRule="auto"/>
        <w:rPr>
          <w:rFonts w:hint="eastAsia" w:ascii="宋体" w:hAnsi="宋体" w:eastAsia="宋体" w:cs="宋体"/>
          <w:color w:val="auto"/>
          <w:sz w:val="21"/>
          <w:highlight w:val="none"/>
        </w:rPr>
      </w:pPr>
    </w:p>
    <w:p w14:paraId="783E6A2C">
      <w:pPr>
        <w:pageBreakBefore w:val="0"/>
        <w:kinsoku/>
        <w:wordWrap/>
        <w:overflowPunct/>
        <w:topLinePunct w:val="0"/>
        <w:bidi w:val="0"/>
        <w:spacing w:line="248" w:lineRule="auto"/>
        <w:rPr>
          <w:rFonts w:hint="eastAsia" w:ascii="宋体" w:hAnsi="宋体" w:eastAsia="宋体" w:cs="宋体"/>
          <w:color w:val="auto"/>
          <w:sz w:val="21"/>
          <w:highlight w:val="none"/>
        </w:rPr>
      </w:pPr>
    </w:p>
    <w:p w14:paraId="7F606717">
      <w:pPr>
        <w:pageBreakBefore w:val="0"/>
        <w:kinsoku/>
        <w:wordWrap/>
        <w:overflowPunct/>
        <w:topLinePunct w:val="0"/>
        <w:bidi w:val="0"/>
        <w:spacing w:line="249" w:lineRule="auto"/>
        <w:rPr>
          <w:rFonts w:hint="eastAsia" w:ascii="宋体" w:hAnsi="宋体" w:eastAsia="宋体" w:cs="宋体"/>
          <w:color w:val="auto"/>
          <w:sz w:val="21"/>
          <w:highlight w:val="none"/>
        </w:rPr>
      </w:pPr>
    </w:p>
    <w:p w14:paraId="4B054871">
      <w:pPr>
        <w:pageBreakBefore w:val="0"/>
        <w:kinsoku/>
        <w:wordWrap/>
        <w:overflowPunct/>
        <w:topLinePunct w:val="0"/>
        <w:bidi w:val="0"/>
        <w:spacing w:line="249" w:lineRule="auto"/>
        <w:rPr>
          <w:rFonts w:hint="eastAsia" w:ascii="宋体" w:hAnsi="宋体" w:eastAsia="宋体" w:cs="宋体"/>
          <w:color w:val="auto"/>
          <w:sz w:val="21"/>
          <w:highlight w:val="none"/>
        </w:rPr>
      </w:pPr>
    </w:p>
    <w:p w14:paraId="567C8274">
      <w:pPr>
        <w:pageBreakBefore w:val="0"/>
        <w:kinsoku/>
        <w:wordWrap/>
        <w:overflowPunct/>
        <w:topLinePunct w:val="0"/>
        <w:bidi w:val="0"/>
        <w:spacing w:line="249" w:lineRule="auto"/>
        <w:rPr>
          <w:rFonts w:hint="eastAsia" w:ascii="宋体" w:hAnsi="宋体" w:eastAsia="宋体" w:cs="宋体"/>
          <w:color w:val="auto"/>
          <w:sz w:val="21"/>
          <w:highlight w:val="none"/>
        </w:rPr>
      </w:pPr>
    </w:p>
    <w:p w14:paraId="4831EA5C">
      <w:pPr>
        <w:pageBreakBefore w:val="0"/>
        <w:kinsoku/>
        <w:wordWrap/>
        <w:overflowPunct/>
        <w:topLinePunct w:val="0"/>
        <w:bidi w:val="0"/>
        <w:spacing w:line="249" w:lineRule="auto"/>
        <w:rPr>
          <w:rFonts w:hint="eastAsia" w:ascii="宋体" w:hAnsi="宋体" w:eastAsia="宋体" w:cs="宋体"/>
          <w:color w:val="auto"/>
          <w:sz w:val="21"/>
          <w:highlight w:val="none"/>
        </w:rPr>
      </w:pPr>
    </w:p>
    <w:p w14:paraId="7277A4FB">
      <w:pPr>
        <w:pageBreakBefore w:val="0"/>
        <w:kinsoku/>
        <w:wordWrap/>
        <w:overflowPunct/>
        <w:topLinePunct w:val="0"/>
        <w:bidi w:val="0"/>
        <w:spacing w:line="249" w:lineRule="auto"/>
        <w:rPr>
          <w:rFonts w:hint="eastAsia" w:ascii="宋体" w:hAnsi="宋体" w:eastAsia="宋体" w:cs="宋体"/>
          <w:color w:val="auto"/>
          <w:sz w:val="21"/>
          <w:highlight w:val="none"/>
        </w:rPr>
      </w:pPr>
    </w:p>
    <w:p w14:paraId="0824DF62">
      <w:pPr>
        <w:pageBreakBefore w:val="0"/>
        <w:kinsoku/>
        <w:wordWrap/>
        <w:overflowPunct/>
        <w:topLinePunct w:val="0"/>
        <w:bidi w:val="0"/>
        <w:spacing w:line="249" w:lineRule="auto"/>
        <w:rPr>
          <w:rFonts w:hint="eastAsia" w:ascii="宋体" w:hAnsi="宋体" w:eastAsia="宋体" w:cs="宋体"/>
          <w:color w:val="auto"/>
          <w:sz w:val="21"/>
          <w:highlight w:val="none"/>
        </w:rPr>
      </w:pPr>
    </w:p>
    <w:p w14:paraId="4F2CE707">
      <w:pPr>
        <w:pageBreakBefore w:val="0"/>
        <w:kinsoku/>
        <w:wordWrap/>
        <w:overflowPunct/>
        <w:topLinePunct w:val="0"/>
        <w:bidi w:val="0"/>
        <w:spacing w:line="249" w:lineRule="auto"/>
        <w:rPr>
          <w:rFonts w:hint="eastAsia" w:ascii="宋体" w:hAnsi="宋体" w:eastAsia="宋体" w:cs="宋体"/>
          <w:color w:val="auto"/>
          <w:sz w:val="21"/>
          <w:highlight w:val="none"/>
        </w:rPr>
      </w:pPr>
    </w:p>
    <w:p w14:paraId="265C1664">
      <w:pPr>
        <w:pageBreakBefore w:val="0"/>
        <w:kinsoku/>
        <w:wordWrap/>
        <w:overflowPunct/>
        <w:topLinePunct w:val="0"/>
        <w:bidi w:val="0"/>
        <w:spacing w:line="249" w:lineRule="auto"/>
        <w:rPr>
          <w:rFonts w:hint="eastAsia" w:ascii="宋体" w:hAnsi="宋体" w:eastAsia="宋体" w:cs="宋体"/>
          <w:color w:val="auto"/>
          <w:sz w:val="21"/>
          <w:highlight w:val="none"/>
        </w:rPr>
      </w:pPr>
    </w:p>
    <w:p w14:paraId="1F5D7121">
      <w:pPr>
        <w:pageBreakBefore w:val="0"/>
        <w:kinsoku/>
        <w:wordWrap/>
        <w:overflowPunct/>
        <w:topLinePunct w:val="0"/>
        <w:bidi w:val="0"/>
        <w:spacing w:line="249" w:lineRule="auto"/>
        <w:rPr>
          <w:rFonts w:hint="eastAsia" w:ascii="宋体" w:hAnsi="宋体" w:eastAsia="宋体" w:cs="宋体"/>
          <w:color w:val="auto"/>
          <w:sz w:val="21"/>
          <w:highlight w:val="none"/>
        </w:rPr>
      </w:pPr>
    </w:p>
    <w:p w14:paraId="21E2B1BE">
      <w:pPr>
        <w:pageBreakBefore w:val="0"/>
        <w:kinsoku/>
        <w:wordWrap/>
        <w:overflowPunct/>
        <w:topLinePunct w:val="0"/>
        <w:bidi w:val="0"/>
        <w:spacing w:line="249" w:lineRule="auto"/>
        <w:rPr>
          <w:rFonts w:hint="eastAsia" w:ascii="宋体" w:hAnsi="宋体" w:eastAsia="宋体" w:cs="宋体"/>
          <w:color w:val="auto"/>
          <w:sz w:val="21"/>
          <w:highlight w:val="none"/>
        </w:rPr>
      </w:pPr>
    </w:p>
    <w:p w14:paraId="5FCA10EB">
      <w:pPr>
        <w:pStyle w:val="5"/>
        <w:pageBreakBefore w:val="0"/>
        <w:kinsoku/>
        <w:wordWrap/>
        <w:overflowPunct/>
        <w:topLinePunct w:val="0"/>
        <w:bidi w:val="0"/>
        <w:spacing w:before="113" w:line="373" w:lineRule="auto"/>
        <w:ind w:leftChars="600"/>
        <w:rPr>
          <w:rFonts w:hint="eastAsia" w:ascii="宋体" w:hAnsi="宋体" w:eastAsia="宋体" w:cs="宋体"/>
          <w:b/>
          <w:bCs/>
          <w:color w:val="auto"/>
          <w:spacing w:val="3"/>
          <w:sz w:val="28"/>
          <w:szCs w:val="28"/>
          <w:highlight w:val="none"/>
          <w:u w:val="single"/>
          <w:lang w:eastAsia="zh-CN"/>
        </w:rPr>
      </w:pPr>
      <w:r>
        <w:rPr>
          <w:rFonts w:hint="eastAsia" w:ascii="宋体" w:hAnsi="宋体" w:eastAsia="宋体" w:cs="宋体"/>
          <w:b/>
          <w:bCs/>
          <w:color w:val="auto"/>
          <w:spacing w:val="3"/>
          <w:sz w:val="28"/>
          <w:szCs w:val="28"/>
          <w:highlight w:val="none"/>
        </w:rPr>
        <w:t>项</w:t>
      </w:r>
      <w:r>
        <w:rPr>
          <w:rFonts w:hint="eastAsia" w:ascii="宋体" w:hAnsi="宋体" w:eastAsia="宋体" w:cs="宋体"/>
          <w:b/>
          <w:bCs/>
          <w:color w:val="auto"/>
          <w:spacing w:val="-70"/>
          <w:sz w:val="28"/>
          <w:szCs w:val="28"/>
          <w:highlight w:val="none"/>
        </w:rPr>
        <w:t xml:space="preserve"> </w:t>
      </w:r>
      <w:r>
        <w:rPr>
          <w:rFonts w:hint="eastAsia" w:ascii="宋体" w:hAnsi="宋体" w:eastAsia="宋体" w:cs="宋体"/>
          <w:b/>
          <w:bCs/>
          <w:color w:val="auto"/>
          <w:spacing w:val="3"/>
          <w:sz w:val="28"/>
          <w:szCs w:val="28"/>
          <w:highlight w:val="none"/>
        </w:rPr>
        <w:t>目名称：</w:t>
      </w:r>
      <w:r>
        <w:rPr>
          <w:rFonts w:hint="eastAsia" w:ascii="宋体" w:hAnsi="宋体" w:eastAsia="宋体" w:cs="宋体"/>
          <w:b/>
          <w:bCs/>
          <w:color w:val="auto"/>
          <w:spacing w:val="3"/>
          <w:sz w:val="28"/>
          <w:szCs w:val="28"/>
          <w:highlight w:val="none"/>
          <w:u w:val="single"/>
          <w:lang w:eastAsia="zh-CN"/>
        </w:rPr>
        <w:t>中国人民警察大学（广州）2027年信息化</w:t>
      </w:r>
    </w:p>
    <w:p w14:paraId="0062BC05">
      <w:pPr>
        <w:pStyle w:val="5"/>
        <w:pageBreakBefore w:val="0"/>
        <w:kinsoku/>
        <w:wordWrap/>
        <w:overflowPunct/>
        <w:topLinePunct w:val="0"/>
        <w:bidi w:val="0"/>
        <w:spacing w:before="113" w:line="373" w:lineRule="auto"/>
        <w:ind w:leftChars="600" w:firstLine="1435" w:firstLineChars="500"/>
        <w:rPr>
          <w:rFonts w:hint="eastAsia" w:ascii="宋体" w:hAnsi="宋体" w:eastAsia="宋体" w:cs="宋体"/>
          <w:b/>
          <w:bCs/>
          <w:color w:val="auto"/>
          <w:spacing w:val="3"/>
          <w:sz w:val="28"/>
          <w:szCs w:val="28"/>
          <w:highlight w:val="none"/>
          <w:u w:val="single"/>
          <w:lang w:eastAsia="zh-CN"/>
        </w:rPr>
      </w:pPr>
      <w:r>
        <w:rPr>
          <w:rFonts w:hint="eastAsia" w:ascii="宋体" w:hAnsi="宋体" w:eastAsia="宋体" w:cs="宋体"/>
          <w:b/>
          <w:bCs/>
          <w:color w:val="auto"/>
          <w:spacing w:val="3"/>
          <w:sz w:val="28"/>
          <w:szCs w:val="28"/>
          <w:highlight w:val="none"/>
          <w:u w:val="single"/>
          <w:lang w:eastAsia="zh-CN"/>
        </w:rPr>
        <w:t>系统和设备运维服务项目</w:t>
      </w:r>
    </w:p>
    <w:p w14:paraId="047A640F">
      <w:pPr>
        <w:pStyle w:val="5"/>
        <w:pageBreakBefore w:val="0"/>
        <w:kinsoku/>
        <w:wordWrap/>
        <w:overflowPunct/>
        <w:topLinePunct w:val="0"/>
        <w:bidi w:val="0"/>
        <w:spacing w:before="149" w:line="465" w:lineRule="exact"/>
        <w:ind w:leftChars="600"/>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pacing w:val="10"/>
          <w:position w:val="1"/>
          <w:sz w:val="28"/>
          <w:szCs w:val="28"/>
          <w:highlight w:val="none"/>
          <w:lang w:eastAsia="zh-CN"/>
        </w:rPr>
        <w:t>项目编号</w:t>
      </w:r>
      <w:r>
        <w:rPr>
          <w:rFonts w:hint="eastAsia" w:ascii="宋体" w:hAnsi="宋体" w:eastAsia="宋体" w:cs="宋体"/>
          <w:b/>
          <w:bCs/>
          <w:color w:val="auto"/>
          <w:spacing w:val="10"/>
          <w:position w:val="1"/>
          <w:sz w:val="28"/>
          <w:szCs w:val="28"/>
          <w:highlight w:val="none"/>
        </w:rPr>
        <w:t>：</w:t>
      </w:r>
      <w:r>
        <w:rPr>
          <w:rFonts w:hint="eastAsia" w:ascii="宋体" w:hAnsi="宋体" w:eastAsia="宋体" w:cs="宋体"/>
          <w:b/>
          <w:bCs/>
          <w:color w:val="auto"/>
          <w:position w:val="1"/>
          <w:sz w:val="28"/>
          <w:szCs w:val="28"/>
          <w:highlight w:val="none"/>
          <w:u w:val="single"/>
          <w:lang w:eastAsia="zh-CN"/>
        </w:rPr>
        <w:t>GZGCCG-2026047</w:t>
      </w:r>
    </w:p>
    <w:p w14:paraId="7B502ECD">
      <w:pPr>
        <w:pStyle w:val="5"/>
        <w:pageBreakBefore w:val="0"/>
        <w:kinsoku/>
        <w:wordWrap/>
        <w:overflowPunct/>
        <w:topLinePunct w:val="0"/>
        <w:bidi w:val="0"/>
        <w:spacing w:before="317" w:line="474" w:lineRule="exact"/>
        <w:ind w:leftChars="600"/>
        <w:rPr>
          <w:rFonts w:hint="eastAsia" w:ascii="宋体" w:hAnsi="宋体" w:eastAsia="宋体" w:cs="宋体"/>
          <w:b/>
          <w:bCs/>
          <w:color w:val="auto"/>
          <w:sz w:val="28"/>
          <w:szCs w:val="28"/>
          <w:highlight w:val="none"/>
        </w:rPr>
      </w:pPr>
      <w:r>
        <w:rPr>
          <w:rFonts w:hint="eastAsia" w:ascii="宋体" w:hAnsi="宋体" w:eastAsia="宋体" w:cs="宋体"/>
          <w:b/>
          <w:bCs/>
          <w:color w:val="auto"/>
          <w:spacing w:val="8"/>
          <w:position w:val="2"/>
          <w:sz w:val="28"/>
          <w:szCs w:val="28"/>
          <w:highlight w:val="none"/>
        </w:rPr>
        <w:t>采 购 人：</w:t>
      </w:r>
      <w:r>
        <w:rPr>
          <w:rFonts w:hint="eastAsia" w:ascii="宋体" w:hAnsi="宋体" w:eastAsia="宋体" w:cs="宋体"/>
          <w:b/>
          <w:bCs/>
          <w:color w:val="auto"/>
          <w:spacing w:val="8"/>
          <w:position w:val="2"/>
          <w:sz w:val="28"/>
          <w:szCs w:val="28"/>
          <w:highlight w:val="none"/>
          <w:u w:val="single"/>
        </w:rPr>
        <w:t>中国人民警察大学（</w:t>
      </w:r>
      <w:r>
        <w:rPr>
          <w:rFonts w:ascii="宋体" w:hAnsi="宋体" w:eastAsia="宋体" w:cs="宋体"/>
          <w:b/>
          <w:bCs/>
          <w:color w:val="auto"/>
          <w:spacing w:val="8"/>
          <w:position w:val="2"/>
          <w:sz w:val="28"/>
          <w:szCs w:val="28"/>
          <w:highlight w:val="none"/>
          <w:u w:val="single"/>
        </w:rPr>
        <w:t>广州</w:t>
      </w:r>
      <w:r>
        <w:rPr>
          <w:rFonts w:hint="eastAsia" w:ascii="宋体" w:hAnsi="宋体" w:eastAsia="宋体" w:cs="宋体"/>
          <w:b/>
          <w:bCs/>
          <w:color w:val="auto"/>
          <w:spacing w:val="8"/>
          <w:position w:val="2"/>
          <w:sz w:val="28"/>
          <w:szCs w:val="28"/>
          <w:highlight w:val="none"/>
          <w:u w:val="single"/>
        </w:rPr>
        <w:t>）</w:t>
      </w:r>
    </w:p>
    <w:p w14:paraId="3F18578A">
      <w:pPr>
        <w:pStyle w:val="5"/>
        <w:pageBreakBefore w:val="0"/>
        <w:kinsoku/>
        <w:wordWrap/>
        <w:overflowPunct/>
        <w:topLinePunct w:val="0"/>
        <w:bidi w:val="0"/>
        <w:spacing w:before="308" w:line="473" w:lineRule="exact"/>
        <w:ind w:leftChars="600"/>
        <w:rPr>
          <w:rFonts w:hint="eastAsia" w:ascii="宋体" w:hAnsi="宋体" w:eastAsia="宋体" w:cs="宋体"/>
          <w:b/>
          <w:bCs/>
          <w:color w:val="auto"/>
          <w:spacing w:val="8"/>
          <w:position w:val="2"/>
          <w:sz w:val="28"/>
          <w:szCs w:val="28"/>
          <w:highlight w:val="none"/>
          <w:u w:val="single"/>
          <w:lang w:eastAsia="zh-CN"/>
        </w:rPr>
        <w:sectPr>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b/>
          <w:bCs/>
          <w:color w:val="auto"/>
          <w:spacing w:val="8"/>
          <w:position w:val="2"/>
          <w:sz w:val="28"/>
          <w:szCs w:val="28"/>
          <w:highlight w:val="none"/>
        </w:rPr>
        <w:t>采购</w:t>
      </w:r>
      <w:r>
        <w:rPr>
          <w:rFonts w:hint="eastAsia" w:ascii="宋体" w:hAnsi="宋体" w:eastAsia="宋体" w:cs="宋体"/>
          <w:b/>
          <w:bCs/>
          <w:color w:val="auto"/>
          <w:spacing w:val="8"/>
          <w:position w:val="2"/>
          <w:sz w:val="28"/>
          <w:szCs w:val="28"/>
          <w:highlight w:val="none"/>
          <w:lang w:eastAsia="zh-CN"/>
        </w:rPr>
        <w:t>代理机构</w:t>
      </w:r>
      <w:r>
        <w:rPr>
          <w:rFonts w:hint="eastAsia" w:ascii="宋体" w:hAnsi="宋体" w:eastAsia="宋体" w:cs="宋体"/>
          <w:b/>
          <w:bCs/>
          <w:color w:val="auto"/>
          <w:spacing w:val="8"/>
          <w:position w:val="2"/>
          <w:sz w:val="28"/>
          <w:szCs w:val="28"/>
          <w:highlight w:val="none"/>
        </w:rPr>
        <w:t>：</w:t>
      </w:r>
      <w:r>
        <w:rPr>
          <w:rFonts w:hint="eastAsia" w:ascii="宋体" w:hAnsi="宋体" w:eastAsia="宋体" w:cs="宋体"/>
          <w:b/>
          <w:bCs/>
          <w:color w:val="auto"/>
          <w:spacing w:val="8"/>
          <w:position w:val="2"/>
          <w:sz w:val="28"/>
          <w:szCs w:val="28"/>
          <w:highlight w:val="none"/>
          <w:u w:val="single"/>
          <w:lang w:eastAsia="zh-CN"/>
        </w:rPr>
        <w:t>广州市广采招标有限公司</w:t>
      </w:r>
    </w:p>
    <w:sdt>
      <w:sdtPr>
        <w:rPr>
          <w:rFonts w:hint="eastAsia" w:asciiTheme="minorEastAsia" w:hAnsiTheme="minorEastAsia" w:eastAsiaTheme="minorEastAsia" w:cstheme="minorEastAsia"/>
          <w:b/>
          <w:bCs/>
          <w:snapToGrid w:val="0"/>
          <w:color w:val="000000"/>
          <w:kern w:val="0"/>
          <w:sz w:val="32"/>
          <w:szCs w:val="32"/>
          <w:highlight w:val="none"/>
          <w:lang w:val="en-US" w:eastAsia="en-US" w:bidi="ar-SA"/>
        </w:rPr>
        <w:id w:val="147468702"/>
        <w15:color w:val="DBDBDB"/>
        <w:docPartObj>
          <w:docPartGallery w:val="Table of Contents"/>
          <w:docPartUnique/>
        </w:docPartObj>
      </w:sdtPr>
      <w:sdtEndPr>
        <w:rPr>
          <w:rFonts w:hint="eastAsia" w:ascii="宋体" w:hAnsi="宋体" w:eastAsia="宋体" w:cs="宋体"/>
          <w:b/>
          <w:bCs/>
          <w:snapToGrid w:val="0"/>
          <w:color w:val="auto"/>
          <w:spacing w:val="8"/>
          <w:kern w:val="0"/>
          <w:position w:val="2"/>
          <w:sz w:val="35"/>
          <w:szCs w:val="28"/>
          <w:highlight w:val="none"/>
          <w:u w:val="single"/>
          <w:lang w:val="en-US" w:eastAsia="zh-CN" w:bidi="ar-SA"/>
        </w:rPr>
      </w:sdtEndPr>
      <w:sdtContent>
        <w:p w14:paraId="179D17DE">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Theme="minorEastAsia" w:hAnsiTheme="minorEastAsia" w:eastAsiaTheme="minorEastAsia" w:cstheme="minorEastAsia"/>
              <w:b/>
              <w:bCs/>
              <w:sz w:val="32"/>
              <w:szCs w:val="32"/>
              <w:highlight w:val="none"/>
            </w:rPr>
          </w:pPr>
          <w:r>
            <w:rPr>
              <w:rFonts w:hint="eastAsia" w:asciiTheme="minorEastAsia" w:hAnsiTheme="minorEastAsia" w:eastAsiaTheme="minorEastAsia" w:cstheme="minorEastAsia"/>
              <w:b/>
              <w:bCs/>
              <w:sz w:val="32"/>
              <w:szCs w:val="32"/>
              <w:highlight w:val="none"/>
            </w:rPr>
            <w:t>目录</w:t>
          </w:r>
        </w:p>
        <w:p w14:paraId="5CF06011">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color w:val="auto"/>
              <w:spacing w:val="0"/>
              <w:position w:val="0"/>
              <w:sz w:val="24"/>
              <w:szCs w:val="24"/>
              <w:highlight w:val="none"/>
              <w:u w:val="single"/>
              <w:lang w:eastAsia="zh-CN"/>
            </w:rPr>
            <w:instrText xml:space="preserve">TOC \o "1-1" \h \u </w:instrTex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separate"/>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_Toc2104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第一部分 竞价公告</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_Toc2104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1</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2D7031E9">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_Toc31980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第二部分 响应人须知前附表</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_Toc31980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4</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0434FE03">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_Toc30181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第三部分 响应人须知</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_Toc30181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9</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BB9597B">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_Toc13934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第四部分 初步评审标准</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_Toc13934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19</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475072A0">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_Toc8297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第五部分 采购需求</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_Toc8297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22</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32F67163">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lang w:val="en-US"/>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_Toc5600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第六部分 成交合同</w:t>
          </w:r>
          <w:r>
            <w:rPr>
              <w:rFonts w:hint="eastAsia" w:asciiTheme="minorEastAsia" w:hAnsiTheme="minorEastAsia" w:eastAsiaTheme="minorEastAsia" w:cstheme="minorEastAsia"/>
              <w:b/>
              <w:bCs/>
              <w:spacing w:val="0"/>
              <w:position w:val="0"/>
              <w:sz w:val="24"/>
              <w:szCs w:val="24"/>
              <w:highlight w:val="none"/>
              <w:lang w:val="en-US" w:eastAsia="zh-CN"/>
            </w:rPr>
            <w:t>格式</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lang w:val="en-US" w:eastAsia="zh-CN"/>
            </w:rPr>
            <w:t>2</w: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val="en-US" w:eastAsia="zh-CN"/>
            </w:rPr>
            <w:t>7</w:t>
          </w:r>
        </w:p>
        <w:p w14:paraId="3783E30F">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_Toc14513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 xml:space="preserve">第七部分 </w:t>
          </w:r>
          <w:r>
            <w:rPr>
              <w:rFonts w:hint="eastAsia" w:asciiTheme="minorEastAsia" w:hAnsiTheme="minorEastAsia" w:eastAsiaTheme="minorEastAsia" w:cstheme="minorEastAsia"/>
              <w:b/>
              <w:bCs/>
              <w:spacing w:val="0"/>
              <w:position w:val="0"/>
              <w:sz w:val="24"/>
              <w:szCs w:val="24"/>
              <w:highlight w:val="none"/>
              <w:lang w:val="en-US" w:eastAsia="zh-CN"/>
            </w:rPr>
            <w:t>响应</w:t>
          </w:r>
          <w:r>
            <w:rPr>
              <w:rFonts w:hint="eastAsia" w:asciiTheme="minorEastAsia" w:hAnsiTheme="minorEastAsia" w:eastAsiaTheme="minorEastAsia" w:cstheme="minorEastAsia"/>
              <w:b/>
              <w:bCs/>
              <w:spacing w:val="0"/>
              <w:position w:val="0"/>
              <w:sz w:val="24"/>
              <w:szCs w:val="24"/>
              <w:highlight w:val="none"/>
              <w:lang w:eastAsia="zh-CN"/>
            </w:rPr>
            <w:t>文件</w:t>
          </w:r>
          <w:r>
            <w:rPr>
              <w:rFonts w:hint="eastAsia" w:asciiTheme="minorEastAsia" w:hAnsiTheme="minorEastAsia" w:eastAsiaTheme="minorEastAsia" w:cstheme="minorEastAsia"/>
              <w:b/>
              <w:bCs/>
              <w:spacing w:val="0"/>
              <w:position w:val="0"/>
              <w:sz w:val="24"/>
              <w:szCs w:val="24"/>
              <w:highlight w:val="none"/>
            </w:rPr>
            <w:t>格式</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_Toc14513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50</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5A0E9A0">
          <w:pPr>
            <w:pStyle w:val="5"/>
            <w:keepNext w:val="0"/>
            <w:keepLines w:val="0"/>
            <w:pageBreakBefore w:val="0"/>
            <w:widowControl/>
            <w:kinsoku/>
            <w:wordWrap/>
            <w:overflowPunct/>
            <w:topLinePunct w:val="0"/>
            <w:autoSpaceDE w:val="0"/>
            <w:autoSpaceDN w:val="0"/>
            <w:bidi w:val="0"/>
            <w:adjustRightInd w:val="0"/>
            <w:snapToGrid w:val="0"/>
            <w:spacing w:before="308" w:line="360" w:lineRule="auto"/>
            <w:ind w:leftChars="600"/>
            <w:textAlignment w:val="baseline"/>
            <w:rPr>
              <w:rFonts w:hint="eastAsia" w:ascii="宋体" w:hAnsi="宋体" w:eastAsia="宋体" w:cs="宋体"/>
              <w:bCs/>
              <w:snapToGrid w:val="0"/>
              <w:color w:val="auto"/>
              <w:spacing w:val="8"/>
              <w:kern w:val="0"/>
              <w:position w:val="2"/>
              <w:sz w:val="35"/>
              <w:szCs w:val="28"/>
              <w:highlight w:val="none"/>
              <w:u w:val="single"/>
              <w:lang w:val="en-US" w:eastAsia="zh-CN" w:bidi="ar-SA"/>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sdtContent>
    </w:sdt>
    <w:p w14:paraId="76EF7379">
      <w:pPr>
        <w:pStyle w:val="5"/>
        <w:pageBreakBefore w:val="0"/>
        <w:kinsoku/>
        <w:wordWrap/>
        <w:overflowPunct/>
        <w:topLinePunct w:val="0"/>
        <w:bidi w:val="0"/>
        <w:spacing w:before="308" w:line="473" w:lineRule="exact"/>
        <w:ind w:leftChars="600"/>
        <w:rPr>
          <w:rFonts w:hint="eastAsia" w:ascii="宋体" w:hAnsi="宋体" w:eastAsia="宋体" w:cs="宋体"/>
          <w:bCs/>
          <w:snapToGrid w:val="0"/>
          <w:color w:val="auto"/>
          <w:spacing w:val="8"/>
          <w:kern w:val="0"/>
          <w:position w:val="2"/>
          <w:sz w:val="35"/>
          <w:szCs w:val="28"/>
          <w:highlight w:val="none"/>
          <w:u w:val="single"/>
          <w:lang w:val="en-US" w:eastAsia="zh-CN" w:bidi="ar-SA"/>
        </w:rPr>
        <w:sectPr>
          <w:footerReference r:id="rId5"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6DF6B31D">
      <w:pPr>
        <w:pStyle w:val="5"/>
        <w:pageBreakBefore w:val="0"/>
        <w:kinsoku/>
        <w:wordWrap/>
        <w:overflowPunct/>
        <w:topLinePunct w:val="0"/>
        <w:bidi w:val="0"/>
        <w:spacing w:before="80" w:line="464" w:lineRule="exact"/>
        <w:jc w:val="center"/>
        <w:outlineLvl w:val="0"/>
        <w:rPr>
          <w:rFonts w:hint="eastAsia" w:ascii="宋体" w:hAnsi="宋体" w:eastAsia="宋体" w:cs="宋体"/>
          <w:color w:val="auto"/>
          <w:sz w:val="36"/>
          <w:szCs w:val="36"/>
          <w:highlight w:val="none"/>
        </w:rPr>
      </w:pPr>
      <w:bookmarkStart w:id="1" w:name="bookmark2"/>
      <w:bookmarkEnd w:id="1"/>
      <w:bookmarkStart w:id="2" w:name="bookmark1"/>
      <w:bookmarkEnd w:id="2"/>
      <w:bookmarkStart w:id="3" w:name="_Toc2104"/>
      <w:r>
        <w:rPr>
          <w:rFonts w:hint="eastAsia" w:ascii="宋体" w:hAnsi="宋体" w:eastAsia="宋体" w:cs="宋体"/>
          <w:b/>
          <w:bCs/>
          <w:color w:val="auto"/>
          <w:spacing w:val="-2"/>
          <w:position w:val="1"/>
          <w:sz w:val="36"/>
          <w:szCs w:val="36"/>
          <w:highlight w:val="none"/>
        </w:rPr>
        <w:t>第一部分</w:t>
      </w:r>
      <w:r>
        <w:rPr>
          <w:rFonts w:hint="eastAsia" w:ascii="宋体" w:hAnsi="宋体" w:eastAsia="宋体" w:cs="宋体"/>
          <w:color w:val="auto"/>
          <w:spacing w:val="47"/>
          <w:position w:val="1"/>
          <w:sz w:val="36"/>
          <w:szCs w:val="36"/>
          <w:highlight w:val="none"/>
        </w:rPr>
        <w:t xml:space="preserve"> </w:t>
      </w:r>
      <w:r>
        <w:rPr>
          <w:rFonts w:hint="eastAsia" w:ascii="宋体" w:hAnsi="宋体" w:eastAsia="宋体" w:cs="宋体"/>
          <w:b/>
          <w:bCs/>
          <w:color w:val="auto"/>
          <w:spacing w:val="-2"/>
          <w:position w:val="1"/>
          <w:sz w:val="36"/>
          <w:szCs w:val="36"/>
          <w:highlight w:val="none"/>
        </w:rPr>
        <w:t>竞价公告</w:t>
      </w:r>
      <w:bookmarkEnd w:id="3"/>
    </w:p>
    <w:p w14:paraId="1B4B623A">
      <w:pPr>
        <w:pStyle w:val="5"/>
        <w:pageBreakBefore w:val="0"/>
        <w:kinsoku/>
        <w:wordWrap/>
        <w:overflowPunct/>
        <w:topLinePunct w:val="0"/>
        <w:bidi w:val="0"/>
        <w:spacing w:before="35" w:line="239" w:lineRule="auto"/>
        <w:ind w:left="32"/>
        <w:outlineLvl w:val="9"/>
        <w:rPr>
          <w:rFonts w:hint="eastAsia" w:ascii="宋体" w:hAnsi="宋体" w:eastAsia="宋体" w:cs="宋体"/>
          <w:color w:val="auto"/>
          <w:spacing w:val="-4"/>
          <w:sz w:val="24"/>
          <w:szCs w:val="24"/>
          <w:highlight w:val="none"/>
        </w:rPr>
      </w:pPr>
    </w:p>
    <w:p w14:paraId="00C28FB8">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一、项目基本情况</w:t>
      </w:r>
    </w:p>
    <w:p w14:paraId="396BC086">
      <w:pPr>
        <w:pStyle w:val="5"/>
        <w:pageBreakBefore w:val="0"/>
        <w:kinsoku/>
        <w:wordWrap/>
        <w:overflowPunct/>
        <w:topLinePunct w:val="0"/>
        <w:bidi w:val="0"/>
        <w:spacing w:before="55" w:line="360" w:lineRule="auto"/>
        <w:ind w:left="0" w:firstLine="372" w:firstLineChars="200"/>
        <w:jc w:val="left"/>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项目编号</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GZGCCG-2026047</w:t>
      </w:r>
    </w:p>
    <w:p w14:paraId="55EEBCD5">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项目名称：</w:t>
      </w:r>
      <w:r>
        <w:rPr>
          <w:rFonts w:hint="eastAsia" w:ascii="宋体" w:hAnsi="宋体" w:eastAsia="宋体" w:cs="宋体"/>
          <w:color w:val="auto"/>
          <w:spacing w:val="-12"/>
          <w:sz w:val="21"/>
          <w:szCs w:val="21"/>
          <w:highlight w:val="none"/>
          <w:lang w:eastAsia="zh-CN"/>
        </w:rPr>
        <w:t>中国人民警察大学（广州）2027年信息化系统和设备运维服务项目</w:t>
      </w:r>
      <w:r>
        <w:rPr>
          <w:rFonts w:hint="eastAsia" w:ascii="宋体" w:hAnsi="宋体" w:eastAsia="宋体" w:cs="宋体"/>
          <w:color w:val="auto"/>
          <w:spacing w:val="-12"/>
          <w:sz w:val="21"/>
          <w:szCs w:val="21"/>
          <w:highlight w:val="none"/>
        </w:rPr>
        <w:t xml:space="preserve"> </w:t>
      </w:r>
    </w:p>
    <w:p w14:paraId="65551C26">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3.</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采购方式：竞价</w:t>
      </w:r>
    </w:p>
    <w:p w14:paraId="4CAA4835">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4.</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预算金</w:t>
      </w:r>
      <w:r>
        <w:rPr>
          <w:rFonts w:hint="eastAsia" w:ascii="宋体" w:hAnsi="宋体" w:eastAsia="宋体" w:cs="宋体"/>
          <w:color w:val="auto"/>
          <w:spacing w:val="0"/>
          <w:sz w:val="21"/>
          <w:szCs w:val="21"/>
          <w:highlight w:val="none"/>
        </w:rPr>
        <w:t>额</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最高限价</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：人民币</w:t>
      </w:r>
      <w:r>
        <w:rPr>
          <w:rFonts w:hint="eastAsia" w:ascii="宋体" w:hAnsi="宋体" w:eastAsia="宋体" w:cs="宋体"/>
          <w:color w:val="auto"/>
          <w:spacing w:val="0"/>
          <w:sz w:val="21"/>
          <w:szCs w:val="21"/>
          <w:highlight w:val="none"/>
          <w:lang w:eastAsia="zh-CN"/>
        </w:rPr>
        <w:t>36.535682万元</w:t>
      </w:r>
      <w:r>
        <w:rPr>
          <w:rFonts w:hint="eastAsia" w:ascii="宋体" w:hAnsi="宋体" w:eastAsia="宋体" w:cs="宋体"/>
          <w:color w:val="auto"/>
          <w:spacing w:val="0"/>
          <w:sz w:val="21"/>
          <w:szCs w:val="21"/>
          <w:highlight w:val="none"/>
        </w:rPr>
        <w:t>。</w:t>
      </w:r>
    </w:p>
    <w:p w14:paraId="70E24EAC">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5.</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采购需求：详见</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“第五部分</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w:t>
      </w:r>
      <w:r>
        <w:rPr>
          <w:rFonts w:hint="eastAsia" w:ascii="宋体" w:hAnsi="宋体" w:eastAsia="宋体" w:cs="宋体"/>
          <w:color w:val="auto"/>
          <w:spacing w:val="-12"/>
          <w:sz w:val="21"/>
          <w:szCs w:val="21"/>
          <w:highlight w:val="none"/>
          <w:lang w:eastAsia="zh-CN"/>
        </w:rPr>
        <w:t>。</w:t>
      </w:r>
    </w:p>
    <w:p w14:paraId="100FE3B0">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6.</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合同</w:t>
      </w:r>
      <w:r>
        <w:rPr>
          <w:rFonts w:hint="eastAsia" w:ascii="宋体" w:hAnsi="宋体" w:eastAsia="宋体" w:cs="宋体"/>
          <w:color w:val="auto"/>
          <w:spacing w:val="-12"/>
          <w:sz w:val="21"/>
          <w:szCs w:val="21"/>
          <w:highlight w:val="none"/>
        </w:rPr>
        <w:t>履约：</w:t>
      </w:r>
      <w:r>
        <w:rPr>
          <w:rFonts w:hint="eastAsia" w:ascii="宋体" w:hAnsi="宋体" w:eastAsia="宋体" w:cs="宋体"/>
          <w:color w:val="auto"/>
          <w:spacing w:val="-12"/>
          <w:sz w:val="21"/>
          <w:szCs w:val="21"/>
          <w:highlight w:val="none"/>
          <w:lang w:eastAsia="zh-CN"/>
        </w:rPr>
        <w:t>服务期1年(2027年1月1日起至2027年12月31日止)合同期满</w:t>
      </w:r>
      <w:r>
        <w:rPr>
          <w:rFonts w:hint="eastAsia" w:ascii="宋体" w:hAnsi="宋体" w:eastAsia="宋体" w:cs="宋体"/>
          <w:color w:val="auto"/>
          <w:spacing w:val="-12"/>
          <w:sz w:val="21"/>
          <w:szCs w:val="21"/>
          <w:highlight w:val="none"/>
          <w:lang w:val="en-US" w:eastAsia="zh-CN"/>
        </w:rPr>
        <w:t>后</w:t>
      </w:r>
      <w:r>
        <w:rPr>
          <w:rFonts w:hint="eastAsia" w:ascii="宋体" w:hAnsi="宋体" w:eastAsia="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lang w:val="en-US" w:eastAsia="zh-CN"/>
        </w:rPr>
        <w:t>中标供应商</w:t>
      </w:r>
      <w:r>
        <w:rPr>
          <w:rFonts w:hint="eastAsia" w:ascii="宋体" w:hAnsi="宋体" w:eastAsia="宋体" w:cs="宋体"/>
          <w:color w:val="auto"/>
          <w:spacing w:val="-12"/>
          <w:sz w:val="21"/>
          <w:szCs w:val="21"/>
          <w:highlight w:val="none"/>
          <w:lang w:eastAsia="zh-CN"/>
        </w:rPr>
        <w:t>无违约情形且服务满意度达标，双方可商议再续签一年。</w:t>
      </w:r>
    </w:p>
    <w:p w14:paraId="071DC8DC">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二、申请人的资格要求（须同时满足）</w:t>
      </w:r>
    </w:p>
    <w:p w14:paraId="1A195CBD">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投标人基本资质：</w:t>
      </w:r>
    </w:p>
    <w:p w14:paraId="410BA92D">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1、满足《中华人民共和国政府采购法》第二十二条规定；</w:t>
      </w:r>
    </w:p>
    <w:p w14:paraId="12D0D3EC">
      <w:pPr>
        <w:pStyle w:val="5"/>
        <w:pageBreakBefore w:val="0"/>
        <w:kinsoku/>
        <w:wordWrap/>
        <w:overflowPunct/>
        <w:topLinePunct w:val="0"/>
        <w:bidi w:val="0"/>
        <w:spacing w:before="55" w:line="360" w:lineRule="auto"/>
        <w:ind w:left="0" w:right="0" w:firstLine="372" w:firstLineChars="200"/>
        <w:rPr>
          <w:rFonts w:hint="eastAsia" w:ascii="宋体" w:hAnsi="宋体" w:eastAsia="仿宋"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2、落实政府采购政策需满足的资格要求：本项目为专门面向中小微企业采购的项目</w:t>
      </w:r>
      <w:r>
        <w:rPr>
          <w:rFonts w:hint="eastAsia" w:ascii="宋体" w:hAnsi="宋体" w:eastAsia="宋体" w:cs="宋体"/>
          <w:color w:val="auto"/>
          <w:spacing w:val="-12"/>
          <w:sz w:val="21"/>
          <w:szCs w:val="21"/>
          <w:highlight w:val="none"/>
          <w:lang w:eastAsia="zh-CN"/>
        </w:rPr>
        <w:t>，采购标的对应的中小企业划分标准所属行业：软件和信息技术服务业。</w:t>
      </w:r>
    </w:p>
    <w:p w14:paraId="68CECEAC">
      <w:pPr>
        <w:pStyle w:val="5"/>
        <w:pageBreakBefore w:val="0"/>
        <w:kinsoku/>
        <w:wordWrap/>
        <w:overflowPunct/>
        <w:topLinePunct w:val="0"/>
        <w:bidi w:val="0"/>
        <w:spacing w:before="55" w:line="360" w:lineRule="auto"/>
        <w:ind w:right="0" w:firstLine="372" w:firstLineChars="200"/>
        <w:jc w:val="left"/>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本项目的特定资格要求：</w:t>
      </w:r>
    </w:p>
    <w:p w14:paraId="104F09B1">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4F533F3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4、供应商必须具有良好的商业信誉和健全的财务会计制度（提供资格文件声明函）；</w:t>
      </w:r>
    </w:p>
    <w:p w14:paraId="2D144A20">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5、供应商有依法缴纳税收和社会保障资金的良好记录（提供资格文件声明函）；</w:t>
      </w:r>
    </w:p>
    <w:p w14:paraId="77D2F229">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6、供应商具备履行合同所必需的设备和专业技术能力（提供资格文件声明函）；</w:t>
      </w:r>
    </w:p>
    <w:p w14:paraId="093B9A7E">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7、供应商参加政府采购活动前三年内，在经营活动中没有重大违法记录（提供资格文件声明函）；</w:t>
      </w:r>
    </w:p>
    <w:p w14:paraId="74BA50C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8、供应商必须符合法律、行政法规规定的其他条件（提供资格文件声明函）；</w:t>
      </w:r>
    </w:p>
    <w:p w14:paraId="06C26436">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9DD8ED">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10、单位负责人为同一人或者存在直接控股、管理关系的不同供应商，不得同时参加本采购项目投标（提供资格文件声明函）；</w:t>
      </w:r>
    </w:p>
    <w:p w14:paraId="76A232CF">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11、本项目不允许分包或转包。</w:t>
      </w:r>
    </w:p>
    <w:p w14:paraId="73B16971">
      <w:pPr>
        <w:pStyle w:val="5"/>
        <w:pageBreakBefore w:val="0"/>
        <w:kinsoku/>
        <w:wordWrap/>
        <w:overflowPunct/>
        <w:topLinePunct w:val="0"/>
        <w:bidi w:val="0"/>
        <w:spacing w:before="55" w:line="360" w:lineRule="auto"/>
        <w:ind w:lef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12、本项目不接受联合体响应。（提供声明函，格式自拟）</w:t>
      </w:r>
    </w:p>
    <w:p w14:paraId="199D187E">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三、</w:t>
      </w:r>
      <w:r>
        <w:rPr>
          <w:rFonts w:hint="eastAsia" w:ascii="宋体" w:hAnsi="宋体" w:eastAsia="宋体" w:cs="宋体"/>
          <w:b/>
          <w:bCs/>
          <w:color w:val="auto"/>
          <w:spacing w:val="-12"/>
          <w:sz w:val="21"/>
          <w:szCs w:val="21"/>
          <w:highlight w:val="none"/>
          <w:lang w:val="en-US" w:eastAsia="zh-CN"/>
        </w:rPr>
        <w:t>响应登记及竞价文件获取时间、获取方式：</w:t>
      </w:r>
    </w:p>
    <w:p w14:paraId="46EAE36E">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w:t>
      </w: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lang w:val="en-US" w:eastAsia="zh-CN"/>
        </w:rPr>
        <w:t xml:space="preserve"> 7 </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6 </w:t>
      </w:r>
      <w:r>
        <w:rPr>
          <w:rFonts w:hint="eastAsia" w:ascii="宋体" w:hAnsi="宋体" w:eastAsia="宋体" w:cs="宋体"/>
          <w:color w:val="auto"/>
          <w:spacing w:val="-12"/>
          <w:sz w:val="21"/>
          <w:szCs w:val="21"/>
          <w:highlight w:val="none"/>
        </w:rPr>
        <w:t xml:space="preserve">日至 </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u w:val="single"/>
          <w:lang w:val="en-US" w:eastAsia="zh-CN"/>
        </w:rPr>
        <w:t xml:space="preserve">7 </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15 </w:t>
      </w:r>
      <w:r>
        <w:rPr>
          <w:rFonts w:hint="eastAsia" w:ascii="宋体" w:hAnsi="宋体" w:eastAsia="宋体" w:cs="宋体"/>
          <w:color w:val="auto"/>
          <w:spacing w:val="-12"/>
          <w:sz w:val="21"/>
          <w:szCs w:val="21"/>
          <w:highlight w:val="none"/>
        </w:rPr>
        <w:t>日止，上午 09:00 至 12:00 ，下午 14:00 至 17:00 。</w:t>
      </w:r>
    </w:p>
    <w:p w14:paraId="111E56C1">
      <w:pPr>
        <w:pStyle w:val="5"/>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获取方式</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供应商须在</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注册投标人账号并根据平台提示完善投标人信息</w:t>
      </w:r>
      <w:r>
        <w:rPr>
          <w:rFonts w:hint="eastAsia" w:ascii="宋体" w:hAnsi="宋体" w:eastAsia="宋体" w:cs="宋体"/>
          <w:color w:val="auto"/>
          <w:spacing w:val="-12"/>
          <w:sz w:val="21"/>
          <w:szCs w:val="21"/>
          <w:highlight w:val="none"/>
        </w:rPr>
        <w:t>（注册详见网址：</w:t>
      </w:r>
      <w:r>
        <w:rPr>
          <w:rFonts w:hint="eastAsia" w:ascii="宋体" w:hAnsi="宋体" w:eastAsia="宋体" w:cs="宋体"/>
          <w:color w:val="auto"/>
          <w:spacing w:val="-12"/>
          <w:sz w:val="21"/>
          <w:szCs w:val="21"/>
          <w:highlight w:val="none"/>
          <w:lang w:eastAsia="zh-CN"/>
        </w:rPr>
        <w:t>http://zbs.gzsgczb.com/</w:t>
      </w:r>
      <w:r>
        <w:rPr>
          <w:rFonts w:hint="eastAsia" w:ascii="宋体" w:hAnsi="宋体" w:eastAsia="宋体" w:cs="宋体"/>
          <w:color w:val="auto"/>
          <w:spacing w:val="-12"/>
          <w:sz w:val="21"/>
          <w:szCs w:val="21"/>
          <w:highlight w:val="none"/>
        </w:rPr>
        <w:t>）自主网上下载，下载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及相关资料，并及时查看有无澄清和修改。</w:t>
      </w:r>
    </w:p>
    <w:p w14:paraId="1091E60E">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投标人登录</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完成</w:t>
      </w:r>
      <w:r>
        <w:rPr>
          <w:rFonts w:hint="eastAsia" w:ascii="宋体" w:hAnsi="宋体" w:eastAsia="宋体" w:cs="宋体"/>
          <w:color w:val="auto"/>
          <w:spacing w:val="-12"/>
          <w:sz w:val="21"/>
          <w:szCs w:val="21"/>
          <w:highlight w:val="none"/>
          <w:lang w:val="en-US" w:eastAsia="zh-CN"/>
        </w:rPr>
        <w:t>登记</w:t>
      </w:r>
      <w:r>
        <w:rPr>
          <w:rFonts w:hint="eastAsia" w:ascii="宋体" w:hAnsi="宋体" w:eastAsia="宋体" w:cs="宋体"/>
          <w:color w:val="auto"/>
          <w:spacing w:val="-12"/>
          <w:sz w:val="21"/>
          <w:szCs w:val="21"/>
          <w:highlight w:val="none"/>
          <w:lang w:eastAsia="zh-CN"/>
        </w:rPr>
        <w:t>手续，自行下</w:t>
      </w:r>
      <w:r>
        <w:rPr>
          <w:rFonts w:hint="eastAsia" w:ascii="宋体" w:hAnsi="宋体" w:eastAsia="宋体" w:cs="宋体"/>
          <w:color w:val="auto"/>
          <w:spacing w:val="-12"/>
          <w:sz w:val="21"/>
          <w:szCs w:val="21"/>
          <w:highlight w:val="none"/>
          <w:lang w:val="en-US" w:eastAsia="zh-CN"/>
        </w:rPr>
        <w:t>竞价</w:t>
      </w:r>
      <w:r>
        <w:rPr>
          <w:rFonts w:hint="eastAsia" w:ascii="宋体" w:hAnsi="宋体" w:eastAsia="宋体" w:cs="宋体"/>
          <w:color w:val="auto"/>
          <w:spacing w:val="-12"/>
          <w:sz w:val="21"/>
          <w:szCs w:val="21"/>
          <w:highlight w:val="none"/>
          <w:lang w:eastAsia="zh-CN"/>
        </w:rPr>
        <w:t>文件。</w:t>
      </w:r>
    </w:p>
    <w:p w14:paraId="56E1A66F">
      <w:pPr>
        <w:pStyle w:val="5"/>
        <w:pageBreakBefore w:val="0"/>
        <w:kinsoku/>
        <w:wordWrap/>
        <w:overflowPunct/>
        <w:topLinePunct w:val="0"/>
        <w:bidi w:val="0"/>
        <w:spacing w:before="55" w:line="360" w:lineRule="auto"/>
        <w:ind w:left="0" w:righ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响应人</w:t>
      </w:r>
      <w:r>
        <w:rPr>
          <w:rFonts w:hint="eastAsia" w:ascii="宋体" w:hAnsi="宋体" w:eastAsia="宋体" w:cs="宋体"/>
          <w:color w:val="auto"/>
          <w:spacing w:val="-12"/>
          <w:sz w:val="21"/>
          <w:szCs w:val="21"/>
          <w:highlight w:val="none"/>
          <w:lang w:eastAsia="zh-CN"/>
        </w:rPr>
        <w:t>登录</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完成</w:t>
      </w:r>
      <w:r>
        <w:rPr>
          <w:rFonts w:hint="eastAsia" w:ascii="宋体" w:hAnsi="宋体" w:eastAsia="宋体" w:cs="宋体"/>
          <w:color w:val="auto"/>
          <w:spacing w:val="-12"/>
          <w:sz w:val="21"/>
          <w:szCs w:val="21"/>
          <w:highlight w:val="none"/>
          <w:lang w:val="en-US" w:eastAsia="zh-CN"/>
        </w:rPr>
        <w:t>登记</w:t>
      </w:r>
      <w:r>
        <w:rPr>
          <w:rFonts w:hint="eastAsia" w:ascii="宋体" w:hAnsi="宋体" w:eastAsia="宋体" w:cs="宋体"/>
          <w:color w:val="auto"/>
          <w:spacing w:val="-12"/>
          <w:sz w:val="21"/>
          <w:szCs w:val="21"/>
          <w:highlight w:val="none"/>
          <w:lang w:eastAsia="zh-CN"/>
        </w:rPr>
        <w:t>手续，自行下</w:t>
      </w:r>
      <w:r>
        <w:rPr>
          <w:rFonts w:hint="eastAsia" w:ascii="宋体" w:hAnsi="宋体" w:eastAsia="宋体" w:cs="宋体"/>
          <w:color w:val="auto"/>
          <w:spacing w:val="-12"/>
          <w:sz w:val="21"/>
          <w:szCs w:val="21"/>
          <w:highlight w:val="none"/>
          <w:lang w:val="en-US" w:eastAsia="zh-CN"/>
        </w:rPr>
        <w:t>竞价</w:t>
      </w:r>
      <w:r>
        <w:rPr>
          <w:rFonts w:hint="eastAsia" w:ascii="宋体" w:hAnsi="宋体" w:eastAsia="宋体" w:cs="宋体"/>
          <w:color w:val="auto"/>
          <w:spacing w:val="-12"/>
          <w:sz w:val="21"/>
          <w:szCs w:val="21"/>
          <w:highlight w:val="none"/>
          <w:lang w:eastAsia="zh-CN"/>
        </w:rPr>
        <w:t>文件。</w:t>
      </w:r>
    </w:p>
    <w:p w14:paraId="33236114">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四、</w:t>
      </w:r>
      <w:r>
        <w:rPr>
          <w:rFonts w:hint="eastAsia" w:ascii="宋体" w:hAnsi="宋体" w:eastAsia="宋体" w:cs="宋体"/>
          <w:b/>
          <w:bCs/>
          <w:color w:val="auto"/>
          <w:spacing w:val="-12"/>
          <w:sz w:val="21"/>
          <w:szCs w:val="21"/>
          <w:highlight w:val="none"/>
          <w:lang w:val="en-US" w:eastAsia="zh-CN"/>
        </w:rPr>
        <w:t>响应</w:t>
      </w:r>
      <w:r>
        <w:rPr>
          <w:rFonts w:hint="eastAsia" w:ascii="宋体" w:hAnsi="宋体" w:eastAsia="宋体" w:cs="宋体"/>
          <w:b/>
          <w:bCs/>
          <w:color w:val="auto"/>
          <w:spacing w:val="-12"/>
          <w:sz w:val="21"/>
          <w:szCs w:val="21"/>
          <w:highlight w:val="none"/>
          <w:lang w:eastAsia="zh-CN"/>
        </w:rPr>
        <w:t>文件</w:t>
      </w:r>
      <w:r>
        <w:rPr>
          <w:rFonts w:hint="eastAsia" w:ascii="宋体" w:hAnsi="宋体" w:eastAsia="宋体" w:cs="宋体"/>
          <w:b/>
          <w:bCs/>
          <w:color w:val="auto"/>
          <w:spacing w:val="-12"/>
          <w:sz w:val="21"/>
          <w:szCs w:val="21"/>
          <w:highlight w:val="none"/>
        </w:rPr>
        <w:t>提交</w:t>
      </w:r>
    </w:p>
    <w:p w14:paraId="4B6D436D">
      <w:pPr>
        <w:pStyle w:val="5"/>
        <w:pageBreakBefore w:val="0"/>
        <w:kinsoku/>
        <w:wordWrap/>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lang w:val="en-US" w:eastAsia="zh-CN"/>
        </w:rPr>
        <w:t xml:space="preserve"> 7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lang w:val="en-US" w:eastAsia="zh-CN"/>
        </w:rPr>
        <w:t xml:space="preserve"> 17 </w:t>
      </w:r>
      <w:r>
        <w:rPr>
          <w:rFonts w:hint="eastAsia" w:ascii="宋体" w:hAnsi="宋体" w:eastAsia="宋体" w:cs="宋体"/>
          <w:color w:val="auto"/>
          <w:spacing w:val="0"/>
          <w:sz w:val="21"/>
          <w:szCs w:val="21"/>
          <w:highlight w:val="none"/>
        </w:rPr>
        <w:t>日</w:t>
      </w:r>
      <w:r>
        <w:rPr>
          <w:rFonts w:hint="eastAsia" w:ascii="宋体" w:hAnsi="宋体" w:eastAsia="宋体" w:cs="宋体"/>
          <w:color w:val="auto"/>
          <w:spacing w:val="0"/>
          <w:sz w:val="21"/>
          <w:szCs w:val="21"/>
          <w:highlight w:val="none"/>
          <w:u w:val="single"/>
          <w:lang w:val="en-US" w:eastAsia="zh-CN"/>
        </w:rPr>
        <w:t xml:space="preserve">  09 </w:t>
      </w:r>
      <w:r>
        <w:rPr>
          <w:rFonts w:hint="eastAsia" w:ascii="宋体" w:hAnsi="宋体" w:eastAsia="宋体" w:cs="宋体"/>
          <w:color w:val="auto"/>
          <w:spacing w:val="0"/>
          <w:sz w:val="21"/>
          <w:szCs w:val="21"/>
          <w:highlight w:val="none"/>
          <w:lang w:val="en-US" w:eastAsia="zh-CN"/>
        </w:rPr>
        <w:t>时</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lang w:val="en-US" w:eastAsia="zh-CN"/>
        </w:rPr>
        <w:t xml:space="preserve">30 </w:t>
      </w:r>
      <w:r>
        <w:rPr>
          <w:rFonts w:hint="eastAsia" w:ascii="宋体" w:hAnsi="宋体" w:eastAsia="宋体" w:cs="宋体"/>
          <w:color w:val="auto"/>
          <w:spacing w:val="0"/>
          <w:sz w:val="21"/>
          <w:szCs w:val="21"/>
          <w:highlight w:val="none"/>
        </w:rPr>
        <w:t>分</w:t>
      </w:r>
      <w:r>
        <w:rPr>
          <w:rFonts w:hint="eastAsia" w:ascii="宋体" w:hAnsi="宋体" w:eastAsia="宋体" w:cs="宋体"/>
          <w:color w:val="auto"/>
          <w:spacing w:val="-12"/>
          <w:sz w:val="21"/>
          <w:szCs w:val="21"/>
          <w:highlight w:val="none"/>
        </w:rPr>
        <w:t>（北京时间）</w:t>
      </w:r>
    </w:p>
    <w:p w14:paraId="56F0F6C4">
      <w:pPr>
        <w:pStyle w:val="5"/>
        <w:pageBreakBefore w:val="0"/>
        <w:kinsoku/>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地点：响应人应在规定的递交截止时间前登录“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响应人应按规定时间和方式提交电子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、解密</w:t>
      </w:r>
      <w:r>
        <w:rPr>
          <w:rFonts w:hint="eastAsia" w:ascii="宋体" w:hAnsi="宋体" w:eastAsia="宋体" w:cs="宋体"/>
          <w:color w:val="auto"/>
          <w:spacing w:val="-12"/>
          <w:sz w:val="21"/>
          <w:szCs w:val="21"/>
          <w:highlight w:val="none"/>
          <w:lang w:eastAsia="zh-CN"/>
        </w:rPr>
        <w:t>。</w:t>
      </w:r>
    </w:p>
    <w:p w14:paraId="4969CA34">
      <w:pPr>
        <w:pStyle w:val="5"/>
        <w:pageBreakBefore w:val="0"/>
        <w:kinsoku/>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本项目采用全流程电子标，响应人无须到现场开标。</w:t>
      </w:r>
    </w:p>
    <w:p w14:paraId="4887E32E">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五、公告期限</w:t>
      </w:r>
    </w:p>
    <w:p w14:paraId="607657B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自本公告</w:t>
      </w:r>
      <w:r>
        <w:rPr>
          <w:rFonts w:hint="eastAsia" w:ascii="宋体" w:hAnsi="宋体" w:eastAsia="宋体" w:cs="宋体"/>
          <w:color w:val="auto"/>
          <w:spacing w:val="-12"/>
          <w:sz w:val="21"/>
          <w:szCs w:val="21"/>
          <w:highlight w:val="none"/>
          <w:lang w:val="en-US" w:eastAsia="zh-CN"/>
        </w:rPr>
        <w:t>期为 10 日</w:t>
      </w:r>
      <w:r>
        <w:rPr>
          <w:rFonts w:hint="eastAsia" w:ascii="宋体" w:hAnsi="宋体" w:eastAsia="宋体" w:cs="宋体"/>
          <w:color w:val="auto"/>
          <w:spacing w:val="-12"/>
          <w:sz w:val="21"/>
          <w:szCs w:val="21"/>
          <w:highlight w:val="none"/>
        </w:rPr>
        <w:t>，公告期限届满后</w:t>
      </w:r>
      <w:r>
        <w:rPr>
          <w:rFonts w:hint="eastAsia" w:ascii="宋体" w:hAnsi="宋体" w:eastAsia="宋体" w:cs="宋体"/>
          <w:color w:val="auto"/>
          <w:spacing w:val="-12"/>
          <w:sz w:val="21"/>
          <w:szCs w:val="21"/>
          <w:highlight w:val="none"/>
          <w:lang w:val="en-US" w:eastAsia="zh-CN"/>
        </w:rPr>
        <w:t>无法</w:t>
      </w:r>
      <w:r>
        <w:rPr>
          <w:rFonts w:hint="eastAsia" w:ascii="宋体" w:hAnsi="宋体" w:eastAsia="宋体" w:cs="宋体"/>
          <w:color w:val="auto"/>
          <w:spacing w:val="-12"/>
          <w:sz w:val="21"/>
          <w:szCs w:val="21"/>
          <w:highlight w:val="none"/>
        </w:rPr>
        <w:t>获取</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，获取时间以公告期为准。</w:t>
      </w:r>
    </w:p>
    <w:p w14:paraId="306A2816">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六、其他补充事宜</w:t>
      </w:r>
    </w:p>
    <w:p w14:paraId="05964FE1">
      <w:pPr>
        <w:pStyle w:val="5"/>
        <w:pageBreakBefore w:val="0"/>
        <w:kinsoku/>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本公告发布媒体：</w:t>
      </w:r>
      <w:r>
        <w:rPr>
          <w:rFonts w:hint="eastAsia" w:ascii="宋体" w:hAnsi="宋体" w:eastAsia="宋体" w:cs="宋体"/>
          <w:color w:val="auto"/>
          <w:spacing w:val="-12"/>
          <w:sz w:val="21"/>
          <w:szCs w:val="21"/>
          <w:highlight w:val="none"/>
          <w:lang w:eastAsia="zh-CN"/>
        </w:rPr>
        <w:t>广采电子招标采购平台（http://zbs.gzsgczb.com/）</w:t>
      </w:r>
    </w:p>
    <w:p w14:paraId="6699E151">
      <w:pPr>
        <w:pStyle w:val="5"/>
        <w:pageBreakBefore w:val="0"/>
        <w:kinsoku/>
        <w:overflowPunct/>
        <w:topLinePunct w:val="0"/>
        <w:bidi w:val="0"/>
        <w:spacing w:before="55" w:line="360" w:lineRule="auto"/>
        <w:ind w:left="0" w:firstLine="2232" w:firstLineChars="12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sz w:val="21"/>
          <w:szCs w:val="21"/>
          <w:highlight w:val="none"/>
          <w:lang w:eastAsia="zh-CN"/>
        </w:rPr>
        <w:t>中国政府采购网</w:t>
      </w:r>
      <w:r>
        <w:rPr>
          <w:rFonts w:hint="eastAsia" w:ascii="宋体" w:hAnsi="宋体" w:eastAsia="宋体" w:cs="宋体"/>
          <w:color w:val="auto"/>
          <w:spacing w:val="-12"/>
          <w:position w:val="0"/>
          <w:sz w:val="21"/>
          <w:szCs w:val="21"/>
          <w:highlight w:val="none"/>
          <w:lang w:eastAsia="zh-CN"/>
        </w:rPr>
        <w:t>（http://www.ccgp.gov.cn/）</w:t>
      </w:r>
    </w:p>
    <w:p w14:paraId="02C533BA">
      <w:pPr>
        <w:pStyle w:val="5"/>
        <w:pageBreakBefore w:val="0"/>
        <w:kinsoku/>
        <w:overflowPunct/>
        <w:topLinePunct w:val="0"/>
        <w:bidi w:val="0"/>
        <w:spacing w:before="55" w:line="360" w:lineRule="auto"/>
        <w:ind w:left="0" w:firstLine="2232" w:firstLineChars="1200"/>
        <w:rPr>
          <w:rFonts w:hint="default" w:ascii="宋体" w:hAnsi="宋体" w:eastAsia="宋体" w:cs="宋体"/>
          <w:color w:val="auto"/>
          <w:spacing w:val="-12"/>
          <w:position w:val="0"/>
          <w:sz w:val="21"/>
          <w:szCs w:val="21"/>
          <w:highlight w:val="none"/>
          <w:lang w:val="en-US" w:eastAsia="en-US"/>
        </w:rPr>
      </w:pPr>
      <w:r>
        <w:rPr>
          <w:rFonts w:hint="eastAsia" w:ascii="宋体" w:hAnsi="宋体" w:eastAsia="宋体" w:cs="宋体"/>
          <w:color w:val="auto"/>
          <w:spacing w:val="-12"/>
          <w:position w:val="0"/>
          <w:sz w:val="21"/>
          <w:szCs w:val="21"/>
          <w:highlight w:val="none"/>
          <w:lang w:val="en-US" w:eastAsia="zh-CN"/>
        </w:rPr>
        <w:t>广州市广采招标有限公司官网（</w:t>
      </w:r>
      <w:r>
        <w:rPr>
          <w:rFonts w:hint="eastAsia" w:ascii="宋体" w:hAnsi="宋体" w:eastAsia="宋体" w:cs="宋体"/>
          <w:color w:val="auto"/>
          <w:spacing w:val="-12"/>
          <w:sz w:val="21"/>
          <w:szCs w:val="21"/>
          <w:highlight w:val="none"/>
          <w:lang w:eastAsia="zh-CN"/>
        </w:rPr>
        <w:t>https://www.gzsgczb.com/</w:t>
      </w:r>
      <w:r>
        <w:rPr>
          <w:rFonts w:hint="eastAsia" w:ascii="宋体" w:hAnsi="宋体" w:eastAsia="宋体" w:cs="宋体"/>
          <w:color w:val="auto"/>
          <w:spacing w:val="-12"/>
          <w:position w:val="0"/>
          <w:sz w:val="21"/>
          <w:szCs w:val="21"/>
          <w:highlight w:val="none"/>
          <w:lang w:val="en-US" w:eastAsia="zh-CN"/>
        </w:rPr>
        <w:t>）</w:t>
      </w:r>
    </w:p>
    <w:p w14:paraId="76C6820A">
      <w:pPr>
        <w:pStyle w:val="5"/>
        <w:pageBreakBefore w:val="0"/>
        <w:kinsoku/>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2</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本项目采用全流程电子招投标</w:t>
      </w:r>
    </w:p>
    <w:p w14:paraId="09F1BF2F">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 xml:space="preserve">（1）登录“ </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投标人登录</w:t>
      </w:r>
      <w:r>
        <w:rPr>
          <w:rFonts w:hint="eastAsia" w:ascii="宋体" w:hAnsi="宋体" w:eastAsia="宋体" w:cs="宋体"/>
          <w:color w:val="auto"/>
          <w:spacing w:val="-12"/>
          <w:sz w:val="21"/>
          <w:szCs w:val="21"/>
          <w:highlight w:val="none"/>
        </w:rPr>
        <w:t>”—“报名/文件下载”下载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、澄清或修改等资料。</w:t>
      </w:r>
    </w:p>
    <w:p w14:paraId="0DBA3918">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（2）本项目采用电子开标评审方式：①响应人应在竞价截止时间前，登录“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”，将电子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上传成功，并在</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lang w:val="en-US" w:eastAsia="zh-CN"/>
        </w:rPr>
        <w:t>递交截至时间前签到，</w:t>
      </w:r>
      <w:r>
        <w:rPr>
          <w:rFonts w:hint="eastAsia" w:ascii="宋体" w:hAnsi="宋体" w:eastAsia="宋体" w:cs="宋体"/>
          <w:color w:val="auto"/>
          <w:spacing w:val="-12"/>
          <w:sz w:val="21"/>
          <w:szCs w:val="21"/>
          <w:highlight w:val="none"/>
        </w:rPr>
        <w:t>解密截止时间前进行解密，未在规定时间内完成解密的，响应无效。若由于响应人未按要求递交电子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而导致响应失败，由响应人自行承担责任，采购过程中如遇问题请及时联系</w:t>
      </w:r>
      <w:r>
        <w:rPr>
          <w:rFonts w:hint="eastAsia" w:ascii="宋体" w:hAnsi="宋体" w:eastAsia="宋体" w:cs="宋体"/>
          <w:color w:val="auto"/>
          <w:spacing w:val="-12"/>
          <w:sz w:val="21"/>
          <w:szCs w:val="21"/>
          <w:highlight w:val="none"/>
          <w:lang w:eastAsia="zh-CN"/>
        </w:rPr>
        <w:t>采购代理机构</w:t>
      </w:r>
      <w:r>
        <w:rPr>
          <w:rFonts w:hint="eastAsia" w:ascii="宋体" w:hAnsi="宋体" w:eastAsia="宋体" w:cs="宋体"/>
          <w:color w:val="auto"/>
          <w:spacing w:val="-12"/>
          <w:sz w:val="21"/>
          <w:szCs w:val="21"/>
          <w:highlight w:val="none"/>
        </w:rPr>
        <w:t>。</w:t>
      </w:r>
    </w:p>
    <w:p w14:paraId="3175AECD">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注：响应人上传电子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，应合理安排</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递交时间，特别是网络速度慢的地区，防止在竞价截止时间前由于网络拥堵无法完成递交。若响应人在开标现场上传电子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，则须自行准备电脑及网络。</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技术支持客服电话：</w:t>
      </w:r>
      <w:r>
        <w:rPr>
          <w:rFonts w:hint="eastAsia" w:ascii="宋体" w:hAnsi="宋体" w:eastAsia="宋体" w:cs="宋体"/>
          <w:color w:val="auto"/>
          <w:spacing w:val="-12"/>
          <w:sz w:val="21"/>
          <w:szCs w:val="21"/>
          <w:highlight w:val="none"/>
          <w:u w:val="single"/>
          <w:lang w:val="en-US" w:eastAsia="zh-CN"/>
        </w:rPr>
        <w:t>020-37201839</w:t>
      </w:r>
      <w:r>
        <w:rPr>
          <w:rFonts w:hint="eastAsia" w:ascii="宋体" w:hAnsi="宋体" w:eastAsia="宋体" w:cs="宋体"/>
          <w:color w:val="auto"/>
          <w:spacing w:val="-12"/>
          <w:sz w:val="21"/>
          <w:szCs w:val="21"/>
          <w:highlight w:val="none"/>
        </w:rPr>
        <w:t>。</w:t>
      </w:r>
    </w:p>
    <w:p w14:paraId="660E88DC">
      <w:pPr>
        <w:pStyle w:val="5"/>
        <w:pageBreakBefore w:val="0"/>
        <w:numPr>
          <w:ilvl w:val="0"/>
          <w:numId w:val="0"/>
        </w:numPr>
        <w:kinsoku/>
        <w:overflowPunct/>
        <w:topLinePunct w:val="0"/>
        <w:bidi w:val="0"/>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default" w:ascii="宋体" w:hAnsi="宋体" w:eastAsia="宋体" w:cs="宋体"/>
          <w:snapToGrid w:val="0"/>
          <w:color w:val="auto"/>
          <w:spacing w:val="-12"/>
          <w:kern w:val="0"/>
          <w:sz w:val="21"/>
          <w:szCs w:val="21"/>
          <w:lang w:val="en-US" w:eastAsia="zh-CN" w:bidi="ar-SA"/>
        </w:rPr>
        <w:t>4.</w:t>
      </w:r>
      <w:r>
        <w:rPr>
          <w:rFonts w:hint="eastAsia" w:ascii="宋体" w:hAnsi="宋体" w:eastAsia="宋体" w:cs="宋体"/>
          <w:color w:val="auto"/>
          <w:spacing w:val="-12"/>
          <w:sz w:val="21"/>
          <w:szCs w:val="21"/>
          <w:highlight w:val="none"/>
          <w:lang w:val="en-US" w:eastAsia="zh-CN"/>
        </w:rPr>
        <w:t>平台服务费</w:t>
      </w:r>
    </w:p>
    <w:p w14:paraId="327E83B1">
      <w:pPr>
        <w:pStyle w:val="5"/>
        <w:numPr>
          <w:ilvl w:val="-1"/>
          <w:numId w:val="0"/>
        </w:numPr>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本项目免费获取竞价文件。若响应本项目，报名响应项目时需在电子招标采购平台提交平台技术服务费</w:t>
      </w:r>
      <w:r>
        <w:rPr>
          <w:rFonts w:hint="eastAsia" w:ascii="宋体" w:hAnsi="宋体" w:eastAsia="宋体" w:cs="宋体"/>
          <w:color w:val="auto"/>
          <w:spacing w:val="-12"/>
          <w:sz w:val="21"/>
          <w:szCs w:val="21"/>
          <w:highlight w:val="none"/>
          <w:u w:val="single"/>
          <w:lang w:val="en-US" w:eastAsia="zh-CN"/>
        </w:rPr>
        <w:t xml:space="preserve">300.00 </w:t>
      </w:r>
      <w:r>
        <w:rPr>
          <w:rFonts w:hint="eastAsia" w:ascii="宋体" w:hAnsi="宋体" w:eastAsia="宋体" w:cs="宋体"/>
          <w:color w:val="auto"/>
          <w:spacing w:val="-12"/>
          <w:sz w:val="21"/>
          <w:szCs w:val="21"/>
          <w:highlight w:val="none"/>
          <w:lang w:val="en-US" w:eastAsia="zh-CN"/>
        </w:rPr>
        <w:t>元，附公对公转账凭证。</w:t>
      </w:r>
    </w:p>
    <w:p w14:paraId="6B062B08">
      <w:pPr>
        <w:pStyle w:val="5"/>
        <w:pageBreakBefore w:val="0"/>
        <w:kinsoku/>
        <w:wordWrap/>
        <w:overflowPunct/>
        <w:topLinePunct w:val="0"/>
        <w:bidi w:val="0"/>
        <w:spacing w:before="55" w:line="360" w:lineRule="auto"/>
        <w:ind w:left="0"/>
        <w:outlineLvl w:val="9"/>
        <w:rPr>
          <w:rFonts w:hint="eastAsia" w:ascii="宋体" w:hAnsi="宋体" w:eastAsia="宋体" w:cs="宋体"/>
          <w:color w:val="auto"/>
          <w:spacing w:val="-12"/>
          <w:sz w:val="21"/>
          <w:szCs w:val="21"/>
          <w:highlight w:val="none"/>
        </w:rPr>
      </w:pPr>
      <w:r>
        <w:rPr>
          <w:rFonts w:hint="eastAsia" w:ascii="宋体" w:hAnsi="宋体" w:eastAsia="宋体" w:cs="宋体"/>
          <w:b/>
          <w:bCs/>
          <w:color w:val="auto"/>
          <w:spacing w:val="-12"/>
          <w:sz w:val="21"/>
          <w:szCs w:val="21"/>
          <w:highlight w:val="none"/>
        </w:rPr>
        <w:t>七、对本次采购提出询问，请按以下方式联系</w:t>
      </w:r>
    </w:p>
    <w:p w14:paraId="4BAF754A">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rPr>
        <w:t>1.</w:t>
      </w:r>
      <w:r>
        <w:rPr>
          <w:rFonts w:hint="eastAsia" w:ascii="宋体" w:hAnsi="宋体" w:eastAsia="宋体" w:cs="宋体"/>
          <w:b w:val="0"/>
          <w:bCs w:val="0"/>
          <w:color w:val="auto"/>
          <w:spacing w:val="-12"/>
          <w:sz w:val="21"/>
          <w:szCs w:val="21"/>
          <w:highlight w:val="none"/>
          <w:lang w:val="en-US" w:eastAsia="zh-CN"/>
        </w:rPr>
        <w:t xml:space="preserve"> </w:t>
      </w:r>
      <w:r>
        <w:rPr>
          <w:rFonts w:hint="eastAsia" w:ascii="宋体" w:hAnsi="宋体" w:eastAsia="宋体" w:cs="宋体"/>
          <w:b w:val="0"/>
          <w:bCs w:val="0"/>
          <w:color w:val="auto"/>
          <w:spacing w:val="-12"/>
          <w:sz w:val="21"/>
          <w:szCs w:val="21"/>
          <w:highlight w:val="none"/>
        </w:rPr>
        <w:t>采购人信息</w:t>
      </w:r>
    </w:p>
    <w:p w14:paraId="12F5DEDA">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名    称：中国人民警察大学（广州）</w:t>
      </w:r>
    </w:p>
    <w:p w14:paraId="72B65020">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position w:val="0"/>
          <w:sz w:val="21"/>
          <w:szCs w:val="21"/>
          <w:highlight w:val="none"/>
        </w:rPr>
        <w:t>地    址：广州市天河区奥体南路399</w:t>
      </w:r>
      <w:r>
        <w:rPr>
          <w:rFonts w:hint="eastAsia" w:ascii="宋体" w:hAnsi="宋体" w:eastAsia="宋体" w:cs="宋体"/>
          <w:color w:val="auto"/>
          <w:spacing w:val="-12"/>
          <w:position w:val="0"/>
          <w:sz w:val="21"/>
          <w:szCs w:val="21"/>
          <w:highlight w:val="none"/>
          <w:lang w:val="en-US" w:eastAsia="zh-CN"/>
        </w:rPr>
        <w:t>-1</w:t>
      </w:r>
      <w:r>
        <w:rPr>
          <w:rFonts w:hint="eastAsia" w:ascii="宋体" w:hAnsi="宋体" w:eastAsia="宋体" w:cs="宋体"/>
          <w:color w:val="auto"/>
          <w:spacing w:val="-12"/>
          <w:position w:val="0"/>
          <w:sz w:val="21"/>
          <w:szCs w:val="21"/>
          <w:highlight w:val="none"/>
        </w:rPr>
        <w:t>号</w:t>
      </w:r>
    </w:p>
    <w:p w14:paraId="23D3B10C">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人</w:t>
      </w:r>
      <w:r>
        <w:rPr>
          <w:rFonts w:hint="eastAsia" w:ascii="宋体" w:hAnsi="宋体" w:eastAsia="宋体" w:cs="宋体"/>
          <w:color w:val="auto"/>
          <w:spacing w:val="-12"/>
          <w:position w:val="0"/>
          <w:sz w:val="21"/>
          <w:szCs w:val="21"/>
          <w:highlight w:val="none"/>
        </w:rPr>
        <w:t>：</w:t>
      </w:r>
      <w:r>
        <w:rPr>
          <w:rFonts w:hint="eastAsia" w:ascii="宋体" w:hAnsi="宋体" w:eastAsia="宋体" w:cs="宋体"/>
          <w:color w:val="auto"/>
          <w:spacing w:val="-12"/>
          <w:position w:val="0"/>
          <w:sz w:val="21"/>
          <w:szCs w:val="21"/>
          <w:highlight w:val="none"/>
          <w:lang w:eastAsia="zh-CN"/>
        </w:rPr>
        <w:t>李助理</w:t>
      </w:r>
    </w:p>
    <w:p w14:paraId="6978D176">
      <w:pPr>
        <w:pStyle w:val="5"/>
        <w:pageBreakBefore w:val="0"/>
        <w:kinsoku/>
        <w:wordWrap/>
        <w:overflowPunct/>
        <w:topLinePunct w:val="0"/>
        <w:bidi w:val="0"/>
        <w:spacing w:before="55" w:line="360" w:lineRule="auto"/>
        <w:ind w:left="0" w:firstLine="558" w:firstLineChars="300"/>
        <w:rPr>
          <w:rFonts w:hint="default" w:ascii="宋体" w:hAnsi="宋体" w:eastAsia="宋体" w:cs="宋体"/>
          <w:color w:val="auto"/>
          <w:spacing w:val="-12"/>
          <w:position w:val="0"/>
          <w:sz w:val="21"/>
          <w:szCs w:val="21"/>
          <w:highlight w:val="none"/>
          <w:lang w:val="en-US"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020-82335</w:t>
      </w:r>
      <w:r>
        <w:rPr>
          <w:rFonts w:hint="eastAsia" w:ascii="宋体" w:hAnsi="宋体" w:eastAsia="宋体" w:cs="宋体"/>
          <w:color w:val="auto"/>
          <w:spacing w:val="-12"/>
          <w:position w:val="0"/>
          <w:sz w:val="21"/>
          <w:szCs w:val="21"/>
          <w:highlight w:val="none"/>
          <w:lang w:val="en-US" w:eastAsia="zh-CN"/>
        </w:rPr>
        <w:t>351</w:t>
      </w:r>
    </w:p>
    <w:p w14:paraId="249FD782">
      <w:pPr>
        <w:pStyle w:val="5"/>
        <w:pageBreakBefore w:val="0"/>
        <w:kinsoku/>
        <w:wordWrap/>
        <w:overflowPunct/>
        <w:topLinePunct w:val="0"/>
        <w:bidi w:val="0"/>
        <w:spacing w:line="240" w:lineRule="auto"/>
        <w:ind w:left="0" w:firstLine="0" w:firstLineChars="0"/>
        <w:rPr>
          <w:rFonts w:hint="eastAsia" w:ascii="宋体" w:hAnsi="宋体" w:eastAsia="宋体" w:cs="宋体"/>
          <w:color w:val="auto"/>
          <w:spacing w:val="-12"/>
          <w:position w:val="0"/>
          <w:sz w:val="21"/>
          <w:szCs w:val="21"/>
          <w:highlight w:val="none"/>
        </w:rPr>
      </w:pPr>
    </w:p>
    <w:p w14:paraId="695506B8">
      <w:pPr>
        <w:pStyle w:val="5"/>
        <w:pageBreakBefore w:val="0"/>
        <w:numPr>
          <w:ilvl w:val="0"/>
          <w:numId w:val="2"/>
        </w:numPr>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采购代理机构</w:t>
      </w:r>
      <w:r>
        <w:rPr>
          <w:rFonts w:hint="eastAsia" w:ascii="宋体" w:hAnsi="宋体" w:eastAsia="宋体" w:cs="宋体"/>
          <w:b w:val="0"/>
          <w:bCs w:val="0"/>
          <w:color w:val="auto"/>
          <w:spacing w:val="-12"/>
          <w:sz w:val="21"/>
          <w:szCs w:val="21"/>
          <w:highlight w:val="none"/>
        </w:rPr>
        <w:t>信息</w:t>
      </w:r>
    </w:p>
    <w:p w14:paraId="4A570EEB">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名    称：</w:t>
      </w:r>
      <w:r>
        <w:rPr>
          <w:rFonts w:hint="eastAsia" w:ascii="宋体" w:hAnsi="宋体" w:eastAsia="宋体" w:cs="宋体"/>
          <w:color w:val="auto"/>
          <w:spacing w:val="-12"/>
          <w:sz w:val="21"/>
          <w:szCs w:val="21"/>
          <w:highlight w:val="none"/>
          <w:lang w:eastAsia="zh-CN"/>
        </w:rPr>
        <w:t>广州市广采招标有限公司</w:t>
      </w:r>
    </w:p>
    <w:p w14:paraId="210192AF">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position w:val="0"/>
          <w:sz w:val="21"/>
          <w:szCs w:val="21"/>
          <w:highlight w:val="none"/>
        </w:rPr>
        <w:t>地    址：</w:t>
      </w:r>
      <w:r>
        <w:rPr>
          <w:rFonts w:hint="eastAsia" w:ascii="宋体" w:hAnsi="宋体" w:eastAsia="宋体" w:cs="宋体"/>
          <w:color w:val="auto"/>
          <w:spacing w:val="-12"/>
          <w:position w:val="0"/>
          <w:sz w:val="21"/>
          <w:szCs w:val="21"/>
          <w:highlight w:val="none"/>
          <w:lang w:eastAsia="zh-CN"/>
        </w:rPr>
        <w:t>广州市黄埔区和沙街30号601室</w:t>
      </w:r>
    </w:p>
    <w:p w14:paraId="082C75C3">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联系方式：</w:t>
      </w:r>
      <w:r>
        <w:rPr>
          <w:rFonts w:hint="eastAsia" w:ascii="宋体" w:hAnsi="宋体" w:eastAsia="宋体" w:cs="宋体"/>
          <w:color w:val="auto"/>
          <w:spacing w:val="-12"/>
          <w:sz w:val="21"/>
          <w:szCs w:val="21"/>
          <w:highlight w:val="none"/>
          <w:lang w:eastAsia="zh-CN"/>
        </w:rPr>
        <w:t>020-37201839</w:t>
      </w:r>
    </w:p>
    <w:p w14:paraId="557E07BC">
      <w:pPr>
        <w:pStyle w:val="5"/>
        <w:pageBreakBefore w:val="0"/>
        <w:kinsoku/>
        <w:wordWrap/>
        <w:overflowPunct/>
        <w:topLinePunct w:val="0"/>
        <w:bidi w:val="0"/>
        <w:spacing w:line="240" w:lineRule="auto"/>
        <w:ind w:left="0" w:firstLine="0" w:firstLineChars="0"/>
        <w:rPr>
          <w:rFonts w:hint="eastAsia" w:ascii="宋体" w:hAnsi="宋体" w:eastAsia="宋体" w:cs="宋体"/>
          <w:color w:val="auto"/>
          <w:spacing w:val="-12"/>
          <w:sz w:val="21"/>
          <w:szCs w:val="21"/>
          <w:highlight w:val="none"/>
          <w:lang w:eastAsia="zh-CN"/>
        </w:rPr>
      </w:pPr>
    </w:p>
    <w:p w14:paraId="671D20B2">
      <w:pPr>
        <w:pStyle w:val="5"/>
        <w:pageBreakBefore w:val="0"/>
        <w:numPr>
          <w:ilvl w:val="0"/>
          <w:numId w:val="2"/>
        </w:numPr>
        <w:kinsoku/>
        <w:wordWrap/>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rPr>
        <w:t>项目联系方式</w:t>
      </w:r>
    </w:p>
    <w:p w14:paraId="3EDED228">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人：</w:t>
      </w:r>
      <w:r>
        <w:rPr>
          <w:rFonts w:hint="eastAsia" w:ascii="宋体" w:hAnsi="宋体" w:eastAsia="宋体" w:cs="宋体"/>
          <w:color w:val="auto"/>
          <w:spacing w:val="-12"/>
          <w:position w:val="0"/>
          <w:sz w:val="21"/>
          <w:szCs w:val="21"/>
          <w:highlight w:val="none"/>
          <w:lang w:eastAsia="zh-CN"/>
        </w:rPr>
        <w:t>邹工</w:t>
      </w:r>
    </w:p>
    <w:p w14:paraId="6EFED92F">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：020-37201839</w:t>
      </w:r>
    </w:p>
    <w:p w14:paraId="3B87416B">
      <w:pPr>
        <w:pStyle w:val="5"/>
        <w:pageBreakBefore w:val="0"/>
        <w:kinsoku/>
        <w:wordWrap/>
        <w:overflowPunct/>
        <w:topLinePunct w:val="0"/>
        <w:bidi w:val="0"/>
        <w:spacing w:before="55"/>
        <w:ind w:left="493"/>
        <w:rPr>
          <w:rFonts w:hint="eastAsia" w:ascii="宋体" w:hAnsi="宋体" w:eastAsia="宋体" w:cs="宋体"/>
          <w:color w:val="auto"/>
          <w:spacing w:val="-12"/>
          <w:sz w:val="24"/>
          <w:szCs w:val="24"/>
          <w:highlight w:val="none"/>
        </w:rPr>
        <w:sectPr>
          <w:footerReference r:id="rId6"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30C949FD">
      <w:pPr>
        <w:pStyle w:val="5"/>
        <w:pageBreakBefore w:val="0"/>
        <w:kinsoku/>
        <w:wordWrap/>
        <w:overflowPunct/>
        <w:topLinePunct w:val="0"/>
        <w:bidi w:val="0"/>
        <w:spacing w:before="80" w:line="462" w:lineRule="exact"/>
        <w:ind w:left="0"/>
        <w:jc w:val="center"/>
        <w:outlineLvl w:val="0"/>
        <w:rPr>
          <w:rFonts w:hint="eastAsia" w:ascii="宋体" w:hAnsi="宋体" w:eastAsia="宋体" w:cs="宋体"/>
          <w:color w:val="auto"/>
          <w:highlight w:val="none"/>
        </w:rPr>
      </w:pPr>
      <w:bookmarkStart w:id="4" w:name="bookmark4"/>
      <w:bookmarkEnd w:id="4"/>
      <w:bookmarkStart w:id="5" w:name="bookmark3"/>
      <w:bookmarkEnd w:id="5"/>
      <w:bookmarkStart w:id="6" w:name="_Toc31980"/>
      <w:r>
        <w:rPr>
          <w:rFonts w:hint="eastAsia" w:ascii="宋体" w:hAnsi="宋体" w:eastAsia="宋体" w:cs="宋体"/>
          <w:b/>
          <w:bCs/>
          <w:color w:val="auto"/>
          <w:spacing w:val="1"/>
          <w:position w:val="1"/>
          <w:highlight w:val="none"/>
        </w:rPr>
        <w:t>第二部分</w:t>
      </w:r>
      <w:r>
        <w:rPr>
          <w:rFonts w:hint="eastAsia" w:ascii="宋体" w:hAnsi="宋体" w:eastAsia="宋体" w:cs="宋体"/>
          <w:color w:val="auto"/>
          <w:spacing w:val="49"/>
          <w:position w:val="1"/>
          <w:highlight w:val="none"/>
        </w:rPr>
        <w:t xml:space="preserve"> </w:t>
      </w:r>
      <w:r>
        <w:rPr>
          <w:rFonts w:hint="eastAsia" w:ascii="宋体" w:hAnsi="宋体" w:eastAsia="宋体" w:cs="宋体"/>
          <w:b/>
          <w:bCs/>
          <w:color w:val="auto"/>
          <w:spacing w:val="1"/>
          <w:position w:val="1"/>
          <w:highlight w:val="none"/>
        </w:rPr>
        <w:t>响应人须知前附表</w:t>
      </w:r>
      <w:bookmarkEnd w:id="6"/>
    </w:p>
    <w:p w14:paraId="72B8F1BB">
      <w:pPr>
        <w:pageBreakBefore w:val="0"/>
        <w:kinsoku/>
        <w:wordWrap/>
        <w:overflowPunct/>
        <w:topLinePunct w:val="0"/>
        <w:bidi w:val="0"/>
        <w:spacing w:before="18"/>
        <w:rPr>
          <w:rFonts w:hint="eastAsia" w:ascii="宋体" w:hAnsi="宋体" w:eastAsia="宋体" w:cs="宋体"/>
          <w:color w:val="auto"/>
          <w:highlight w:val="none"/>
        </w:rPr>
      </w:pPr>
    </w:p>
    <w:tbl>
      <w:tblPr>
        <w:tblStyle w:val="21"/>
        <w:tblW w:w="994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4"/>
        <w:gridCol w:w="2085"/>
        <w:gridCol w:w="7069"/>
      </w:tblGrid>
      <w:tr w14:paraId="40E6A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794" w:type="dxa"/>
            <w:shd w:val="clear" w:color="auto" w:fill="BEBEBE" w:themeFill="background1" w:themeFillShade="BF"/>
            <w:vAlign w:val="center"/>
          </w:tcPr>
          <w:p w14:paraId="34C299EA">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9"/>
                <w:sz w:val="21"/>
                <w:szCs w:val="21"/>
                <w:highlight w:val="none"/>
              </w:rPr>
              <w:t>序号</w:t>
            </w:r>
          </w:p>
        </w:tc>
        <w:tc>
          <w:tcPr>
            <w:tcW w:w="2085" w:type="dxa"/>
            <w:shd w:val="clear" w:color="auto" w:fill="BEBEBE" w:themeFill="background1" w:themeFillShade="BF"/>
            <w:vAlign w:val="center"/>
          </w:tcPr>
          <w:p w14:paraId="088B8F70">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24"/>
                <w:sz w:val="21"/>
                <w:szCs w:val="21"/>
                <w:highlight w:val="none"/>
              </w:rPr>
              <w:t>内</w:t>
            </w:r>
            <w:r>
              <w:rPr>
                <w:rFonts w:hint="eastAsia" w:ascii="宋体" w:hAnsi="宋体" w:eastAsia="宋体" w:cs="宋体"/>
                <w:b/>
                <w:bCs/>
                <w:color w:val="auto"/>
                <w:spacing w:val="75"/>
                <w:sz w:val="21"/>
                <w:szCs w:val="21"/>
                <w:highlight w:val="none"/>
              </w:rPr>
              <w:t xml:space="preserve"> </w:t>
            </w:r>
            <w:r>
              <w:rPr>
                <w:rFonts w:hint="eastAsia" w:ascii="宋体" w:hAnsi="宋体" w:eastAsia="宋体" w:cs="宋体"/>
                <w:b/>
                <w:bCs/>
                <w:color w:val="auto"/>
                <w:spacing w:val="-24"/>
                <w:sz w:val="21"/>
                <w:szCs w:val="21"/>
                <w:highlight w:val="none"/>
              </w:rPr>
              <w:t>容</w:t>
            </w:r>
          </w:p>
        </w:tc>
        <w:tc>
          <w:tcPr>
            <w:tcW w:w="7069" w:type="dxa"/>
            <w:shd w:val="clear" w:color="auto" w:fill="BEBEBE" w:themeFill="background1" w:themeFillShade="BF"/>
            <w:vAlign w:val="center"/>
          </w:tcPr>
          <w:p w14:paraId="47E2986F">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说明与要求</w:t>
            </w:r>
          </w:p>
        </w:tc>
      </w:tr>
      <w:tr w14:paraId="351D5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9FD650A">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85" w:type="dxa"/>
            <w:vAlign w:val="center"/>
          </w:tcPr>
          <w:p w14:paraId="777B4DE4">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采购人名称</w:t>
            </w:r>
          </w:p>
        </w:tc>
        <w:tc>
          <w:tcPr>
            <w:tcW w:w="7069" w:type="dxa"/>
            <w:vAlign w:val="top"/>
          </w:tcPr>
          <w:p w14:paraId="214B660D">
            <w:pPr>
              <w:pStyle w:val="22"/>
              <w:pageBreakBefore w:val="0"/>
              <w:kinsoku/>
              <w:wordWrap/>
              <w:overflowPunct/>
              <w:topLinePunct w:val="0"/>
              <w:autoSpaceDE/>
              <w:autoSpaceDN/>
              <w:bidi w:val="0"/>
              <w:spacing w:before="67" w:line="300" w:lineRule="auto"/>
              <w:ind w:left="210" w:leftChars="1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position w:val="0"/>
                <w:sz w:val="21"/>
                <w:szCs w:val="21"/>
                <w:highlight w:val="none"/>
                <w:lang w:eastAsia="zh-CN"/>
              </w:rPr>
              <w:t>中国人民警察大学（广州）</w:t>
            </w:r>
          </w:p>
        </w:tc>
      </w:tr>
      <w:tr w14:paraId="4F57C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63149D6">
            <w:pPr>
              <w:pStyle w:val="22"/>
              <w:pageBreakBefore w:val="0"/>
              <w:kinsoku/>
              <w:wordWrap/>
              <w:overflowPunct/>
              <w:topLinePunct w:val="0"/>
              <w:autoSpaceDE/>
              <w:autoSpaceDN/>
              <w:bidi w:val="0"/>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85" w:type="dxa"/>
            <w:vAlign w:val="center"/>
          </w:tcPr>
          <w:p w14:paraId="0B10066B">
            <w:pPr>
              <w:pStyle w:val="22"/>
              <w:pageBreakBefore w:val="0"/>
              <w:kinsoku/>
              <w:wordWrap/>
              <w:overflowPunct/>
              <w:topLinePunct w:val="0"/>
              <w:autoSpaceDE/>
              <w:autoSpaceDN/>
              <w:bidi w:val="0"/>
              <w:spacing w:before="42"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项目预算</w:t>
            </w:r>
          </w:p>
        </w:tc>
        <w:tc>
          <w:tcPr>
            <w:tcW w:w="7069" w:type="dxa"/>
            <w:vAlign w:val="center"/>
          </w:tcPr>
          <w:p w14:paraId="375CAD15">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lang w:val="en-US" w:eastAsia="zh-CN"/>
              </w:rPr>
              <w:t>民币36.535682万元</w:t>
            </w:r>
          </w:p>
        </w:tc>
      </w:tr>
      <w:tr w14:paraId="20992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D424D51">
            <w:pPr>
              <w:pStyle w:val="22"/>
              <w:pageBreakBefore w:val="0"/>
              <w:kinsoku/>
              <w:wordWrap/>
              <w:overflowPunct/>
              <w:topLinePunct w:val="0"/>
              <w:autoSpaceDE/>
              <w:autoSpaceDN/>
              <w:bidi w:val="0"/>
              <w:spacing w:before="66"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2085" w:type="dxa"/>
            <w:vAlign w:val="center"/>
          </w:tcPr>
          <w:p w14:paraId="22054C66">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最高限价</w:t>
            </w:r>
          </w:p>
        </w:tc>
        <w:tc>
          <w:tcPr>
            <w:tcW w:w="7069" w:type="dxa"/>
            <w:vAlign w:val="center"/>
          </w:tcPr>
          <w:p w14:paraId="27D3FCA0">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人民币</w:t>
            </w:r>
            <w:r>
              <w:rPr>
                <w:rFonts w:hint="eastAsia" w:ascii="宋体" w:hAnsi="宋体" w:eastAsia="宋体" w:cs="宋体"/>
                <w:color w:val="auto"/>
                <w:sz w:val="21"/>
                <w:szCs w:val="21"/>
                <w:highlight w:val="none"/>
                <w:lang w:val="en-US" w:eastAsia="zh-CN"/>
              </w:rPr>
              <w:t>36.535682万元</w:t>
            </w:r>
            <w:r>
              <w:rPr>
                <w:rFonts w:hint="eastAsia" w:ascii="宋体" w:hAnsi="宋体" w:eastAsia="宋体" w:cs="宋体"/>
                <w:color w:val="auto"/>
                <w:sz w:val="21"/>
                <w:szCs w:val="21"/>
                <w:highlight w:val="none"/>
                <w:lang w:eastAsia="zh-CN"/>
              </w:rPr>
              <w:t>，超出者按无效标处理。</w:t>
            </w:r>
          </w:p>
        </w:tc>
      </w:tr>
      <w:tr w14:paraId="02919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72BDB70">
            <w:pPr>
              <w:pStyle w:val="22"/>
              <w:pageBreakBefore w:val="0"/>
              <w:kinsoku/>
              <w:wordWrap/>
              <w:overflowPunct/>
              <w:topLinePunct w:val="0"/>
              <w:autoSpaceDE/>
              <w:autoSpaceDN/>
              <w:bidi w:val="0"/>
              <w:spacing w:before="6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085" w:type="dxa"/>
            <w:vAlign w:val="center"/>
          </w:tcPr>
          <w:p w14:paraId="29A137BE">
            <w:pPr>
              <w:pStyle w:val="22"/>
              <w:pageBreakBefore w:val="0"/>
              <w:kinsoku/>
              <w:wordWrap/>
              <w:overflowPunct/>
              <w:topLinePunct w:val="0"/>
              <w:autoSpaceDE/>
              <w:autoSpaceDN/>
              <w:bidi w:val="0"/>
              <w:spacing w:before="3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响应人特殊资质</w:t>
            </w:r>
          </w:p>
        </w:tc>
        <w:tc>
          <w:tcPr>
            <w:tcW w:w="7069" w:type="dxa"/>
            <w:vAlign w:val="top"/>
          </w:tcPr>
          <w:p w14:paraId="722147E2">
            <w:pPr>
              <w:pStyle w:val="22"/>
              <w:pageBreakBefore w:val="0"/>
              <w:kinsoku/>
              <w:wordWrap/>
              <w:overflowPunct/>
              <w:topLinePunct w:val="0"/>
              <w:autoSpaceDE/>
              <w:autoSpaceDN/>
              <w:bidi w:val="0"/>
              <w:spacing w:before="6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详见《第一部分竞价公告》“</w:t>
            </w:r>
            <w:r>
              <w:rPr>
                <w:rFonts w:hint="eastAsia" w:ascii="宋体" w:hAnsi="宋体" w:eastAsia="宋体" w:cs="宋体"/>
                <w:color w:val="auto"/>
                <w:sz w:val="21"/>
                <w:szCs w:val="21"/>
                <w:highlight w:val="none"/>
                <w:lang w:val="en-US" w:eastAsia="zh-CN"/>
              </w:rPr>
              <w:t>申请人</w:t>
            </w:r>
            <w:r>
              <w:rPr>
                <w:rFonts w:hint="eastAsia" w:ascii="宋体" w:hAnsi="宋体" w:eastAsia="宋体" w:cs="宋体"/>
                <w:color w:val="auto"/>
                <w:sz w:val="21"/>
                <w:szCs w:val="21"/>
                <w:highlight w:val="none"/>
              </w:rPr>
              <w:t>资格要求”</w:t>
            </w:r>
          </w:p>
        </w:tc>
      </w:tr>
      <w:tr w14:paraId="66900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0FCEF1D">
            <w:pPr>
              <w:pStyle w:val="22"/>
              <w:pageBreakBefore w:val="0"/>
              <w:kinsoku/>
              <w:wordWrap/>
              <w:overflowPunct/>
              <w:topLinePunct w:val="0"/>
              <w:autoSpaceDE/>
              <w:autoSpaceDN/>
              <w:bidi w:val="0"/>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085" w:type="dxa"/>
            <w:vAlign w:val="center"/>
          </w:tcPr>
          <w:p w14:paraId="7DCE2BAE">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响应</w:t>
            </w:r>
            <w:r>
              <w:rPr>
                <w:rFonts w:hint="eastAsia" w:ascii="宋体" w:hAnsi="宋体" w:eastAsia="宋体" w:cs="宋体"/>
                <w:color w:val="auto"/>
                <w:spacing w:val="-3"/>
                <w:sz w:val="21"/>
                <w:szCs w:val="21"/>
                <w:highlight w:val="none"/>
                <w:lang w:eastAsia="zh-CN"/>
              </w:rPr>
              <w:t>人</w:t>
            </w:r>
            <w:r>
              <w:rPr>
                <w:rFonts w:hint="eastAsia" w:ascii="宋体" w:hAnsi="宋体" w:eastAsia="宋体" w:cs="宋体"/>
                <w:color w:val="auto"/>
                <w:spacing w:val="-3"/>
                <w:sz w:val="21"/>
                <w:szCs w:val="21"/>
                <w:highlight w:val="none"/>
              </w:rPr>
              <w:t>资质要求</w:t>
            </w:r>
          </w:p>
        </w:tc>
        <w:tc>
          <w:tcPr>
            <w:tcW w:w="7069" w:type="dxa"/>
            <w:vAlign w:val="center"/>
          </w:tcPr>
          <w:p w14:paraId="4C99D8B8">
            <w:pPr>
              <w:pStyle w:val="22"/>
              <w:pageBreakBefore w:val="0"/>
              <w:kinsoku/>
              <w:wordWrap/>
              <w:overflowPunct/>
              <w:topLinePunct w:val="0"/>
              <w:autoSpaceDE/>
              <w:autoSpaceDN/>
              <w:bidi w:val="0"/>
              <w:spacing w:before="40" w:line="300" w:lineRule="auto"/>
              <w:ind w:left="210" w:leftChars="1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7C9EC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831C03D">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085" w:type="dxa"/>
            <w:vAlign w:val="center"/>
          </w:tcPr>
          <w:p w14:paraId="44EC3A2A">
            <w:pPr>
              <w:pStyle w:val="22"/>
              <w:pageBreakBefore w:val="0"/>
              <w:kinsoku/>
              <w:wordWrap/>
              <w:overflowPunct/>
              <w:topLinePunct w:val="0"/>
              <w:autoSpaceDE/>
              <w:autoSpaceDN/>
              <w:bidi w:val="0"/>
              <w:spacing w:before="41"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核心产品</w:t>
            </w:r>
          </w:p>
        </w:tc>
        <w:tc>
          <w:tcPr>
            <w:tcW w:w="7069" w:type="dxa"/>
            <w:vAlign w:val="center"/>
          </w:tcPr>
          <w:p w14:paraId="31430103">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5FE6F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99DD46F">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2085" w:type="dxa"/>
            <w:vAlign w:val="center"/>
          </w:tcPr>
          <w:p w14:paraId="7D18ED12">
            <w:pPr>
              <w:pStyle w:val="22"/>
              <w:pageBreakBefore w:val="0"/>
              <w:kinsoku/>
              <w:wordWrap/>
              <w:overflowPunct/>
              <w:topLinePunct w:val="0"/>
              <w:autoSpaceDE/>
              <w:autoSpaceDN/>
              <w:bidi w:val="0"/>
              <w:spacing w:before="39"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不同响应人提供同一</w:t>
            </w:r>
            <w:r>
              <w:rPr>
                <w:rFonts w:hint="eastAsia" w:ascii="宋体" w:hAnsi="宋体" w:eastAsia="宋体" w:cs="宋体"/>
                <w:color w:val="auto"/>
                <w:spacing w:val="-15"/>
                <w:sz w:val="21"/>
                <w:szCs w:val="21"/>
                <w:highlight w:val="none"/>
              </w:rPr>
              <w:t>品牌产品，或者在非单</w:t>
            </w:r>
            <w:r>
              <w:rPr>
                <w:rFonts w:hint="eastAsia" w:ascii="宋体" w:hAnsi="宋体" w:eastAsia="宋体" w:cs="宋体"/>
                <w:color w:val="auto"/>
                <w:spacing w:val="-10"/>
                <w:sz w:val="21"/>
                <w:szCs w:val="21"/>
                <w:highlight w:val="none"/>
              </w:rPr>
              <w:t>一产品采购项</w:t>
            </w:r>
            <w:r>
              <w:rPr>
                <w:rFonts w:hint="eastAsia" w:ascii="宋体" w:hAnsi="宋体" w:eastAsia="宋体" w:cs="宋体"/>
                <w:color w:val="auto"/>
                <w:spacing w:val="-58"/>
                <w:sz w:val="21"/>
                <w:szCs w:val="21"/>
                <w:highlight w:val="none"/>
              </w:rPr>
              <w:t xml:space="preserve"> </w:t>
            </w:r>
            <w:r>
              <w:rPr>
                <w:rFonts w:hint="eastAsia" w:ascii="宋体" w:hAnsi="宋体" w:eastAsia="宋体" w:cs="宋体"/>
                <w:color w:val="auto"/>
                <w:spacing w:val="-10"/>
                <w:sz w:val="21"/>
                <w:szCs w:val="21"/>
                <w:highlight w:val="none"/>
              </w:rPr>
              <w:t>目中提</w:t>
            </w:r>
            <w:r>
              <w:rPr>
                <w:rFonts w:hint="eastAsia" w:ascii="宋体" w:hAnsi="宋体" w:eastAsia="宋体" w:cs="宋体"/>
                <w:color w:val="auto"/>
                <w:spacing w:val="-2"/>
                <w:sz w:val="21"/>
                <w:szCs w:val="21"/>
                <w:highlight w:val="none"/>
              </w:rPr>
              <w:t>供的核心产品品牌相</w:t>
            </w:r>
            <w:r>
              <w:rPr>
                <w:rFonts w:hint="eastAsia" w:ascii="宋体" w:hAnsi="宋体" w:eastAsia="宋体" w:cs="宋体"/>
                <w:color w:val="auto"/>
                <w:spacing w:val="-7"/>
                <w:sz w:val="21"/>
                <w:szCs w:val="21"/>
                <w:highlight w:val="none"/>
              </w:rPr>
              <w:t>同时的处理规则</w:t>
            </w:r>
          </w:p>
        </w:tc>
        <w:tc>
          <w:tcPr>
            <w:tcW w:w="7069" w:type="dxa"/>
            <w:vAlign w:val="center"/>
          </w:tcPr>
          <w:p w14:paraId="53220F44">
            <w:pPr>
              <w:pStyle w:val="22"/>
              <w:pageBreakBefore w:val="0"/>
              <w:kinsoku/>
              <w:wordWrap/>
              <w:overflowPunct/>
              <w:topLinePunct w:val="0"/>
              <w:autoSpaceDE/>
              <w:autoSpaceDN/>
              <w:bidi w:val="0"/>
              <w:spacing w:before="78"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采用最低评审价法的采购项目，以其中通过资格审查、</w:t>
            </w:r>
            <w:r>
              <w:rPr>
                <w:rFonts w:hint="eastAsia" w:ascii="宋体" w:hAnsi="宋体" w:eastAsia="宋体" w:cs="宋体"/>
                <w:color w:val="auto"/>
                <w:spacing w:val="5"/>
                <w:sz w:val="21"/>
                <w:szCs w:val="21"/>
                <w:highlight w:val="none"/>
              </w:rPr>
              <w:t>符合性审查且报价最低的参加评审,报价相同的采</w:t>
            </w:r>
            <w:r>
              <w:rPr>
                <w:rFonts w:hint="eastAsia" w:ascii="宋体" w:hAnsi="宋体" w:eastAsia="宋体" w:cs="宋体"/>
                <w:color w:val="auto"/>
                <w:spacing w:val="4"/>
                <w:sz w:val="21"/>
                <w:szCs w:val="21"/>
                <w:highlight w:val="none"/>
              </w:rPr>
              <w:t>取随</w:t>
            </w:r>
            <w:r>
              <w:rPr>
                <w:rFonts w:hint="eastAsia" w:ascii="宋体" w:hAnsi="宋体" w:eastAsia="宋体" w:cs="宋体"/>
                <w:color w:val="auto"/>
                <w:spacing w:val="-1"/>
                <w:sz w:val="21"/>
                <w:szCs w:val="21"/>
                <w:highlight w:val="none"/>
              </w:rPr>
              <w:t>机抽取方式确定，其他响应无效。</w:t>
            </w:r>
          </w:p>
        </w:tc>
      </w:tr>
      <w:tr w14:paraId="1C681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E16C3D6">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2085" w:type="dxa"/>
            <w:vAlign w:val="center"/>
          </w:tcPr>
          <w:p w14:paraId="6712DE27">
            <w:pPr>
              <w:pStyle w:val="22"/>
              <w:pageBreakBefore w:val="0"/>
              <w:kinsoku/>
              <w:wordWrap/>
              <w:overflowPunct/>
              <w:topLinePunct w:val="0"/>
              <w:autoSpaceDE/>
              <w:autoSpaceDN/>
              <w:bidi w:val="0"/>
              <w:spacing w:before="67" w:line="30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是否允许</w:t>
            </w:r>
          </w:p>
          <w:p w14:paraId="2BAE3FF0">
            <w:pPr>
              <w:pStyle w:val="22"/>
              <w:pageBreakBefore w:val="0"/>
              <w:kinsoku/>
              <w:wordWrap/>
              <w:overflowPunct/>
              <w:topLinePunct w:val="0"/>
              <w:autoSpaceDE/>
              <w:autoSpaceDN/>
              <w:bidi w:val="0"/>
              <w:spacing w:before="67" w:line="30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进口产品响</w:t>
            </w:r>
            <w:r>
              <w:rPr>
                <w:rFonts w:hint="eastAsia" w:ascii="宋体" w:hAnsi="宋体" w:eastAsia="宋体" w:cs="宋体"/>
                <w:color w:val="auto"/>
                <w:sz w:val="21"/>
                <w:szCs w:val="21"/>
                <w:highlight w:val="none"/>
              </w:rPr>
              <w:t>应</w:t>
            </w:r>
          </w:p>
        </w:tc>
        <w:tc>
          <w:tcPr>
            <w:tcW w:w="7069" w:type="dxa"/>
            <w:vAlign w:val="top"/>
          </w:tcPr>
          <w:p w14:paraId="1ADFD65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2E974644">
            <w:pPr>
              <w:pStyle w:val="22"/>
              <w:pageBreakBefore w:val="0"/>
              <w:kinsoku/>
              <w:wordWrap/>
              <w:overflowPunct/>
              <w:topLinePunct w:val="0"/>
              <w:autoSpaceDE/>
              <w:autoSpaceDN/>
              <w:bidi w:val="0"/>
              <w:spacing w:before="78" w:line="300" w:lineRule="auto"/>
              <w:ind w:left="0" w:leftChars="0" w:firstLine="192" w:firstLine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0CB81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0379027">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p>
        </w:tc>
        <w:tc>
          <w:tcPr>
            <w:tcW w:w="2085" w:type="dxa"/>
            <w:vAlign w:val="center"/>
          </w:tcPr>
          <w:p w14:paraId="1FCCB7D8">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报价一览表</w:t>
            </w:r>
          </w:p>
        </w:tc>
        <w:tc>
          <w:tcPr>
            <w:tcW w:w="7069" w:type="dxa"/>
            <w:vAlign w:val="center"/>
          </w:tcPr>
          <w:p w14:paraId="20EC342A">
            <w:pPr>
              <w:pStyle w:val="22"/>
              <w:pageBreakBefore w:val="0"/>
              <w:kinsoku/>
              <w:wordWrap/>
              <w:overflowPunct/>
              <w:topLinePunct w:val="0"/>
              <w:autoSpaceDE/>
              <w:autoSpaceDN/>
              <w:bidi w:val="0"/>
              <w:spacing w:before="67" w:line="300" w:lineRule="auto"/>
              <w:ind w:left="0" w:leftChars="0" w:right="0"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eastAsia="zh-CN"/>
              </w:rPr>
              <w:t>响应人在提交</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文件时，应按照要求填写报价一览表。</w:t>
            </w:r>
          </w:p>
        </w:tc>
      </w:tr>
      <w:tr w14:paraId="39DB1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571147D">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2085" w:type="dxa"/>
            <w:vAlign w:val="center"/>
          </w:tcPr>
          <w:p w14:paraId="7A5B2349">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是否允许联合体响应</w:t>
            </w:r>
          </w:p>
        </w:tc>
        <w:tc>
          <w:tcPr>
            <w:tcW w:w="7069" w:type="dxa"/>
            <w:vAlign w:val="top"/>
          </w:tcPr>
          <w:p w14:paraId="55C45C2D">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0DA578F1">
            <w:pPr>
              <w:pStyle w:val="22"/>
              <w:pageBreakBefore w:val="0"/>
              <w:kinsoku/>
              <w:wordWrap/>
              <w:overflowPunct/>
              <w:topLinePunct w:val="0"/>
              <w:autoSpaceDE/>
              <w:autoSpaceDN/>
              <w:bidi w:val="0"/>
              <w:spacing w:before="43" w:line="300" w:lineRule="auto"/>
              <w:ind w:left="210" w:leftChars="10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联合体各方之间应当签订联合体响应协议书，明确约定联合体各方承担的工作和相应的责任，并将联合体响应协议书连同</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一并提交。未提交联合体响应协议</w:t>
            </w:r>
            <w:r>
              <w:rPr>
                <w:rFonts w:hint="eastAsia" w:ascii="宋体" w:hAnsi="宋体" w:eastAsia="宋体" w:cs="宋体"/>
                <w:color w:val="auto"/>
                <w:spacing w:val="-2"/>
                <w:sz w:val="21"/>
                <w:szCs w:val="21"/>
                <w:highlight w:val="none"/>
              </w:rPr>
              <w:t>书的，其响应无效。</w:t>
            </w:r>
          </w:p>
          <w:p w14:paraId="71D4E0BC">
            <w:pPr>
              <w:pStyle w:val="22"/>
              <w:pageBreakBefore w:val="0"/>
              <w:kinsoku/>
              <w:wordWrap/>
              <w:overflowPunct/>
              <w:topLinePunct w:val="0"/>
              <w:autoSpaceDE/>
              <w:autoSpaceDN/>
              <w:bidi w:val="0"/>
              <w:spacing w:before="4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rPr>
              <w:t>☑否</w:t>
            </w:r>
          </w:p>
        </w:tc>
      </w:tr>
      <w:tr w14:paraId="293AA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271ED089">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2085" w:type="dxa"/>
            <w:vAlign w:val="center"/>
          </w:tcPr>
          <w:p w14:paraId="3EA2E886">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响应人资格审查材料</w:t>
            </w:r>
          </w:p>
        </w:tc>
        <w:tc>
          <w:tcPr>
            <w:tcW w:w="7069" w:type="dxa"/>
            <w:vAlign w:val="top"/>
          </w:tcPr>
          <w:p w14:paraId="239685A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投标人基本资质：</w:t>
            </w:r>
          </w:p>
          <w:p w14:paraId="65AD28B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1、满足《中华人民共和国政府采购法》第二十二条规定；</w:t>
            </w:r>
          </w:p>
          <w:p w14:paraId="1FCC664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2、落实政府采购政策需满足的资格要求：本项目为专门面向中小微企业采购的项目</w:t>
            </w:r>
          </w:p>
          <w:p w14:paraId="51D3AF12">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eastAsia="zh-CN"/>
              </w:rPr>
              <w:t>本项目的特定资格要求：</w:t>
            </w:r>
          </w:p>
          <w:p w14:paraId="259B9408">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88AE48B">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4、供应商必须具有良好的商业信誉和健全的财务会计制度（提供资格文件声明函）；</w:t>
            </w:r>
          </w:p>
          <w:p w14:paraId="407ED6E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5、供应商有依法缴纳税收和社会保障资金的良好记录（提供资格文件声明函）；</w:t>
            </w:r>
          </w:p>
          <w:p w14:paraId="5D7ADFF2">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6、供应商具备履行合同所必需的设备和专业技术能力（提供资格文件声明函）；</w:t>
            </w:r>
          </w:p>
          <w:p w14:paraId="0D0E6A8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7、供应商参加政府采购活动前三年内，在经营活动中没有重大违法记录（提供资格文件声明函）；</w:t>
            </w:r>
          </w:p>
          <w:p w14:paraId="427975C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8、供应商必须符合法律、行政法规规定的其他条件（提供资格文件声明函）；</w:t>
            </w:r>
          </w:p>
          <w:p w14:paraId="5B89807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17A31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10、单位负责人为同一人或者存在直接控股、管理关系的不同供应商，不得同时参加本采购项目投标（提供资格文件声明函）；</w:t>
            </w:r>
          </w:p>
          <w:p w14:paraId="4744838D">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11、本项目不允许分包或转包；</w:t>
            </w:r>
          </w:p>
          <w:p w14:paraId="26C76C0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12、本项目不接受联合体响应。（提供声明函，格式自拟）</w:t>
            </w:r>
          </w:p>
        </w:tc>
      </w:tr>
      <w:tr w14:paraId="5EF8F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FC3D05C">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2085" w:type="dxa"/>
            <w:vAlign w:val="center"/>
          </w:tcPr>
          <w:p w14:paraId="618EEB6D">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w:t>
            </w:r>
          </w:p>
        </w:tc>
        <w:tc>
          <w:tcPr>
            <w:tcW w:w="7069" w:type="dxa"/>
            <w:vAlign w:val="center"/>
          </w:tcPr>
          <w:p w14:paraId="205E4AF6">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1、响应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封面须加盖单位公章且法定代表人签章</w:t>
            </w:r>
            <w:r>
              <w:rPr>
                <w:rFonts w:hint="eastAsia" w:ascii="宋体" w:hAnsi="宋体" w:eastAsia="宋体" w:cs="宋体"/>
                <w:color w:val="auto"/>
                <w:spacing w:val="0"/>
                <w:sz w:val="21"/>
                <w:szCs w:val="21"/>
                <w:highlight w:val="none"/>
                <w:lang w:eastAsia="zh-CN"/>
              </w:rPr>
              <w:t>；</w:t>
            </w:r>
          </w:p>
          <w:p w14:paraId="701398E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2、响应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各项授权（含资格文件）等文件须签章盖章外，其</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中各项承诺、认证、证书、证明等佐证材料必须加盖响应人公章（有其他要求除外）</w:t>
            </w:r>
            <w:r>
              <w:rPr>
                <w:rFonts w:hint="eastAsia" w:ascii="宋体" w:hAnsi="宋体" w:eastAsia="宋体" w:cs="宋体"/>
                <w:color w:val="auto"/>
                <w:spacing w:val="0"/>
                <w:sz w:val="21"/>
                <w:szCs w:val="21"/>
                <w:highlight w:val="none"/>
                <w:lang w:eastAsia="zh-CN"/>
              </w:rPr>
              <w:t>；</w:t>
            </w:r>
          </w:p>
          <w:p w14:paraId="6CA4E7E8">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3、响应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应尽量避免涂改、行间插字或删除。如果出现上述情况，改动之处应加盖单位章或由响应人的法定代表人或其授权的代理人在改动处签章。</w:t>
            </w:r>
          </w:p>
        </w:tc>
      </w:tr>
      <w:tr w14:paraId="6253E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5BDCEF6">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2085" w:type="dxa"/>
            <w:vAlign w:val="center"/>
          </w:tcPr>
          <w:p w14:paraId="7590BF41">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w:t>
            </w:r>
          </w:p>
        </w:tc>
        <w:tc>
          <w:tcPr>
            <w:tcW w:w="7069" w:type="dxa"/>
            <w:vAlign w:val="center"/>
          </w:tcPr>
          <w:p w14:paraId="781C3DB5">
            <w:pPr>
              <w:pStyle w:val="22"/>
              <w:autoSpaceDE/>
              <w:autoSpaceDN/>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响应人应在</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val="en-US" w:eastAsia="zh-CN"/>
              </w:rPr>
              <w:t xml:space="preserve"> 7 </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 17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30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北京时间）前通过“广采电子招标采购平台”上传</w:t>
            </w:r>
            <w:r>
              <w:rPr>
                <w:rFonts w:hint="eastAsia" w:ascii="宋体" w:hAnsi="宋体" w:eastAsia="宋体" w:cs="宋体"/>
                <w:color w:val="auto"/>
                <w:spacing w:val="-3"/>
                <w:sz w:val="21"/>
                <w:szCs w:val="21"/>
                <w:highlight w:val="none"/>
                <w:lang w:val="en-US" w:eastAsia="zh-CN"/>
              </w:rPr>
              <w:t>盖章签字的</w:t>
            </w:r>
            <w:r>
              <w:rPr>
                <w:rFonts w:hint="eastAsia" w:ascii="宋体" w:hAnsi="宋体" w:eastAsia="宋体" w:cs="宋体"/>
                <w:color w:val="auto"/>
                <w:spacing w:val="-3"/>
                <w:sz w:val="21"/>
                <w:szCs w:val="21"/>
                <w:highlight w:val="none"/>
                <w:lang w:eastAsia="zh-CN"/>
              </w:rPr>
              <w:t>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lang w:val="en-US" w:eastAsia="zh-CN"/>
              </w:rPr>
              <w:t>PDF</w:t>
            </w:r>
            <w:r>
              <w:rPr>
                <w:rFonts w:hint="eastAsia" w:ascii="宋体" w:hAnsi="宋体" w:eastAsia="宋体" w:cs="宋体"/>
                <w:color w:val="auto"/>
                <w:spacing w:val="-3"/>
                <w:sz w:val="21"/>
                <w:szCs w:val="21"/>
                <w:highlight w:val="none"/>
                <w:lang w:eastAsia="zh-CN"/>
              </w:rPr>
              <w:t>）到指定位置。请响应人在上传时认真检查上传</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文件是否完整、正确。</w:t>
            </w:r>
          </w:p>
          <w:p w14:paraId="2C86385E">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响应人因</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系统问题无法上传电子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文件时，请在工作时间与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0F79E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96E7665">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2085" w:type="dxa"/>
            <w:vAlign w:val="center"/>
          </w:tcPr>
          <w:p w14:paraId="2A615FA7">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p w14:paraId="13C7C41E">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提交时间及地点</w:t>
            </w:r>
          </w:p>
        </w:tc>
        <w:tc>
          <w:tcPr>
            <w:tcW w:w="7069" w:type="dxa"/>
            <w:vAlign w:val="center"/>
          </w:tcPr>
          <w:p w14:paraId="5063D6C1">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详见“第一部分 竞价公告”。</w:t>
            </w:r>
          </w:p>
        </w:tc>
      </w:tr>
      <w:tr w14:paraId="3A4A4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EAC23C3">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2085" w:type="dxa"/>
            <w:vAlign w:val="center"/>
          </w:tcPr>
          <w:p w14:paraId="2F549698">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tc>
        <w:tc>
          <w:tcPr>
            <w:tcW w:w="7069" w:type="dxa"/>
            <w:vAlign w:val="center"/>
          </w:tcPr>
          <w:p w14:paraId="32F3D237">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电子文件：1 份，电子文件无正副本区别，需在竞价截止时间前上传电子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文件至“广采电子招标采购平台”。</w:t>
            </w:r>
          </w:p>
        </w:tc>
      </w:tr>
      <w:tr w14:paraId="438E9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188CB72C">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2085" w:type="dxa"/>
            <w:vAlign w:val="center"/>
          </w:tcPr>
          <w:p w14:paraId="440A63EF">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解密</w:t>
            </w:r>
          </w:p>
        </w:tc>
        <w:tc>
          <w:tcPr>
            <w:tcW w:w="7069" w:type="dxa"/>
            <w:vAlign w:val="center"/>
          </w:tcPr>
          <w:p w14:paraId="1C4BDA7A">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解密截止时间: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7 </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 17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val="en-US" w:eastAsia="zh-CN"/>
              </w:rPr>
              <w:t xml:space="preserve"> 50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w:t>
            </w:r>
          </w:p>
          <w:p w14:paraId="0AE87317">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响应人需在开启时间以后，解密截止时间以前登录</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开标大厅，</w:t>
            </w:r>
            <w:r>
              <w:rPr>
                <w:rFonts w:hint="eastAsia" w:ascii="宋体" w:hAnsi="宋体" w:eastAsia="宋体" w:cs="宋体"/>
                <w:color w:val="auto"/>
                <w:spacing w:val="-3"/>
                <w:sz w:val="21"/>
                <w:szCs w:val="21"/>
                <w:highlight w:val="none"/>
                <w:lang w:val="en-US" w:eastAsia="zh-CN"/>
              </w:rPr>
              <w:t>点击登录解密即可完成响应</w:t>
            </w:r>
            <w:r>
              <w:rPr>
                <w:rFonts w:hint="eastAsia" w:ascii="宋体" w:hAnsi="宋体" w:eastAsia="宋体" w:cs="宋体"/>
                <w:color w:val="auto"/>
                <w:spacing w:val="-3"/>
                <w:sz w:val="21"/>
                <w:szCs w:val="21"/>
                <w:highlight w:val="none"/>
                <w:lang w:eastAsia="zh-CN"/>
              </w:rPr>
              <w:t>文件的解密，</w:t>
            </w:r>
            <w:r>
              <w:rPr>
                <w:rFonts w:hint="eastAsia" w:ascii="宋体" w:hAnsi="宋体" w:eastAsia="宋体" w:cs="宋体"/>
                <w:color w:val="auto"/>
                <w:spacing w:val="-3"/>
                <w:sz w:val="21"/>
                <w:szCs w:val="21"/>
                <w:highlight w:val="none"/>
                <w:lang w:val="en-US" w:eastAsia="zh-CN"/>
              </w:rPr>
              <w:t>若出现特殊情况无法解密的</w:t>
            </w:r>
            <w:r>
              <w:rPr>
                <w:rFonts w:hint="eastAsia" w:ascii="宋体" w:hAnsi="宋体" w:eastAsia="宋体" w:cs="宋体"/>
                <w:color w:val="auto"/>
                <w:spacing w:val="-3"/>
                <w:sz w:val="21"/>
                <w:szCs w:val="21"/>
                <w:highlight w:val="none"/>
                <w:lang w:eastAsia="zh-CN"/>
              </w:rPr>
              <w:t>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11C10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62ADB88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17</w:t>
            </w:r>
          </w:p>
        </w:tc>
        <w:tc>
          <w:tcPr>
            <w:tcW w:w="2085" w:type="dxa"/>
            <w:vAlign w:val="center"/>
          </w:tcPr>
          <w:p w14:paraId="13E40E17">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11"/>
                <w:sz w:val="21"/>
                <w:szCs w:val="21"/>
                <w:highlight w:val="none"/>
              </w:rPr>
              <w:t>电子竞价</w:t>
            </w:r>
          </w:p>
        </w:tc>
        <w:tc>
          <w:tcPr>
            <w:tcW w:w="7069" w:type="dxa"/>
            <w:vAlign w:val="top"/>
          </w:tcPr>
          <w:p w14:paraId="32766A00">
            <w:pPr>
              <w:pStyle w:val="22"/>
              <w:autoSpaceDE/>
              <w:autoSpaceDN/>
              <w:spacing w:before="47" w:line="300" w:lineRule="auto"/>
              <w:ind w:left="210" w:leftChars="100" w:right="118" w:firstLine="0"/>
              <w:jc w:val="left"/>
              <w:rPr>
                <w:rFonts w:hint="eastAsia" w:ascii="宋体" w:hAnsi="宋体" w:eastAsia="宋体" w:cs="宋体"/>
                <w:color w:val="auto"/>
                <w:spacing w:val="-1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rPr>
              <w:t>响应人须在</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规定的递</w:t>
            </w:r>
            <w:r>
              <w:rPr>
                <w:rFonts w:hint="eastAsia" w:ascii="宋体" w:hAnsi="宋体" w:eastAsia="宋体" w:cs="宋体"/>
                <w:color w:val="auto"/>
                <w:spacing w:val="-1"/>
                <w:sz w:val="21"/>
                <w:szCs w:val="21"/>
                <w:highlight w:val="none"/>
              </w:rPr>
              <w:t>交</w:t>
            </w:r>
            <w:r>
              <w:rPr>
                <w:rFonts w:hint="eastAsia" w:ascii="宋体" w:hAnsi="宋体" w:eastAsia="宋体" w:cs="宋体"/>
                <w:color w:val="auto"/>
                <w:spacing w:val="-1"/>
                <w:sz w:val="21"/>
                <w:szCs w:val="21"/>
                <w:highlight w:val="none"/>
                <w:lang w:val="en-US" w:eastAsia="zh-CN"/>
              </w:rPr>
              <w:t>响应</w:t>
            </w:r>
            <w:r>
              <w:rPr>
                <w:rFonts w:hint="eastAsia" w:ascii="宋体" w:hAnsi="宋体" w:eastAsia="宋体" w:cs="宋体"/>
                <w:color w:val="auto"/>
                <w:spacing w:val="-1"/>
                <w:sz w:val="21"/>
                <w:szCs w:val="21"/>
                <w:highlight w:val="none"/>
                <w:lang w:eastAsia="zh-CN"/>
              </w:rPr>
              <w:t>文件</w:t>
            </w:r>
            <w:r>
              <w:rPr>
                <w:rFonts w:hint="eastAsia" w:ascii="宋体" w:hAnsi="宋体" w:eastAsia="宋体" w:cs="宋体"/>
                <w:color w:val="auto"/>
                <w:spacing w:val="-1"/>
                <w:sz w:val="21"/>
                <w:szCs w:val="21"/>
                <w:highlight w:val="none"/>
              </w:rPr>
              <w:t>截止时间前登录</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10"/>
                <w:sz w:val="21"/>
                <w:szCs w:val="21"/>
                <w:highlight w:val="none"/>
              </w:rPr>
              <w:t>递交</w:t>
            </w:r>
            <w:r>
              <w:rPr>
                <w:rFonts w:hint="eastAsia" w:ascii="宋体" w:hAnsi="宋体" w:eastAsia="宋体" w:cs="宋体"/>
                <w:color w:val="auto"/>
                <w:spacing w:val="-11"/>
                <w:sz w:val="21"/>
                <w:szCs w:val="21"/>
                <w:highlight w:val="none"/>
              </w:rPr>
              <w:t>电子</w:t>
            </w:r>
            <w:r>
              <w:rPr>
                <w:rFonts w:hint="eastAsia" w:ascii="宋体" w:hAnsi="宋体" w:eastAsia="宋体" w:cs="宋体"/>
                <w:color w:val="auto"/>
                <w:spacing w:val="-11"/>
                <w:sz w:val="21"/>
                <w:szCs w:val="21"/>
                <w:highlight w:val="none"/>
                <w:lang w:val="en-US" w:eastAsia="zh-CN"/>
              </w:rPr>
              <w:t>响应</w:t>
            </w:r>
            <w:r>
              <w:rPr>
                <w:rFonts w:hint="eastAsia" w:ascii="宋体" w:hAnsi="宋体" w:eastAsia="宋体" w:cs="宋体"/>
                <w:color w:val="auto"/>
                <w:spacing w:val="-11"/>
                <w:sz w:val="21"/>
                <w:szCs w:val="21"/>
                <w:highlight w:val="none"/>
                <w:lang w:eastAsia="zh-CN"/>
              </w:rPr>
              <w:t>文件。</w:t>
            </w:r>
            <w:r>
              <w:rPr>
                <w:rFonts w:hint="eastAsia" w:ascii="宋体" w:hAnsi="宋体" w:eastAsia="宋体" w:cs="宋体"/>
                <w:color w:val="auto"/>
                <w:spacing w:val="-11"/>
                <w:sz w:val="21"/>
                <w:szCs w:val="21"/>
                <w:highlight w:val="none"/>
              </w:rPr>
              <w:t>未按规定</w:t>
            </w:r>
            <w:r>
              <w:rPr>
                <w:rFonts w:hint="eastAsia" w:ascii="宋体" w:hAnsi="宋体" w:eastAsia="宋体" w:cs="宋体"/>
                <w:color w:val="auto"/>
                <w:spacing w:val="-1"/>
                <w:sz w:val="21"/>
                <w:szCs w:val="21"/>
                <w:highlight w:val="none"/>
              </w:rPr>
              <w:t>时间和方式提交电子文件的</w:t>
            </w:r>
            <w:r>
              <w:rPr>
                <w:rFonts w:hint="eastAsia" w:ascii="宋体" w:hAnsi="宋体" w:eastAsia="宋体" w:cs="宋体"/>
                <w:color w:val="auto"/>
                <w:spacing w:val="-1"/>
                <w:sz w:val="21"/>
                <w:szCs w:val="21"/>
                <w:highlight w:val="none"/>
                <w:lang w:val="en-US" w:eastAsia="zh-CN"/>
              </w:rPr>
              <w:t>视为无效响应</w:t>
            </w:r>
            <w:r>
              <w:rPr>
                <w:rFonts w:hint="eastAsia" w:ascii="宋体" w:hAnsi="宋体" w:eastAsia="宋体" w:cs="宋体"/>
                <w:color w:val="auto"/>
                <w:spacing w:val="-1"/>
                <w:sz w:val="21"/>
                <w:szCs w:val="21"/>
                <w:highlight w:val="none"/>
              </w:rPr>
              <w:t>。响应人</w:t>
            </w:r>
            <w:r>
              <w:rPr>
                <w:rFonts w:hint="eastAsia" w:ascii="宋体" w:hAnsi="宋体" w:eastAsia="宋体" w:cs="宋体"/>
                <w:color w:val="auto"/>
                <w:spacing w:val="-1"/>
                <w:sz w:val="21"/>
                <w:szCs w:val="21"/>
                <w:highlight w:val="none"/>
                <w:lang w:val="en-US" w:eastAsia="zh-CN"/>
              </w:rPr>
              <w:t>报名时</w:t>
            </w:r>
            <w:r>
              <w:rPr>
                <w:rFonts w:hint="eastAsia" w:ascii="宋体" w:hAnsi="宋体" w:eastAsia="宋体" w:cs="宋体"/>
                <w:color w:val="auto"/>
                <w:spacing w:val="-1"/>
                <w:sz w:val="21"/>
                <w:szCs w:val="21"/>
                <w:highlight w:val="none"/>
              </w:rPr>
              <w:t>需缴纳平台技术服务费，平台收费标准请详见</w:t>
            </w:r>
            <w:r>
              <w:rPr>
                <w:rFonts w:hint="eastAsia" w:ascii="宋体" w:hAnsi="宋体" w:eastAsia="宋体" w:cs="宋体"/>
                <w:color w:val="auto"/>
                <w:spacing w:val="-3"/>
                <w:sz w:val="21"/>
                <w:szCs w:val="21"/>
                <w:highlight w:val="none"/>
                <w:lang w:val="en-US" w:eastAsia="zh-CN"/>
              </w:rPr>
              <w:t>“第一章 竞价公告”</w:t>
            </w:r>
            <w:r>
              <w:rPr>
                <w:rFonts w:hint="eastAsia" w:ascii="宋体" w:hAnsi="宋体" w:eastAsia="宋体" w:cs="宋体"/>
                <w:color w:val="auto"/>
                <w:spacing w:val="-13"/>
                <w:sz w:val="21"/>
                <w:szCs w:val="21"/>
                <w:highlight w:val="none"/>
                <w:lang w:eastAsia="zh-CN"/>
              </w:rPr>
              <w:t>。</w:t>
            </w:r>
          </w:p>
          <w:p w14:paraId="0E966259">
            <w:pPr>
              <w:pStyle w:val="22"/>
              <w:autoSpaceDE/>
              <w:autoSpaceDN/>
              <w:spacing w:before="47" w:line="300" w:lineRule="auto"/>
              <w:ind w:left="210" w:leftChars="100" w:right="118" w:firstLine="0"/>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3"/>
                <w:sz w:val="21"/>
                <w:szCs w:val="21"/>
                <w:highlight w:val="none"/>
                <w:lang w:val="en-US" w:eastAsia="zh-CN"/>
              </w:rPr>
              <w:t>2、响应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电子版必须使用</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3"/>
                <w:sz w:val="21"/>
                <w:szCs w:val="21"/>
                <w:highlight w:val="none"/>
              </w:rPr>
              <w:t>提供的响应文</w:t>
            </w:r>
            <w:r>
              <w:rPr>
                <w:rFonts w:hint="eastAsia" w:ascii="宋体" w:hAnsi="宋体" w:eastAsia="宋体" w:cs="宋体"/>
                <w:color w:val="auto"/>
                <w:spacing w:val="-4"/>
                <w:sz w:val="21"/>
                <w:szCs w:val="21"/>
                <w:highlight w:val="none"/>
              </w:rPr>
              <w:t>件</w:t>
            </w:r>
            <w:r>
              <w:rPr>
                <w:rFonts w:hint="eastAsia" w:ascii="宋体" w:hAnsi="宋体" w:eastAsia="宋体" w:cs="宋体"/>
                <w:color w:val="auto"/>
                <w:spacing w:val="-4"/>
                <w:sz w:val="21"/>
                <w:szCs w:val="21"/>
                <w:highlight w:val="none"/>
                <w:lang w:val="en-US" w:eastAsia="zh-CN"/>
              </w:rPr>
              <w:t>盖章签字后的PDF</w:t>
            </w:r>
            <w:r>
              <w:rPr>
                <w:rFonts w:hint="eastAsia" w:ascii="宋体" w:hAnsi="宋体" w:eastAsia="宋体" w:cs="宋体"/>
                <w:color w:val="auto"/>
                <w:spacing w:val="-4"/>
                <w:sz w:val="21"/>
                <w:szCs w:val="21"/>
                <w:highlight w:val="none"/>
              </w:rPr>
              <w:t>格式的</w:t>
            </w:r>
            <w:r>
              <w:rPr>
                <w:rFonts w:hint="eastAsia" w:ascii="宋体" w:hAnsi="宋体" w:eastAsia="宋体" w:cs="宋体"/>
                <w:color w:val="auto"/>
                <w:spacing w:val="-4"/>
                <w:sz w:val="21"/>
                <w:szCs w:val="21"/>
                <w:highlight w:val="none"/>
                <w:lang w:val="en-US" w:eastAsia="zh-CN"/>
              </w:rPr>
              <w:t>响应</w:t>
            </w:r>
            <w:r>
              <w:rPr>
                <w:rFonts w:hint="eastAsia" w:ascii="宋体" w:hAnsi="宋体" w:eastAsia="宋体" w:cs="宋体"/>
                <w:color w:val="auto"/>
                <w:spacing w:val="-4"/>
                <w:sz w:val="21"/>
                <w:szCs w:val="21"/>
                <w:highlight w:val="none"/>
                <w:lang w:eastAsia="zh-CN"/>
              </w:rPr>
              <w:t>文件。</w:t>
            </w:r>
          </w:p>
          <w:p w14:paraId="3F1C44E8">
            <w:pPr>
              <w:pStyle w:val="22"/>
              <w:autoSpaceDE/>
              <w:autoSpaceDN/>
              <w:spacing w:before="47" w:line="300" w:lineRule="auto"/>
              <w:ind w:left="210" w:leftChars="100" w:right="118" w:firstLine="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pacing w:val="-5"/>
                <w:sz w:val="21"/>
                <w:szCs w:val="21"/>
                <w:highlight w:val="none"/>
              </w:rPr>
              <w:t>因“</w:t>
            </w:r>
            <w:r>
              <w:rPr>
                <w:rFonts w:hint="eastAsia" w:ascii="宋体" w:hAnsi="宋体" w:eastAsia="宋体" w:cs="宋体"/>
                <w:color w:val="auto"/>
                <w:spacing w:val="-79"/>
                <w:sz w:val="21"/>
                <w:szCs w:val="21"/>
                <w:highlight w:val="none"/>
              </w:rPr>
              <w:t xml:space="preserve"> </w:t>
            </w:r>
            <w:r>
              <w:rPr>
                <w:rFonts w:hint="eastAsia" w:ascii="宋体" w:hAnsi="宋体" w:eastAsia="宋体" w:cs="宋体"/>
                <w:color w:val="auto"/>
                <w:spacing w:val="-5"/>
                <w:sz w:val="21"/>
                <w:szCs w:val="21"/>
                <w:highlight w:val="none"/>
                <w:lang w:eastAsia="zh-CN"/>
              </w:rPr>
              <w:t>电子招标采购平台</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pacing w:val="-5"/>
                <w:sz w:val="21"/>
                <w:szCs w:val="21"/>
                <w:highlight w:val="none"/>
              </w:rPr>
              <w:t>系统故障导致响应人无</w:t>
            </w:r>
            <w:r>
              <w:rPr>
                <w:rFonts w:hint="eastAsia" w:ascii="宋体" w:hAnsi="宋体" w:eastAsia="宋体" w:cs="宋体"/>
                <w:color w:val="auto"/>
                <w:spacing w:val="-6"/>
                <w:sz w:val="21"/>
                <w:szCs w:val="21"/>
                <w:highlight w:val="none"/>
              </w:rPr>
              <w:t>法正常上</w:t>
            </w:r>
            <w:r>
              <w:rPr>
                <w:rFonts w:hint="eastAsia" w:ascii="宋体" w:hAnsi="宋体" w:eastAsia="宋体" w:cs="宋体"/>
                <w:color w:val="auto"/>
                <w:spacing w:val="-5"/>
                <w:sz w:val="21"/>
                <w:szCs w:val="21"/>
                <w:highlight w:val="none"/>
              </w:rPr>
              <w:t>传</w:t>
            </w:r>
            <w:r>
              <w:rPr>
                <w:rFonts w:hint="eastAsia" w:ascii="宋体" w:hAnsi="宋体" w:eastAsia="宋体" w:cs="宋体"/>
                <w:color w:val="auto"/>
                <w:spacing w:val="-5"/>
                <w:sz w:val="21"/>
                <w:szCs w:val="21"/>
                <w:highlight w:val="none"/>
                <w:lang w:val="en-US" w:eastAsia="zh-CN"/>
              </w:rPr>
              <w:t>响应</w:t>
            </w:r>
            <w:r>
              <w:rPr>
                <w:rFonts w:hint="eastAsia" w:ascii="宋体" w:hAnsi="宋体" w:eastAsia="宋体" w:cs="宋体"/>
                <w:color w:val="auto"/>
                <w:spacing w:val="-5"/>
                <w:sz w:val="21"/>
                <w:szCs w:val="21"/>
                <w:highlight w:val="none"/>
                <w:lang w:eastAsia="zh-CN"/>
              </w:rPr>
              <w:t>文件</w:t>
            </w:r>
            <w:r>
              <w:rPr>
                <w:rFonts w:hint="eastAsia" w:ascii="宋体" w:hAnsi="宋体" w:eastAsia="宋体" w:cs="宋体"/>
                <w:color w:val="auto"/>
                <w:spacing w:val="-5"/>
                <w:sz w:val="21"/>
                <w:szCs w:val="21"/>
                <w:highlight w:val="none"/>
              </w:rPr>
              <w:t>，响应人应于竞价截止时间前</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1小时</w:t>
            </w:r>
            <w:r>
              <w:rPr>
                <w:rFonts w:hint="eastAsia" w:ascii="宋体" w:hAnsi="宋体" w:eastAsia="宋体" w:cs="宋体"/>
                <w:color w:val="auto"/>
                <w:spacing w:val="-1"/>
                <w:sz w:val="21"/>
                <w:szCs w:val="21"/>
                <w:highlight w:val="none"/>
              </w:rPr>
              <w:t>通过</w:t>
            </w:r>
            <w:r>
              <w:rPr>
                <w:rFonts w:hint="eastAsia" w:ascii="宋体" w:hAnsi="宋体" w:eastAsia="宋体" w:cs="宋体"/>
                <w:color w:val="auto"/>
                <w:spacing w:val="-1"/>
                <w:sz w:val="21"/>
                <w:szCs w:val="21"/>
                <w:highlight w:val="none"/>
                <w:lang w:eastAsia="zh-CN"/>
              </w:rPr>
              <w:t>采购代理机构</w:t>
            </w:r>
            <w:r>
              <w:rPr>
                <w:rFonts w:hint="eastAsia" w:ascii="宋体" w:hAnsi="宋体" w:eastAsia="宋体" w:cs="宋体"/>
                <w:color w:val="auto"/>
                <w:spacing w:val="-1"/>
                <w:sz w:val="21"/>
                <w:szCs w:val="21"/>
                <w:highlight w:val="none"/>
              </w:rPr>
              <w:t>联络</w:t>
            </w:r>
            <w:r>
              <w:rPr>
                <w:rFonts w:hint="eastAsia" w:ascii="宋体" w:hAnsi="宋体" w:eastAsia="宋体" w:cs="宋体"/>
                <w:color w:val="auto"/>
                <w:spacing w:val="-1"/>
                <w:sz w:val="21"/>
                <w:szCs w:val="21"/>
                <w:highlight w:val="none"/>
                <w:lang w:eastAsia="zh-CN"/>
              </w:rPr>
              <w:t>电子招标采购平台</w:t>
            </w:r>
            <w:r>
              <w:rPr>
                <w:rFonts w:hint="eastAsia" w:ascii="宋体" w:hAnsi="宋体" w:eastAsia="宋体" w:cs="宋体"/>
                <w:color w:val="auto"/>
                <w:spacing w:val="-1"/>
                <w:sz w:val="21"/>
                <w:szCs w:val="21"/>
                <w:highlight w:val="none"/>
              </w:rPr>
              <w:t>技术信息处客服人员协助解决，并保存上传异常</w:t>
            </w:r>
            <w:r>
              <w:rPr>
                <w:rFonts w:hint="eastAsia" w:ascii="宋体" w:hAnsi="宋体" w:eastAsia="宋体" w:cs="宋体"/>
                <w:color w:val="auto"/>
                <w:spacing w:val="-4"/>
                <w:sz w:val="21"/>
                <w:szCs w:val="21"/>
                <w:highlight w:val="none"/>
              </w:rPr>
              <w:t>信息</w:t>
            </w:r>
            <w:r>
              <w:rPr>
                <w:rFonts w:hint="eastAsia" w:ascii="宋体" w:hAnsi="宋体" w:eastAsia="宋体" w:cs="宋体"/>
                <w:color w:val="auto"/>
                <w:spacing w:val="-4"/>
                <w:sz w:val="21"/>
                <w:szCs w:val="21"/>
                <w:highlight w:val="none"/>
                <w:lang w:eastAsia="zh-CN"/>
              </w:rPr>
              <w:t>。</w:t>
            </w:r>
          </w:p>
          <w:p w14:paraId="1650C260">
            <w:pPr>
              <w:pStyle w:val="22"/>
              <w:pageBreakBefore w:val="0"/>
              <w:kinsoku/>
              <w:wordWrap/>
              <w:overflowPunct/>
              <w:topLinePunct w:val="0"/>
              <w:autoSpaceDE/>
              <w:autoSpaceDN/>
              <w:bidi w:val="0"/>
              <w:spacing w:before="47" w:line="300" w:lineRule="auto"/>
              <w:ind w:left="210" w:leftChars="100" w:right="118" w:rightChars="0" w:firstLine="0" w:firstLineChars="0"/>
              <w:jc w:val="left"/>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6"/>
                <w:sz w:val="21"/>
                <w:szCs w:val="21"/>
                <w:highlight w:val="none"/>
              </w:rPr>
              <w:t>4</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本项目不使用数字证书(CA</w:t>
            </w:r>
            <w:r>
              <w:rPr>
                <w:rFonts w:hint="eastAsia" w:ascii="宋体" w:hAnsi="宋体" w:eastAsia="宋体" w:cs="宋体"/>
                <w:color w:val="auto"/>
                <w:spacing w:val="-38"/>
                <w:sz w:val="21"/>
                <w:szCs w:val="21"/>
                <w:highlight w:val="none"/>
              </w:rPr>
              <w:t xml:space="preserve"> </w:t>
            </w:r>
            <w:r>
              <w:rPr>
                <w:rFonts w:ascii="宋体" w:hAnsi="宋体" w:eastAsia="宋体" w:cs="宋体"/>
                <w:color w:val="auto"/>
                <w:spacing w:val="-6"/>
                <w:sz w:val="21"/>
                <w:szCs w:val="21"/>
                <w:highlight w:val="none"/>
              </w:rPr>
              <w:t>锁</w:t>
            </w:r>
            <w:r>
              <w:rPr>
                <w:rFonts w:hint="eastAsia" w:ascii="宋体" w:hAnsi="宋体" w:eastAsia="宋体" w:cs="宋体"/>
                <w:color w:val="auto"/>
                <w:spacing w:val="-6"/>
                <w:sz w:val="21"/>
                <w:szCs w:val="21"/>
                <w:highlight w:val="none"/>
              </w:rPr>
              <w:t>)进行开评标，响应人无</w:t>
            </w:r>
            <w:r>
              <w:rPr>
                <w:rFonts w:hint="eastAsia" w:ascii="宋体" w:hAnsi="宋体" w:eastAsia="宋体" w:cs="宋体"/>
                <w:color w:val="auto"/>
                <w:sz w:val="21"/>
                <w:szCs w:val="21"/>
                <w:highlight w:val="none"/>
              </w:rPr>
              <w:t>需办理。</w:t>
            </w:r>
            <w:r>
              <w:rPr>
                <w:rFonts w:hint="eastAsia" w:ascii="宋体" w:hAnsi="宋体" w:eastAsia="宋体" w:cs="宋体"/>
                <w:color w:val="auto"/>
                <w:spacing w:val="-2"/>
                <w:sz w:val="21"/>
                <w:szCs w:val="21"/>
                <w:highlight w:val="none"/>
              </w:rPr>
              <w:t>如</w:t>
            </w:r>
            <w:r>
              <w:rPr>
                <w:rFonts w:hint="eastAsia" w:ascii="宋体" w:hAnsi="宋体" w:eastAsia="宋体" w:cs="宋体"/>
                <w:color w:val="auto"/>
                <w:spacing w:val="-1"/>
                <w:sz w:val="21"/>
                <w:szCs w:val="21"/>
                <w:highlight w:val="none"/>
              </w:rPr>
              <w:t>有技术或上传系统问题请致电技术支持电话</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u w:val="single"/>
                <w:lang w:val="en-US" w:eastAsia="zh-CN"/>
              </w:rPr>
              <w:t>020-37201839</w:t>
            </w:r>
            <w:r>
              <w:rPr>
                <w:rFonts w:hint="eastAsia" w:ascii="宋体" w:hAnsi="宋体" w:eastAsia="宋体" w:cs="宋体"/>
                <w:color w:val="auto"/>
                <w:spacing w:val="-1"/>
                <w:sz w:val="21"/>
                <w:szCs w:val="21"/>
                <w:highlight w:val="none"/>
              </w:rPr>
              <w:t>。</w:t>
            </w:r>
          </w:p>
        </w:tc>
      </w:tr>
      <w:tr w14:paraId="0529E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5EFE471">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18</w:t>
            </w:r>
          </w:p>
        </w:tc>
        <w:tc>
          <w:tcPr>
            <w:tcW w:w="2085" w:type="dxa"/>
            <w:vAlign w:val="center"/>
          </w:tcPr>
          <w:p w14:paraId="703A16F4">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8"/>
                <w:sz w:val="21"/>
                <w:szCs w:val="21"/>
                <w:highlight w:val="none"/>
              </w:rPr>
              <w:t>询问</w:t>
            </w:r>
          </w:p>
        </w:tc>
        <w:tc>
          <w:tcPr>
            <w:tcW w:w="7069" w:type="dxa"/>
            <w:vAlign w:val="top"/>
          </w:tcPr>
          <w:p w14:paraId="5F2052CF">
            <w:pPr>
              <w:pStyle w:val="22"/>
              <w:pageBreakBefore w:val="0"/>
              <w:kinsoku/>
              <w:wordWrap/>
              <w:overflowPunct/>
              <w:topLinePunct w:val="0"/>
              <w:autoSpaceDE/>
              <w:autoSpaceDN/>
              <w:bidi w:val="0"/>
              <w:spacing w:before="43" w:line="300" w:lineRule="auto"/>
              <w:ind w:left="210" w:leftChars="100" w:firstLine="0" w:firstLineChars="0"/>
              <w:jc w:val="left"/>
              <w:rPr>
                <w:rFonts w:hint="eastAsia" w:ascii="宋体" w:hAnsi="宋体" w:eastAsia="仿宋" w:cs="宋体"/>
                <w:color w:val="auto"/>
                <w:spacing w:val="-9"/>
                <w:sz w:val="21"/>
                <w:szCs w:val="21"/>
                <w:highlight w:val="none"/>
                <w:lang w:val="en-US" w:eastAsia="zh-CN"/>
              </w:rPr>
            </w:pPr>
            <w:r>
              <w:rPr>
                <w:rFonts w:hint="eastAsia" w:ascii="宋体" w:hAnsi="宋体" w:eastAsia="宋体" w:cs="宋体"/>
                <w:color w:val="auto"/>
                <w:spacing w:val="-7"/>
                <w:sz w:val="21"/>
                <w:szCs w:val="21"/>
                <w:highlight w:val="none"/>
              </w:rPr>
              <w:t>询问送达形式：</w:t>
            </w:r>
            <w:r>
              <w:rPr>
                <w:rFonts w:hint="eastAsia" w:ascii="宋体" w:hAnsi="宋体" w:eastAsia="宋体" w:cs="宋体"/>
                <w:color w:val="auto"/>
                <w:spacing w:val="-3"/>
                <w:sz w:val="21"/>
                <w:szCs w:val="21"/>
                <w:highlight w:val="none"/>
                <w:lang w:eastAsia="zh-CN"/>
              </w:rPr>
              <w:t>“广采电子招标采购平台”</w:t>
            </w:r>
            <w:r>
              <w:rPr>
                <w:rFonts w:hint="eastAsia"/>
                <w:color w:val="auto"/>
                <w:highlight w:val="none"/>
                <w:lang w:eastAsia="zh-CN"/>
              </w:rPr>
              <w:t>。</w:t>
            </w:r>
          </w:p>
        </w:tc>
      </w:tr>
      <w:tr w14:paraId="042F1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D8720F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19</w:t>
            </w:r>
          </w:p>
        </w:tc>
        <w:tc>
          <w:tcPr>
            <w:tcW w:w="2085" w:type="dxa"/>
            <w:vAlign w:val="center"/>
          </w:tcPr>
          <w:p w14:paraId="14AF4146">
            <w:pPr>
              <w:pStyle w:val="22"/>
              <w:pageBreakBefore w:val="0"/>
              <w:kinsoku/>
              <w:wordWrap/>
              <w:overflowPunct/>
              <w:topLinePunct w:val="0"/>
              <w:autoSpaceDE/>
              <w:autoSpaceDN/>
              <w:bidi w:val="0"/>
              <w:spacing w:before="78" w:line="300" w:lineRule="auto"/>
              <w:ind w:left="0" w:leftChars="0" w:right="0"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除落实《政府采购促进中小企业发展管理办法》外，是否允许响应人将项目非主体、非关键性工作交由他人完成</w:t>
            </w:r>
          </w:p>
        </w:tc>
        <w:tc>
          <w:tcPr>
            <w:tcW w:w="7069" w:type="dxa"/>
            <w:vAlign w:val="center"/>
          </w:tcPr>
          <w:p w14:paraId="5998B67A">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4541E8F0">
            <w:pPr>
              <w:pStyle w:val="22"/>
              <w:pageBreakBefore w:val="0"/>
              <w:kinsoku/>
              <w:wordWrap/>
              <w:overflowPunct/>
              <w:topLinePunct w:val="0"/>
              <w:autoSpaceDE/>
              <w:autoSpaceDN/>
              <w:bidi w:val="0"/>
              <w:spacing w:before="43" w:line="300" w:lineRule="auto"/>
              <w:ind w:left="210" w:leftChars="10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否</w:t>
            </w:r>
          </w:p>
        </w:tc>
      </w:tr>
      <w:tr w14:paraId="56A09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F8D91CB">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20</w:t>
            </w:r>
          </w:p>
        </w:tc>
        <w:tc>
          <w:tcPr>
            <w:tcW w:w="2085" w:type="dxa"/>
            <w:vAlign w:val="center"/>
          </w:tcPr>
          <w:p w14:paraId="76866000">
            <w:pPr>
              <w:pStyle w:val="22"/>
              <w:pageBreakBefore w:val="0"/>
              <w:kinsoku/>
              <w:wordWrap/>
              <w:overflowPunct/>
              <w:topLinePunct w:val="0"/>
              <w:autoSpaceDE/>
              <w:autoSpaceDN/>
              <w:bidi w:val="0"/>
              <w:spacing w:before="30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响应有效期</w:t>
            </w:r>
          </w:p>
        </w:tc>
        <w:tc>
          <w:tcPr>
            <w:tcW w:w="7069" w:type="dxa"/>
            <w:vAlign w:val="top"/>
          </w:tcPr>
          <w:p w14:paraId="164776B3">
            <w:pPr>
              <w:pStyle w:val="22"/>
              <w:pageBreakBefore w:val="0"/>
              <w:kinsoku/>
              <w:wordWrap/>
              <w:overflowPunct/>
              <w:topLinePunct w:val="0"/>
              <w:autoSpaceDE/>
              <w:autoSpaceDN/>
              <w:bidi w:val="0"/>
              <w:spacing w:before="39" w:line="300" w:lineRule="auto"/>
              <w:ind w:left="199" w:leftChars="95" w:right="106" w:firstLine="0" w:firstLineChars="0"/>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90 日历天</w:t>
            </w:r>
          </w:p>
          <w:p w14:paraId="523B9972">
            <w:pPr>
              <w:pStyle w:val="22"/>
              <w:pageBreakBefore w:val="0"/>
              <w:kinsoku/>
              <w:wordWrap/>
              <w:overflowPunct/>
              <w:topLinePunct w:val="0"/>
              <w:autoSpaceDE/>
              <w:autoSpaceDN/>
              <w:bidi w:val="0"/>
              <w:spacing w:before="39" w:line="300" w:lineRule="auto"/>
              <w:ind w:left="199" w:leftChars="95"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2"/>
                <w:sz w:val="21"/>
                <w:szCs w:val="21"/>
                <w:highlight w:val="none"/>
              </w:rPr>
              <w:t>响应有效期从提交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的截止之日起</w:t>
            </w:r>
            <w:r>
              <w:rPr>
                <w:rFonts w:hint="eastAsia" w:ascii="宋体" w:hAnsi="宋体" w:eastAsia="宋体" w:cs="宋体"/>
                <w:color w:val="auto"/>
                <w:spacing w:val="-2"/>
                <w:sz w:val="21"/>
                <w:szCs w:val="21"/>
                <w:highlight w:val="none"/>
              </w:rPr>
              <w:t>算</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有效期短于该规定期限的响应无效。</w:t>
            </w:r>
          </w:p>
        </w:tc>
      </w:tr>
      <w:tr w14:paraId="19039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0BB3396">
            <w:pPr>
              <w:pStyle w:val="22"/>
              <w:pageBreakBefore w:val="0"/>
              <w:kinsoku/>
              <w:wordWrap/>
              <w:overflowPunct/>
              <w:topLinePunct w:val="0"/>
              <w:autoSpaceDE/>
              <w:autoSpaceDN/>
              <w:bidi w:val="0"/>
              <w:spacing w:before="67"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21</w:t>
            </w:r>
          </w:p>
        </w:tc>
        <w:tc>
          <w:tcPr>
            <w:tcW w:w="2085" w:type="dxa"/>
            <w:vAlign w:val="center"/>
          </w:tcPr>
          <w:p w14:paraId="33548E8C">
            <w:pPr>
              <w:pStyle w:val="22"/>
              <w:pageBreakBefore w:val="0"/>
              <w:kinsoku/>
              <w:wordWrap/>
              <w:overflowPunct/>
              <w:topLinePunct w:val="0"/>
              <w:autoSpaceDE/>
              <w:autoSpaceDN/>
              <w:bidi w:val="0"/>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是否提交响应保证金</w:t>
            </w:r>
          </w:p>
        </w:tc>
        <w:tc>
          <w:tcPr>
            <w:tcW w:w="7069" w:type="dxa"/>
            <w:vAlign w:val="top"/>
          </w:tcPr>
          <w:p w14:paraId="5FB9E3FB">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5A1768A4">
            <w:pPr>
              <w:pStyle w:val="22"/>
              <w:pageBreakBefore w:val="0"/>
              <w:kinsoku/>
              <w:wordWrap/>
              <w:overflowPunct/>
              <w:topLinePunct w:val="0"/>
              <w:autoSpaceDE/>
              <w:autoSpaceDN/>
              <w:bidi w:val="0"/>
              <w:spacing w:before="62" w:line="300" w:lineRule="auto"/>
              <w:ind w:left="0" w:leftChars="0" w:firstLine="192"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7B3F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E097B9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22</w:t>
            </w:r>
          </w:p>
        </w:tc>
        <w:tc>
          <w:tcPr>
            <w:tcW w:w="2085" w:type="dxa"/>
            <w:vAlign w:val="center"/>
          </w:tcPr>
          <w:p w14:paraId="3E56BAF2">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是否提交履约保证金</w:t>
            </w:r>
          </w:p>
        </w:tc>
        <w:tc>
          <w:tcPr>
            <w:tcW w:w="7069" w:type="dxa"/>
            <w:vAlign w:val="top"/>
          </w:tcPr>
          <w:p w14:paraId="27C11D8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13AD740A">
            <w:pPr>
              <w:pStyle w:val="22"/>
              <w:pageBreakBefore w:val="0"/>
              <w:kinsoku/>
              <w:wordWrap/>
              <w:overflowPunct/>
              <w:topLinePunct w:val="0"/>
              <w:autoSpaceDE/>
              <w:autoSpaceDN/>
              <w:bidi w:val="0"/>
              <w:spacing w:before="35" w:line="300" w:lineRule="auto"/>
              <w:ind w:left="210" w:leftChars="100" w:right="30" w:right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2EA5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B927722">
            <w:pPr>
              <w:pStyle w:val="22"/>
              <w:pageBreakBefore w:val="0"/>
              <w:kinsoku/>
              <w:wordWrap/>
              <w:overflowPunct/>
              <w:topLinePunct w:val="0"/>
              <w:autoSpaceDE/>
              <w:autoSpaceDN/>
              <w:bidi w:val="0"/>
              <w:spacing w:before="6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5"/>
                <w:sz w:val="21"/>
                <w:szCs w:val="21"/>
                <w:highlight w:val="none"/>
              </w:rPr>
              <w:t>23</w:t>
            </w:r>
          </w:p>
        </w:tc>
        <w:tc>
          <w:tcPr>
            <w:tcW w:w="2085" w:type="dxa"/>
            <w:vAlign w:val="center"/>
          </w:tcPr>
          <w:p w14:paraId="7F02A715">
            <w:pPr>
              <w:pStyle w:val="22"/>
              <w:pageBreakBefore w:val="0"/>
              <w:kinsoku/>
              <w:wordWrap/>
              <w:overflowPunct/>
              <w:topLinePunct w:val="0"/>
              <w:autoSpaceDE/>
              <w:autoSpaceDN/>
              <w:bidi w:val="0"/>
              <w:spacing w:before="42"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是否允许履约担保</w:t>
            </w:r>
          </w:p>
        </w:tc>
        <w:tc>
          <w:tcPr>
            <w:tcW w:w="7069" w:type="dxa"/>
            <w:vAlign w:val="top"/>
          </w:tcPr>
          <w:p w14:paraId="4BE1050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72D5F328">
            <w:pPr>
              <w:pStyle w:val="22"/>
              <w:pageBreakBefore w:val="0"/>
              <w:kinsoku/>
              <w:wordWrap/>
              <w:overflowPunct/>
              <w:topLinePunct w:val="0"/>
              <w:autoSpaceDE/>
              <w:autoSpaceDN/>
              <w:bidi w:val="0"/>
              <w:spacing w:before="41" w:line="300" w:lineRule="auto"/>
              <w:ind w:left="0" w:leftChars="0" w:firstLine="192" w:firstLineChars="10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C6EF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184A6A4D">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z w:val="21"/>
                <w:szCs w:val="21"/>
                <w:highlight w:val="none"/>
              </w:rPr>
              <w:t>24</w:t>
            </w:r>
          </w:p>
        </w:tc>
        <w:tc>
          <w:tcPr>
            <w:tcW w:w="2085" w:type="dxa"/>
            <w:vAlign w:val="center"/>
          </w:tcPr>
          <w:p w14:paraId="1F205BDA">
            <w:pPr>
              <w:pStyle w:val="22"/>
              <w:pageBreakBefore w:val="0"/>
              <w:kinsoku/>
              <w:wordWrap/>
              <w:overflowPunct/>
              <w:topLinePunct w:val="0"/>
              <w:autoSpaceDE/>
              <w:autoSpaceDN/>
              <w:bidi w:val="0"/>
              <w:spacing w:before="78" w:line="300" w:lineRule="auto"/>
              <w:ind w:left="0" w:lef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中小微企业有关政策</w:t>
            </w:r>
          </w:p>
        </w:tc>
        <w:tc>
          <w:tcPr>
            <w:tcW w:w="7069" w:type="dxa"/>
            <w:vAlign w:val="top"/>
          </w:tcPr>
          <w:p w14:paraId="31DD2147">
            <w:pPr>
              <w:pStyle w:val="22"/>
              <w:pageBreakBefore w:val="0"/>
              <w:kinsoku/>
              <w:wordWrap/>
              <w:overflowPunct/>
              <w:topLinePunct w:val="0"/>
              <w:autoSpaceDE/>
              <w:autoSpaceDN/>
              <w:bidi w:val="0"/>
              <w:spacing w:before="35" w:line="300" w:lineRule="auto"/>
              <w:ind w:left="210" w:leftChars="100" w:right="30" w:rightChars="0" w:firstLine="0" w:firstLineChars="0"/>
              <w:jc w:val="left"/>
              <w:rPr>
                <w:rFonts w:hint="eastAsia" w:ascii="宋体" w:hAnsi="宋体" w:eastAsia="宋体" w:cs="宋体"/>
                <w:color w:val="auto"/>
                <w:spacing w:val="-5"/>
                <w:sz w:val="21"/>
                <w:szCs w:val="21"/>
                <w:highlight w:val="none"/>
                <w:lang w:eastAsia="zh-CN"/>
              </w:rPr>
            </w:pPr>
            <w:r>
              <w:rPr>
                <w:rFonts w:hint="eastAsia" w:ascii="宋体" w:hAnsi="宋体" w:eastAsia="宋体" w:cs="宋体"/>
                <w:spacing w:val="-12"/>
                <w:sz w:val="21"/>
                <w:szCs w:val="21"/>
                <w:highlight w:val="none"/>
                <w:lang w:val="en-US" w:eastAsia="zh-CN"/>
              </w:rPr>
              <w:t>本项目为专门面向中小微企业采购的项目（响应供应商须为中小微企业（监狱企业或残疾人福利性单位视同小微企业）。(由响应人提供《中小企业声明函》或《残疾人福利性单位声明函》或属于监狱企业的证明文件，格式详见第七部分其他可选格式）【本条款所称中型或小型或微型企业应当符合以下条件：指在中华人民共和国境内依法设立，依据国务院批准的中小企业划分标准【工业和信息化部、国家统计局、国家发展改革委、财政部《关于印发中小企业划型标准规定的通知》（工信部联企业〔2011〕300号）】所确定的中型或小型或微型企业（但与大企业的负责人为同一人，或者与大企业存在直接控股、管理关系的除外），符合中小微企业划分标准的个体工商户，视同中小微企业。】）</w:t>
            </w:r>
          </w:p>
        </w:tc>
      </w:tr>
      <w:tr w14:paraId="6DC62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jc w:val="center"/>
        </w:trPr>
        <w:tc>
          <w:tcPr>
            <w:tcW w:w="794" w:type="dxa"/>
            <w:vAlign w:val="center"/>
          </w:tcPr>
          <w:p w14:paraId="68DC00DB">
            <w:pPr>
              <w:pStyle w:val="22"/>
              <w:pageBreakBefore w:val="0"/>
              <w:kinsoku/>
              <w:wordWrap/>
              <w:overflowPunct/>
              <w:topLinePunct w:val="0"/>
              <w:autoSpaceDE/>
              <w:autoSpaceDN/>
              <w:bidi w:val="0"/>
              <w:spacing w:before="69"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25</w:t>
            </w:r>
          </w:p>
        </w:tc>
        <w:tc>
          <w:tcPr>
            <w:tcW w:w="2085" w:type="dxa"/>
            <w:vAlign w:val="top"/>
          </w:tcPr>
          <w:p w14:paraId="467DD4B0">
            <w:pPr>
              <w:pStyle w:val="22"/>
              <w:pageBreakBefore w:val="0"/>
              <w:kinsoku/>
              <w:wordWrap/>
              <w:overflowPunct/>
              <w:topLinePunct w:val="0"/>
              <w:autoSpaceDE/>
              <w:autoSpaceDN/>
              <w:bidi w:val="0"/>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节能环保有关政策</w:t>
            </w:r>
          </w:p>
        </w:tc>
        <w:tc>
          <w:tcPr>
            <w:tcW w:w="7069" w:type="dxa"/>
            <w:vAlign w:val="top"/>
          </w:tcPr>
          <w:p w14:paraId="66503E65">
            <w:pPr>
              <w:pStyle w:val="22"/>
              <w:pageBreakBefore w:val="0"/>
              <w:kinsoku/>
              <w:wordWrap/>
              <w:overflowPunct/>
              <w:topLinePunct w:val="0"/>
              <w:autoSpaceDE/>
              <w:autoSpaceDN/>
              <w:bidi w:val="0"/>
              <w:spacing w:before="66"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3319F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794" w:type="dxa"/>
            <w:vAlign w:val="center"/>
          </w:tcPr>
          <w:p w14:paraId="4FB8F6B4">
            <w:pPr>
              <w:pStyle w:val="22"/>
              <w:pageBreakBefore w:val="0"/>
              <w:kinsoku/>
              <w:wordWrap/>
              <w:overflowPunct/>
              <w:topLinePunct w:val="0"/>
              <w:autoSpaceDE/>
              <w:autoSpaceDN/>
              <w:bidi w:val="0"/>
              <w:spacing w:before="64"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26</w:t>
            </w:r>
          </w:p>
        </w:tc>
        <w:tc>
          <w:tcPr>
            <w:tcW w:w="2085" w:type="dxa"/>
            <w:vAlign w:val="top"/>
          </w:tcPr>
          <w:p w14:paraId="7FE41DDC">
            <w:pPr>
              <w:pStyle w:val="22"/>
              <w:pageBreakBefore w:val="0"/>
              <w:kinsoku/>
              <w:wordWrap/>
              <w:overflowPunct/>
              <w:topLinePunct w:val="0"/>
              <w:autoSpaceDE/>
              <w:autoSpaceDN/>
              <w:bidi w:val="0"/>
              <w:spacing w:before="3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信息安全要求</w:t>
            </w:r>
          </w:p>
        </w:tc>
        <w:tc>
          <w:tcPr>
            <w:tcW w:w="7069" w:type="dxa"/>
            <w:vAlign w:val="top"/>
          </w:tcPr>
          <w:p w14:paraId="3CDE4BCC">
            <w:pPr>
              <w:pStyle w:val="22"/>
              <w:pageBreakBefore w:val="0"/>
              <w:kinsoku/>
              <w:wordWrap/>
              <w:overflowPunct/>
              <w:topLinePunct w:val="0"/>
              <w:autoSpaceDE/>
              <w:autoSpaceDN/>
              <w:bidi w:val="0"/>
              <w:spacing w:before="64"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57A9B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3" w:hRule="atLeast"/>
          <w:jc w:val="center"/>
        </w:trPr>
        <w:tc>
          <w:tcPr>
            <w:tcW w:w="794" w:type="dxa"/>
            <w:vAlign w:val="center"/>
          </w:tcPr>
          <w:p w14:paraId="7B0E13BE">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27</w:t>
            </w:r>
          </w:p>
        </w:tc>
        <w:tc>
          <w:tcPr>
            <w:tcW w:w="2085" w:type="dxa"/>
            <w:vAlign w:val="center"/>
          </w:tcPr>
          <w:p w14:paraId="3FCF8746">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信用记录查询</w:t>
            </w:r>
          </w:p>
        </w:tc>
        <w:tc>
          <w:tcPr>
            <w:tcW w:w="7069" w:type="dxa"/>
            <w:vAlign w:val="top"/>
          </w:tcPr>
          <w:p w14:paraId="5FC7242A">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pacing w:val="-21"/>
                <w:sz w:val="21"/>
                <w:szCs w:val="21"/>
                <w:highlight w:val="none"/>
              </w:rPr>
              <w:t>响应人未被列入“信用中国”网站</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3"/>
                <w:sz w:val="21"/>
                <w:szCs w:val="21"/>
                <w:highlight w:val="none"/>
              </w:rPr>
              <w:t>(http://www.creditchna.gov.cn)“记录失信被执行人或重大税收</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z w:val="21"/>
                <w:szCs w:val="21"/>
                <w:highlight w:val="none"/>
              </w:rPr>
              <w:t>违法案件当事人名单或政府采购严重违法失</w:t>
            </w:r>
            <w:r>
              <w:rPr>
                <w:rFonts w:hint="eastAsia" w:ascii="宋体" w:hAnsi="宋体" w:eastAsia="宋体" w:cs="宋体"/>
                <w:color w:val="auto"/>
                <w:spacing w:val="-1"/>
                <w:sz w:val="21"/>
                <w:szCs w:val="21"/>
                <w:highlight w:val="none"/>
              </w:rPr>
              <w:t>信行为”记</w:t>
            </w:r>
            <w:r>
              <w:rPr>
                <w:rFonts w:hint="eastAsia" w:ascii="宋体" w:hAnsi="宋体" w:eastAsia="宋体" w:cs="宋体"/>
                <w:color w:val="auto"/>
                <w:spacing w:val="-11"/>
                <w:sz w:val="21"/>
                <w:szCs w:val="21"/>
                <w:highlight w:val="none"/>
              </w:rPr>
              <w:t>录名单；不处于中国政府采购(</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11"/>
                <w:sz w:val="21"/>
                <w:szCs w:val="21"/>
                <w:highlight w:val="none"/>
              </w:rPr>
              <w:t>www.ccgp.gov.cn)“政府</w:t>
            </w:r>
            <w:r>
              <w:rPr>
                <w:rFonts w:hint="eastAsia" w:ascii="宋体" w:hAnsi="宋体" w:eastAsia="宋体" w:cs="宋体"/>
                <w:color w:val="auto"/>
                <w:spacing w:val="-2"/>
                <w:sz w:val="21"/>
                <w:szCs w:val="21"/>
                <w:highlight w:val="none"/>
              </w:rPr>
              <w:t>采购严重违法失信行为信息记录”</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2"/>
                <w:sz w:val="21"/>
                <w:szCs w:val="21"/>
                <w:highlight w:val="none"/>
              </w:rPr>
              <w:t>中的禁止参加政府采</w:t>
            </w:r>
            <w:r>
              <w:rPr>
                <w:rFonts w:hint="eastAsia" w:ascii="宋体" w:hAnsi="宋体" w:eastAsia="宋体" w:cs="宋体"/>
                <w:color w:val="auto"/>
                <w:sz w:val="21"/>
                <w:szCs w:val="21"/>
                <w:highlight w:val="none"/>
              </w:rPr>
              <w:t>购活动期间。</w:t>
            </w:r>
          </w:p>
          <w:p w14:paraId="530D635E">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rPr>
              <w:t>①以</w:t>
            </w:r>
            <w:r>
              <w:rPr>
                <w:rFonts w:hint="eastAsia" w:ascii="宋体" w:hAnsi="宋体" w:eastAsia="宋体" w:cs="宋体"/>
                <w:color w:val="auto"/>
                <w:sz w:val="21"/>
                <w:szCs w:val="21"/>
                <w:highlight w:val="none"/>
                <w:lang w:eastAsia="zh-CN"/>
              </w:rPr>
              <w:t>采购代理机构</w:t>
            </w:r>
            <w:r>
              <w:rPr>
                <w:rFonts w:hint="eastAsia" w:ascii="宋体" w:hAnsi="宋体" w:eastAsia="宋体" w:cs="宋体"/>
                <w:color w:val="auto"/>
                <w:sz w:val="21"/>
                <w:szCs w:val="21"/>
                <w:highlight w:val="none"/>
              </w:rPr>
              <w:t>于评审当</w:t>
            </w:r>
            <w:r>
              <w:rPr>
                <w:rFonts w:hint="eastAsia" w:ascii="宋体" w:hAnsi="宋体" w:eastAsia="宋体" w:cs="宋体"/>
                <w:color w:val="auto"/>
                <w:spacing w:val="-1"/>
                <w:sz w:val="21"/>
                <w:szCs w:val="21"/>
                <w:highlight w:val="none"/>
              </w:rPr>
              <w:t>天在“信用</w:t>
            </w:r>
            <w:r>
              <w:rPr>
                <w:rFonts w:hint="eastAsia" w:ascii="宋体" w:hAnsi="宋体" w:eastAsia="宋体" w:cs="宋体"/>
                <w:color w:val="auto"/>
                <w:spacing w:val="-8"/>
                <w:sz w:val="21"/>
                <w:szCs w:val="21"/>
                <w:highlight w:val="none"/>
              </w:rPr>
              <w:t>中国”</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8"/>
                <w:sz w:val="21"/>
                <w:szCs w:val="21"/>
                <w:highlight w:val="none"/>
              </w:rPr>
              <w:t>网站（</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8"/>
                <w:sz w:val="21"/>
                <w:szCs w:val="21"/>
                <w:highlight w:val="none"/>
              </w:rPr>
              <w:t>www.creditchina.gov.cn）及中国政府采购</w:t>
            </w:r>
            <w:r>
              <w:rPr>
                <w:rFonts w:hint="eastAsia" w:ascii="宋体" w:hAnsi="宋体" w:eastAsia="宋体" w:cs="宋体"/>
                <w:color w:val="auto"/>
                <w:spacing w:val="-10"/>
                <w:sz w:val="21"/>
                <w:szCs w:val="21"/>
                <w:highlight w:val="none"/>
              </w:rPr>
              <w:t>网（http://www.ccgp.gov.cn/）查询结果为准，同时对信</w:t>
            </w:r>
            <w:r>
              <w:rPr>
                <w:rFonts w:hint="eastAsia" w:ascii="宋体" w:hAnsi="宋体" w:eastAsia="宋体" w:cs="宋体"/>
                <w:color w:val="auto"/>
                <w:sz w:val="21"/>
                <w:szCs w:val="21"/>
                <w:highlight w:val="none"/>
              </w:rPr>
              <w:t>息查询记录和证据截图或下载存</w:t>
            </w:r>
            <w:r>
              <w:rPr>
                <w:rFonts w:ascii="宋体" w:hAnsi="宋体" w:eastAsia="宋体" w:cs="宋体"/>
                <w:color w:val="auto"/>
                <w:sz w:val="21"/>
                <w:szCs w:val="21"/>
                <w:highlight w:val="none"/>
              </w:rPr>
              <w:t>档</w:t>
            </w:r>
            <w:r>
              <w:rPr>
                <w:rFonts w:hint="eastAsia" w:ascii="宋体" w:hAnsi="宋体" w:eastAsia="宋体" w:cs="宋体"/>
                <w:color w:val="auto"/>
                <w:sz w:val="21"/>
                <w:szCs w:val="21"/>
                <w:highlight w:val="none"/>
              </w:rPr>
              <w:t>，如相关失信</w:t>
            </w:r>
            <w:r>
              <w:rPr>
                <w:rFonts w:hint="eastAsia" w:ascii="宋体" w:hAnsi="宋体" w:eastAsia="宋体" w:cs="宋体"/>
                <w:color w:val="auto"/>
                <w:spacing w:val="-1"/>
                <w:sz w:val="21"/>
                <w:szCs w:val="21"/>
                <w:highlight w:val="none"/>
              </w:rPr>
              <w:t>记录已</w:t>
            </w:r>
            <w:r>
              <w:rPr>
                <w:rFonts w:hint="eastAsia" w:ascii="宋体" w:hAnsi="宋体" w:eastAsia="宋体" w:cs="宋体"/>
                <w:color w:val="auto"/>
                <w:sz w:val="21"/>
                <w:szCs w:val="21"/>
                <w:highlight w:val="none"/>
              </w:rPr>
              <w:t>失效，响应人需提供相关证明资料；</w:t>
            </w:r>
          </w:p>
          <w:p w14:paraId="7B3FBF17">
            <w:pPr>
              <w:pStyle w:val="22"/>
              <w:pageBreakBefore w:val="0"/>
              <w:kinsoku/>
              <w:wordWrap/>
              <w:overflowPunct/>
              <w:topLinePunct w:val="0"/>
              <w:autoSpaceDE/>
              <w:autoSpaceDN/>
              <w:bidi w:val="0"/>
              <w:spacing w:before="48" w:line="300" w:lineRule="auto"/>
              <w:ind w:left="210" w:leftChars="100"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z w:val="21"/>
                <w:szCs w:val="21"/>
                <w:highlight w:val="none"/>
              </w:rPr>
              <w:t>②若分公司</w:t>
            </w:r>
            <w:r>
              <w:rPr>
                <w:rFonts w:hint="eastAsia" w:ascii="宋体" w:hAnsi="宋体" w:eastAsia="宋体" w:cs="宋体"/>
                <w:color w:val="auto"/>
                <w:spacing w:val="-1"/>
                <w:sz w:val="21"/>
                <w:szCs w:val="21"/>
                <w:highlight w:val="none"/>
              </w:rPr>
              <w:t>投标：</w:t>
            </w:r>
            <w:r>
              <w:rPr>
                <w:rFonts w:hint="eastAsia" w:ascii="宋体" w:hAnsi="宋体" w:eastAsia="宋体" w:cs="宋体"/>
                <w:color w:val="auto"/>
                <w:spacing w:val="4"/>
                <w:sz w:val="21"/>
                <w:szCs w:val="21"/>
                <w:highlight w:val="none"/>
              </w:rPr>
              <w:t>响应人为非独立法人（即</w:t>
            </w:r>
            <w:r>
              <w:rPr>
                <w:rFonts w:hint="eastAsia" w:ascii="宋体" w:hAnsi="宋体" w:eastAsia="宋体" w:cs="宋体"/>
                <w:color w:val="auto"/>
                <w:spacing w:val="-62"/>
                <w:sz w:val="21"/>
                <w:szCs w:val="21"/>
                <w:highlight w:val="none"/>
              </w:rPr>
              <w:t xml:space="preserve"> </w:t>
            </w:r>
            <w:r>
              <w:rPr>
                <w:rFonts w:hint="eastAsia" w:ascii="宋体" w:hAnsi="宋体" w:eastAsia="宋体" w:cs="宋体"/>
                <w:color w:val="auto"/>
                <w:spacing w:val="4"/>
                <w:sz w:val="21"/>
                <w:szCs w:val="21"/>
                <w:highlight w:val="none"/>
              </w:rPr>
              <w:t>由合法法人依法建立的分公</w:t>
            </w:r>
            <w:r>
              <w:rPr>
                <w:rFonts w:hint="eastAsia" w:ascii="宋体" w:hAnsi="宋体" w:eastAsia="宋体" w:cs="宋体"/>
                <w:color w:val="auto"/>
                <w:spacing w:val="-2"/>
                <w:sz w:val="21"/>
                <w:szCs w:val="21"/>
                <w:highlight w:val="none"/>
              </w:rPr>
              <w:t>司</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2"/>
                <w:sz w:val="21"/>
                <w:szCs w:val="21"/>
                <w:highlight w:val="none"/>
              </w:rPr>
              <w:t>除了对响应人进行信息查询外，同时对总公司的</w:t>
            </w:r>
            <w:r>
              <w:rPr>
                <w:rFonts w:hint="eastAsia" w:ascii="宋体" w:hAnsi="宋体" w:eastAsia="宋体" w:cs="宋体"/>
                <w:color w:val="auto"/>
                <w:spacing w:val="-1"/>
                <w:sz w:val="21"/>
                <w:szCs w:val="21"/>
                <w:highlight w:val="none"/>
              </w:rPr>
              <w:t>信息查询记录和证据截图或下载存</w:t>
            </w:r>
            <w:r>
              <w:rPr>
                <w:rFonts w:ascii="宋体" w:hAnsi="宋体" w:eastAsia="宋体" w:cs="宋体"/>
                <w:color w:val="auto"/>
                <w:spacing w:val="-1"/>
                <w:sz w:val="21"/>
                <w:szCs w:val="21"/>
                <w:highlight w:val="none"/>
              </w:rPr>
              <w:t>档</w:t>
            </w:r>
            <w:r>
              <w:rPr>
                <w:rFonts w:hint="eastAsia" w:ascii="宋体" w:hAnsi="宋体" w:eastAsia="宋体" w:cs="宋体"/>
                <w:color w:val="auto"/>
                <w:spacing w:val="-1"/>
                <w:sz w:val="21"/>
                <w:szCs w:val="21"/>
                <w:highlight w:val="none"/>
              </w:rPr>
              <w:t>。</w:t>
            </w:r>
          </w:p>
        </w:tc>
      </w:tr>
      <w:tr w14:paraId="58657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481E52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28</w:t>
            </w:r>
          </w:p>
        </w:tc>
        <w:tc>
          <w:tcPr>
            <w:tcW w:w="2085" w:type="dxa"/>
            <w:vAlign w:val="center"/>
          </w:tcPr>
          <w:p w14:paraId="16801659">
            <w:pPr>
              <w:pStyle w:val="22"/>
              <w:pageBreakBefore w:val="0"/>
              <w:kinsoku/>
              <w:wordWrap/>
              <w:overflowPunct/>
              <w:topLinePunct w:val="0"/>
              <w:autoSpaceDE/>
              <w:autoSpaceDN/>
              <w:bidi w:val="0"/>
              <w:spacing w:before="78" w:line="300" w:lineRule="auto"/>
              <w:ind w:left="0" w:right="294"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是否组织现场考察</w:t>
            </w:r>
          </w:p>
          <w:p w14:paraId="1A9FC42D">
            <w:pPr>
              <w:pStyle w:val="22"/>
              <w:pageBreakBefore w:val="0"/>
              <w:kinsoku/>
              <w:wordWrap/>
              <w:overflowPunct/>
              <w:topLinePunct w:val="0"/>
              <w:autoSpaceDE/>
              <w:autoSpaceDN/>
              <w:bidi w:val="0"/>
              <w:spacing w:before="78" w:line="300" w:lineRule="auto"/>
              <w:ind w:left="0" w:leftChars="0" w:right="294"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（标前答疑会）</w:t>
            </w:r>
          </w:p>
        </w:tc>
        <w:tc>
          <w:tcPr>
            <w:tcW w:w="7069" w:type="dxa"/>
            <w:vAlign w:val="center"/>
          </w:tcPr>
          <w:p w14:paraId="3C45A0BA">
            <w:pPr>
              <w:pStyle w:val="22"/>
              <w:pageBreakBefore w:val="0"/>
              <w:kinsoku/>
              <w:wordWrap/>
              <w:overflowPunct/>
              <w:topLinePunct w:val="0"/>
              <w:autoSpaceDE/>
              <w:autoSpaceDN/>
              <w:bidi w:val="0"/>
              <w:spacing w:before="43" w:line="300" w:lineRule="auto"/>
              <w:ind w:left="210" w:leftChars="100"/>
              <w:jc w:val="both"/>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0FF9B158">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z w:val="21"/>
                <w:szCs w:val="21"/>
                <w:highlight w:val="none"/>
                <w:u w:val="single"/>
                <w:lang w:val="en-US"/>
              </w:rPr>
            </w:pPr>
            <w:r>
              <w:rPr>
                <w:rFonts w:hint="eastAsia" w:ascii="宋体" w:hAnsi="宋体" w:eastAsia="宋体" w:cs="宋体"/>
                <w:color w:val="auto"/>
                <w:spacing w:val="-10"/>
                <w:sz w:val="21"/>
                <w:szCs w:val="21"/>
                <w:highlight w:val="none"/>
              </w:rPr>
              <w:t>集合时间：</w:t>
            </w:r>
            <w:r>
              <w:rPr>
                <w:rFonts w:hint="eastAsia" w:ascii="宋体" w:hAnsi="宋体" w:eastAsia="宋体" w:cs="宋体"/>
                <w:color w:val="auto"/>
                <w:spacing w:val="-1"/>
                <w:sz w:val="21"/>
                <w:szCs w:val="21"/>
                <w:highlight w:val="none"/>
                <w:u w:val="single"/>
                <w:lang w:val="en-US" w:eastAsia="zh-CN"/>
              </w:rPr>
              <w:t xml:space="preserve">                </w:t>
            </w:r>
          </w:p>
          <w:p w14:paraId="4B232451">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pacing w:val="17"/>
                <w:sz w:val="21"/>
                <w:szCs w:val="21"/>
                <w:highlight w:val="none"/>
                <w:lang w:val="en-US" w:eastAsia="zh-CN"/>
              </w:rPr>
            </w:pPr>
            <w:r>
              <w:rPr>
                <w:rFonts w:hint="eastAsia" w:ascii="宋体" w:hAnsi="宋体" w:eastAsia="宋体" w:cs="宋体"/>
                <w:color w:val="auto"/>
                <w:spacing w:val="-1"/>
                <w:sz w:val="21"/>
                <w:szCs w:val="21"/>
                <w:highlight w:val="none"/>
              </w:rPr>
              <w:t>集合地点：</w:t>
            </w:r>
            <w:r>
              <w:rPr>
                <w:rFonts w:hint="eastAsia" w:ascii="宋体" w:hAnsi="宋体" w:eastAsia="宋体" w:cs="宋体"/>
                <w:color w:val="auto"/>
                <w:spacing w:val="-1"/>
                <w:sz w:val="21"/>
                <w:szCs w:val="21"/>
                <w:highlight w:val="none"/>
                <w:u w:val="single"/>
                <w:lang w:val="en-US" w:eastAsia="zh-CN"/>
              </w:rPr>
              <w:t xml:space="preserve">              </w:t>
            </w:r>
          </w:p>
          <w:p w14:paraId="25016713">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pacing w:val="-1"/>
                <w:sz w:val="21"/>
                <w:szCs w:val="21"/>
                <w:highlight w:val="none"/>
                <w:lang w:val="en-US"/>
              </w:rPr>
            </w:pPr>
            <w:r>
              <w:rPr>
                <w:rFonts w:hint="eastAsia" w:ascii="宋体" w:hAnsi="宋体" w:eastAsia="宋体" w:cs="宋体"/>
                <w:color w:val="auto"/>
                <w:spacing w:val="-1"/>
                <w:sz w:val="21"/>
                <w:szCs w:val="21"/>
                <w:highlight w:val="none"/>
              </w:rPr>
              <w:t>联</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系</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人：</w:t>
            </w:r>
            <w:r>
              <w:rPr>
                <w:rFonts w:hint="eastAsia" w:ascii="宋体" w:hAnsi="宋体" w:eastAsia="宋体" w:cs="宋体"/>
                <w:color w:val="auto"/>
                <w:spacing w:val="-1"/>
                <w:sz w:val="21"/>
                <w:szCs w:val="21"/>
                <w:highlight w:val="none"/>
                <w:u w:val="single"/>
                <w:lang w:val="en-US" w:eastAsia="zh-CN"/>
              </w:rPr>
              <w:t xml:space="preserve">           </w:t>
            </w:r>
          </w:p>
          <w:p w14:paraId="64C60D89">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1"/>
                <w:sz w:val="21"/>
                <w:szCs w:val="21"/>
                <w:highlight w:val="none"/>
              </w:rPr>
              <w:t>联系电话：</w:t>
            </w:r>
            <w:r>
              <w:rPr>
                <w:rFonts w:hint="eastAsia" w:ascii="宋体" w:hAnsi="宋体" w:eastAsia="宋体" w:cs="宋体"/>
                <w:color w:val="auto"/>
                <w:spacing w:val="-1"/>
                <w:sz w:val="21"/>
                <w:szCs w:val="21"/>
                <w:highlight w:val="none"/>
                <w:u w:val="single"/>
                <w:lang w:val="en-US" w:eastAsia="zh-CN"/>
              </w:rPr>
              <w:t xml:space="preserve">          </w:t>
            </w:r>
          </w:p>
          <w:p w14:paraId="3C9710A2">
            <w:pPr>
              <w:pStyle w:val="22"/>
              <w:pageBreakBefore w:val="0"/>
              <w:kinsoku/>
              <w:wordWrap/>
              <w:overflowPunct/>
              <w:topLinePunct w:val="0"/>
              <w:autoSpaceDE/>
              <w:autoSpaceDN/>
              <w:bidi w:val="0"/>
              <w:spacing w:before="41"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届时请每家潜在投标人可安排不超过2人出席，并须携带本人身份证原件、复印件（加盖公章），社保证明复印件（近半年内任意1个月，加盖公章）及加盖投标单位公章的介绍信（证明函）</w:t>
            </w:r>
            <w:r>
              <w:rPr>
                <w:rFonts w:hint="eastAsia" w:ascii="宋体" w:hAnsi="宋体" w:eastAsia="宋体" w:cs="宋体"/>
                <w:color w:val="auto"/>
                <w:sz w:val="21"/>
                <w:szCs w:val="21"/>
                <w:highlight w:val="none"/>
              </w:rPr>
              <w:t>。</w:t>
            </w:r>
          </w:p>
          <w:p w14:paraId="26630ADC">
            <w:pPr>
              <w:pStyle w:val="22"/>
              <w:pageBreakBefore w:val="0"/>
              <w:kinsoku/>
              <w:wordWrap/>
              <w:overflowPunct/>
              <w:topLinePunct w:val="0"/>
              <w:autoSpaceDE/>
              <w:autoSpaceDN/>
              <w:bidi w:val="0"/>
              <w:spacing w:before="41"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DFC2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jc w:val="center"/>
        </w:trPr>
        <w:tc>
          <w:tcPr>
            <w:tcW w:w="794" w:type="dxa"/>
            <w:vAlign w:val="center"/>
          </w:tcPr>
          <w:p w14:paraId="3C9158D5">
            <w:pPr>
              <w:pStyle w:val="22"/>
              <w:pageBreakBefore w:val="0"/>
              <w:kinsoku/>
              <w:wordWrap/>
              <w:overflowPunct/>
              <w:topLinePunct w:val="0"/>
              <w:autoSpaceDE/>
              <w:autoSpaceDN/>
              <w:bidi w:val="0"/>
              <w:spacing w:before="7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29</w:t>
            </w:r>
          </w:p>
        </w:tc>
        <w:tc>
          <w:tcPr>
            <w:tcW w:w="2085" w:type="dxa"/>
            <w:vAlign w:val="center"/>
          </w:tcPr>
          <w:p w14:paraId="4267EECB">
            <w:pPr>
              <w:pStyle w:val="22"/>
              <w:pageBreakBefore w:val="0"/>
              <w:kinsoku/>
              <w:wordWrap/>
              <w:overflowPunct/>
              <w:topLinePunct w:val="0"/>
              <w:autoSpaceDE/>
              <w:autoSpaceDN/>
              <w:bidi w:val="0"/>
              <w:spacing w:before="44" w:line="300" w:lineRule="auto"/>
              <w:ind w:right="1" w:righ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采购资金的支付方式、时间和条件</w:t>
            </w:r>
          </w:p>
        </w:tc>
        <w:tc>
          <w:tcPr>
            <w:tcW w:w="7069" w:type="dxa"/>
            <w:vAlign w:val="center"/>
          </w:tcPr>
          <w:p w14:paraId="071E89B6">
            <w:pPr>
              <w:pStyle w:val="22"/>
              <w:pageBreakBefore w:val="0"/>
              <w:kinsoku/>
              <w:wordWrap/>
              <w:overflowPunct/>
              <w:topLinePunct w:val="0"/>
              <w:autoSpaceDE/>
              <w:autoSpaceDN/>
              <w:bidi w:val="0"/>
              <w:spacing w:before="48" w:line="300" w:lineRule="auto"/>
              <w:ind w:left="210" w:leftChars="100" w:right="106"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详见“第五部分 采购需求”</w:t>
            </w:r>
          </w:p>
          <w:p w14:paraId="748776B3">
            <w:pPr>
              <w:pStyle w:val="22"/>
              <w:pageBreakBefore w:val="0"/>
              <w:kinsoku/>
              <w:wordWrap/>
              <w:overflowPunct/>
              <w:topLinePunct w:val="0"/>
              <w:autoSpaceDE/>
              <w:autoSpaceDN/>
              <w:bidi w:val="0"/>
              <w:spacing w:before="48" w:line="300" w:lineRule="auto"/>
              <w:ind w:left="210" w:leftChars="100" w:right="106" w:rightChars="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5"/>
                <w:sz w:val="21"/>
                <w:szCs w:val="21"/>
                <w:highlight w:val="none"/>
                <w:lang w:val="en-US" w:eastAsia="zh-CN"/>
              </w:rPr>
              <w:t>注：如成交单位为中小企业，资金支付等事项按照《保障中小企业款项支付条例》（国务院令第 728 号）要求执行。</w:t>
            </w:r>
          </w:p>
        </w:tc>
      </w:tr>
      <w:tr w14:paraId="5E10E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0" w:hRule="atLeast"/>
          <w:jc w:val="center"/>
        </w:trPr>
        <w:tc>
          <w:tcPr>
            <w:tcW w:w="794" w:type="dxa"/>
            <w:vAlign w:val="center"/>
          </w:tcPr>
          <w:p w14:paraId="415E942F">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30</w:t>
            </w:r>
          </w:p>
        </w:tc>
        <w:tc>
          <w:tcPr>
            <w:tcW w:w="2085" w:type="dxa"/>
            <w:vAlign w:val="center"/>
          </w:tcPr>
          <w:p w14:paraId="120F6792">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其他必要内容</w:t>
            </w:r>
          </w:p>
        </w:tc>
        <w:tc>
          <w:tcPr>
            <w:tcW w:w="7069" w:type="dxa"/>
            <w:vAlign w:val="center"/>
          </w:tcPr>
          <w:p w14:paraId="584EFA01">
            <w:pPr>
              <w:pStyle w:val="22"/>
              <w:pageBreakBefore w:val="0"/>
              <w:kinsoku/>
              <w:wordWrap/>
              <w:overflowPunct/>
              <w:topLinePunct w:val="0"/>
              <w:autoSpaceDE/>
              <w:autoSpaceDN/>
              <w:bidi w:val="0"/>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本项目中如涉及商品包装和快递包装的，其包装需求标准应不低于《关于印发&lt;商品包装政府采购需求标准（试行）&gt;、 &lt;快递包装政府采购需求 标准（试行）&gt;的通知》（财办库〔2020〕123号）规定的包装要求，其 他包装需求详见文件第五部分。采购人、成交供应商双方签订合同及验收环节，应包含上述包装要求的条款。</w:t>
            </w:r>
          </w:p>
        </w:tc>
      </w:tr>
      <w:tr w14:paraId="10EA3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8" w:hRule="atLeast"/>
          <w:jc w:val="center"/>
        </w:trPr>
        <w:tc>
          <w:tcPr>
            <w:tcW w:w="794" w:type="dxa"/>
            <w:vAlign w:val="center"/>
          </w:tcPr>
          <w:p w14:paraId="63E831A6">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31</w:t>
            </w:r>
          </w:p>
        </w:tc>
        <w:tc>
          <w:tcPr>
            <w:tcW w:w="2085" w:type="dxa"/>
            <w:vAlign w:val="center"/>
          </w:tcPr>
          <w:p w14:paraId="2EE3845C">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其他</w:t>
            </w:r>
          </w:p>
        </w:tc>
        <w:tc>
          <w:tcPr>
            <w:tcW w:w="7069" w:type="dxa"/>
            <w:vAlign w:val="center"/>
          </w:tcPr>
          <w:p w14:paraId="3605A536">
            <w:pPr>
              <w:pStyle w:val="22"/>
              <w:pageBreakBefore w:val="0"/>
              <w:numPr>
                <w:ilvl w:val="0"/>
                <w:numId w:val="0"/>
              </w:numPr>
              <w:kinsoku/>
              <w:wordWrap/>
              <w:overflowPunct/>
              <w:topLinePunct w:val="0"/>
              <w:autoSpaceDE/>
              <w:autoSpaceDN/>
              <w:bidi w:val="0"/>
              <w:spacing w:before="48" w:line="300" w:lineRule="auto"/>
              <w:ind w:left="210" w:leftChars="100" w:right="106"/>
              <w:jc w:val="both"/>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竞价</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中所涉及到的原件均不再提供，以响应人上传的加密版</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中扫描件为准。</w:t>
            </w:r>
          </w:p>
          <w:p w14:paraId="493D7007">
            <w:pPr>
              <w:pStyle w:val="22"/>
              <w:pageBreakBefore w:val="0"/>
              <w:numPr>
                <w:ilvl w:val="-1"/>
                <w:numId w:val="0"/>
              </w:numPr>
              <w:kinsoku/>
              <w:wordWrap/>
              <w:overflowPunct/>
              <w:topLinePunct w:val="0"/>
              <w:autoSpaceDE/>
              <w:autoSpaceDN/>
              <w:bidi w:val="0"/>
              <w:spacing w:before="48" w:line="300" w:lineRule="auto"/>
              <w:ind w:left="210" w:leftChars="100" w:right="106" w:firstLine="0"/>
              <w:jc w:val="both"/>
              <w:rPr>
                <w:rFonts w:hint="eastAsia" w:ascii="宋体" w:hAnsi="宋体" w:eastAsia="宋体" w:cs="宋体"/>
                <w:color w:val="auto"/>
                <w:spacing w:val="0"/>
                <w:sz w:val="21"/>
                <w:szCs w:val="21"/>
                <w:highlight w:val="none"/>
                <w:u w:val="none"/>
              </w:rPr>
            </w:pPr>
            <w:r>
              <w:rPr>
                <w:rFonts w:hint="eastAsia" w:ascii="宋体" w:hAnsi="宋体" w:eastAsia="宋体" w:cs="宋体"/>
                <w:color w:val="auto"/>
                <w:spacing w:val="0"/>
                <w:sz w:val="21"/>
                <w:szCs w:val="21"/>
                <w:highlight w:val="none"/>
              </w:rPr>
              <w:t>响应人远程解密，解密截止时间：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年</w:t>
            </w:r>
            <w:r>
              <w:rPr>
                <w:rFonts w:hint="eastAsia" w:ascii="宋体" w:hAnsi="宋体" w:eastAsia="宋体" w:cs="宋体"/>
                <w:color w:val="auto"/>
                <w:spacing w:val="0"/>
                <w:sz w:val="21"/>
                <w:szCs w:val="21"/>
                <w:highlight w:val="none"/>
                <w:u w:val="single"/>
                <w:lang w:val="en-US" w:eastAsia="zh-CN"/>
              </w:rPr>
              <w:t>7</w:t>
            </w:r>
            <w:r>
              <w:rPr>
                <w:rFonts w:hint="eastAsia" w:ascii="宋体" w:hAnsi="宋体" w:eastAsia="宋体" w:cs="宋体"/>
                <w:color w:val="auto"/>
                <w:spacing w:val="0"/>
                <w:sz w:val="21"/>
                <w:szCs w:val="21"/>
                <w:highlight w:val="none"/>
                <w:u w:val="single"/>
              </w:rPr>
              <w:t>月</w:t>
            </w:r>
            <w:r>
              <w:rPr>
                <w:rFonts w:hint="eastAsia" w:ascii="宋体" w:hAnsi="宋体" w:eastAsia="宋体" w:cs="宋体"/>
                <w:color w:val="auto"/>
                <w:spacing w:val="0"/>
                <w:sz w:val="21"/>
                <w:szCs w:val="21"/>
                <w:highlight w:val="none"/>
                <w:u w:val="single"/>
                <w:lang w:val="en-US" w:eastAsia="zh-CN"/>
              </w:rPr>
              <w:t>17</w:t>
            </w:r>
            <w:r>
              <w:rPr>
                <w:rFonts w:hint="eastAsia" w:ascii="宋体" w:hAnsi="宋体" w:eastAsia="宋体" w:cs="宋体"/>
                <w:color w:val="auto"/>
                <w:spacing w:val="0"/>
                <w:sz w:val="21"/>
                <w:szCs w:val="21"/>
                <w:highlight w:val="none"/>
                <w:u w:val="single"/>
              </w:rPr>
              <w:t>日</w:t>
            </w:r>
            <w:r>
              <w:rPr>
                <w:rFonts w:hint="eastAsia" w:ascii="宋体" w:hAnsi="宋体" w:eastAsia="宋体" w:cs="宋体"/>
                <w:color w:val="auto"/>
                <w:spacing w:val="0"/>
                <w:sz w:val="21"/>
                <w:szCs w:val="21"/>
                <w:highlight w:val="none"/>
                <w:u w:val="single"/>
                <w:lang w:val="en-US" w:eastAsia="zh-CN"/>
              </w:rPr>
              <w:t>09时50分（解密时间20分钟）</w:t>
            </w:r>
          </w:p>
          <w:p w14:paraId="27A6F939">
            <w:pPr>
              <w:pStyle w:val="22"/>
              <w:pageBreakBefore w:val="0"/>
              <w:numPr>
                <w:ilvl w:val="-1"/>
                <w:numId w:val="0"/>
              </w:numPr>
              <w:kinsoku/>
              <w:wordWrap/>
              <w:overflowPunct/>
              <w:topLinePunct w:val="0"/>
              <w:autoSpaceDE/>
              <w:autoSpaceDN/>
              <w:bidi w:val="0"/>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rPr>
              <w:t>本项目</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中涉及相关证书、证件、证明、报告书等</w:t>
            </w:r>
            <w:r>
              <w:rPr>
                <w:rFonts w:hint="eastAsia" w:ascii="宋体" w:hAnsi="宋体" w:eastAsia="宋体" w:cs="宋体"/>
                <w:color w:val="auto"/>
                <w:spacing w:val="0"/>
                <w:sz w:val="21"/>
                <w:szCs w:val="21"/>
                <w:highlight w:val="none"/>
                <w:lang w:val="en-US" w:eastAsia="zh-CN"/>
              </w:rPr>
              <w:t>除</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规定开评审现场提供原件的资料均不再要求提供原件，以响应人在截止时间前通过</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0"/>
                <w:sz w:val="21"/>
                <w:szCs w:val="21"/>
                <w:highlight w:val="none"/>
              </w:rPr>
              <w:t>递交的电子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中所附相关资料为评审依据，各响应人应对其电子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中所附相关资料的真实性、有效性负责，弄虚作假，骗取中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的，中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无效，给</w:t>
            </w:r>
            <w:r>
              <w:rPr>
                <w:rFonts w:hint="eastAsia" w:ascii="宋体" w:hAnsi="宋体" w:eastAsia="宋体" w:cs="宋体"/>
                <w:color w:val="auto"/>
                <w:spacing w:val="0"/>
                <w:sz w:val="21"/>
                <w:szCs w:val="21"/>
                <w:highlight w:val="none"/>
                <w:lang w:eastAsia="zh-CN"/>
              </w:rPr>
              <w:t>采购人</w:t>
            </w:r>
            <w:r>
              <w:rPr>
                <w:rFonts w:hint="eastAsia" w:ascii="宋体" w:hAnsi="宋体" w:eastAsia="宋体" w:cs="宋体"/>
                <w:color w:val="auto"/>
                <w:spacing w:val="0"/>
                <w:sz w:val="21"/>
                <w:szCs w:val="21"/>
                <w:highlight w:val="none"/>
              </w:rPr>
              <w:t>造成损失的，依法承担赔偿责任；构成犯罪的，依法追究刑事责任。</w:t>
            </w:r>
          </w:p>
        </w:tc>
      </w:tr>
      <w:tr w14:paraId="198EC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5" w:hRule="atLeast"/>
          <w:jc w:val="center"/>
        </w:trPr>
        <w:tc>
          <w:tcPr>
            <w:tcW w:w="794" w:type="dxa"/>
            <w:vAlign w:val="center"/>
          </w:tcPr>
          <w:p w14:paraId="6DA0A343">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32</w:t>
            </w:r>
          </w:p>
        </w:tc>
        <w:tc>
          <w:tcPr>
            <w:tcW w:w="2085" w:type="dxa"/>
            <w:vAlign w:val="center"/>
          </w:tcPr>
          <w:p w14:paraId="5D319FD8">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资料核验</w:t>
            </w:r>
          </w:p>
        </w:tc>
        <w:tc>
          <w:tcPr>
            <w:tcW w:w="7069" w:type="dxa"/>
            <w:vAlign w:val="top"/>
          </w:tcPr>
          <w:p w14:paraId="41BC5E14">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开标结束后，工作人员将对各响应人所提供的资质、证件、证书、检测报告等佐证材料的真实性、有效性进行现场查验复核，如响应人提供虚假材料视为无效投标并依法处理：</w:t>
            </w:r>
          </w:p>
          <w:p w14:paraId="6C34519F">
            <w:pPr>
              <w:pStyle w:val="22"/>
              <w:pageBreakBefore w:val="0"/>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处以采购金额千分之五以上千分之十以下的罚款，列入不良行为记录名单，在一至三年内禁止参加政府采购活动</w:t>
            </w:r>
            <w:r>
              <w:rPr>
                <w:rFonts w:hint="eastAsia" w:ascii="宋体" w:hAnsi="宋体" w:eastAsia="宋体" w:cs="宋体"/>
                <w:color w:val="auto"/>
                <w:spacing w:val="0"/>
                <w:w w:val="100"/>
                <w:sz w:val="21"/>
                <w:szCs w:val="21"/>
                <w:highlight w:val="none"/>
              </w:rPr>
              <w:t>；</w:t>
            </w:r>
          </w:p>
          <w:p w14:paraId="502B9EC4">
            <w:pPr>
              <w:pStyle w:val="22"/>
              <w:pageBreakBefore w:val="0"/>
              <w:numPr>
                <w:ilvl w:val="-1"/>
                <w:numId w:val="0"/>
              </w:numPr>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2.</w:t>
            </w:r>
            <w:r>
              <w:rPr>
                <w:rFonts w:hint="eastAsia" w:ascii="宋体" w:hAnsi="宋体" w:eastAsia="宋体" w:cs="宋体"/>
                <w:color w:val="auto"/>
                <w:spacing w:val="0"/>
                <w:sz w:val="21"/>
                <w:szCs w:val="21"/>
                <w:highlight w:val="none"/>
              </w:rPr>
              <w:t>有违法所得的，并处没收违法所得，情节严重的，由工商行政管理机关吊销营业执照；</w:t>
            </w:r>
          </w:p>
          <w:p w14:paraId="16039C4E">
            <w:pPr>
              <w:pStyle w:val="22"/>
              <w:pageBreakBefore w:val="0"/>
              <w:numPr>
                <w:ilvl w:val="-1"/>
                <w:numId w:val="0"/>
              </w:numPr>
              <w:kinsoku/>
              <w:wordWrap/>
              <w:overflowPunct/>
              <w:topLinePunct w:val="0"/>
              <w:autoSpaceDE/>
              <w:autoSpaceDN/>
              <w:bidi w:val="0"/>
              <w:spacing w:before="48" w:line="300" w:lineRule="auto"/>
              <w:ind w:left="210" w:leftChars="100" w:right="106" w:rightChars="0" w:firstLine="21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lang w:val="en-US" w:eastAsia="zh-CN"/>
              </w:rPr>
              <w:t>3.</w:t>
            </w:r>
            <w:r>
              <w:rPr>
                <w:rFonts w:hint="eastAsia" w:ascii="宋体" w:hAnsi="宋体" w:eastAsia="宋体" w:cs="宋体"/>
                <w:color w:val="auto"/>
                <w:spacing w:val="0"/>
                <w:sz w:val="21"/>
                <w:szCs w:val="21"/>
                <w:highlight w:val="none"/>
              </w:rPr>
              <w:t>构成犯罪的，依法追究刑事责任。</w:t>
            </w:r>
          </w:p>
        </w:tc>
      </w:tr>
      <w:tr w14:paraId="6EA82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794" w:type="dxa"/>
            <w:vAlign w:val="center"/>
          </w:tcPr>
          <w:p w14:paraId="28B358A7">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33</w:t>
            </w:r>
          </w:p>
        </w:tc>
        <w:tc>
          <w:tcPr>
            <w:tcW w:w="2085" w:type="dxa"/>
            <w:vAlign w:val="center"/>
          </w:tcPr>
          <w:p w14:paraId="4458142D">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lang w:val="en-US" w:eastAsia="zh-CN"/>
              </w:rPr>
              <w:t>采购</w:t>
            </w:r>
            <w:r>
              <w:rPr>
                <w:rFonts w:hint="eastAsia" w:ascii="宋体" w:hAnsi="宋体" w:eastAsia="宋体" w:cs="宋体"/>
                <w:color w:val="auto"/>
                <w:spacing w:val="-3"/>
                <w:sz w:val="21"/>
                <w:szCs w:val="21"/>
                <w:highlight w:val="none"/>
              </w:rPr>
              <w:t>代理服务费</w:t>
            </w:r>
          </w:p>
        </w:tc>
        <w:tc>
          <w:tcPr>
            <w:tcW w:w="7069" w:type="dxa"/>
            <w:vAlign w:val="center"/>
          </w:tcPr>
          <w:p w14:paraId="4F2D68D7">
            <w:pPr>
              <w:pStyle w:val="22"/>
              <w:pageBreakBefore w:val="0"/>
              <w:kinsoku/>
              <w:wordWrap/>
              <w:overflowPunct/>
              <w:topLinePunct w:val="0"/>
              <w:autoSpaceDE/>
              <w:autoSpaceDN/>
              <w:bidi w:val="0"/>
              <w:spacing w:before="48" w:line="300" w:lineRule="auto"/>
              <w:ind w:left="210" w:leftChars="100" w:right="106" w:firstLine="20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中标（成交）单位须向采购代理机构按如下标准和规定缴纳招标代理服务费。按计价格【2002】1980号、发改办价格[2003]857号标准的“服务类”计算后，再进行70%折扣收取。</w:t>
            </w:r>
          </w:p>
        </w:tc>
      </w:tr>
      <w:tr w14:paraId="7D763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jc w:val="center"/>
        </w:trPr>
        <w:tc>
          <w:tcPr>
            <w:tcW w:w="794" w:type="dxa"/>
            <w:vAlign w:val="center"/>
          </w:tcPr>
          <w:p w14:paraId="65EAE364">
            <w:pPr>
              <w:pStyle w:val="22"/>
              <w:pageBreakBefore w:val="0"/>
              <w:kinsoku/>
              <w:wordWrap/>
              <w:overflowPunct/>
              <w:topLinePunct w:val="0"/>
              <w:autoSpaceDE/>
              <w:autoSpaceDN/>
              <w:bidi w:val="0"/>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34</w:t>
            </w:r>
          </w:p>
        </w:tc>
        <w:tc>
          <w:tcPr>
            <w:tcW w:w="2085" w:type="dxa"/>
            <w:vAlign w:val="center"/>
          </w:tcPr>
          <w:p w14:paraId="5C7FFD56">
            <w:pPr>
              <w:pStyle w:val="22"/>
              <w:pageBreakBefore w:val="0"/>
              <w:kinsoku/>
              <w:wordWrap/>
              <w:overflowPunct/>
              <w:topLinePunct w:val="0"/>
              <w:autoSpaceDE/>
              <w:autoSpaceDN/>
              <w:bidi w:val="0"/>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平台收费标准</w:t>
            </w:r>
          </w:p>
        </w:tc>
        <w:tc>
          <w:tcPr>
            <w:tcW w:w="7069" w:type="dxa"/>
            <w:vAlign w:val="center"/>
          </w:tcPr>
          <w:p w14:paraId="75EE2C01">
            <w:pPr>
              <w:pStyle w:val="22"/>
              <w:pageBreakBefore w:val="0"/>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本项目免费获取竞价文件。若响应项目，上传响应文件时需在电子招标采购平台提交平台技术服务费 300.00 元整。</w:t>
            </w:r>
          </w:p>
        </w:tc>
      </w:tr>
    </w:tbl>
    <w:p w14:paraId="585549CB">
      <w:pPr>
        <w:pStyle w:val="5"/>
        <w:pageBreakBefore w:val="0"/>
        <w:kinsoku/>
        <w:wordWrap/>
        <w:overflowPunct/>
        <w:topLinePunct w:val="0"/>
        <w:bidi w:val="0"/>
        <w:spacing w:before="39" w:line="240" w:lineRule="auto"/>
        <w:ind w:left="0"/>
        <w:rPr>
          <w:rFonts w:hint="eastAsia" w:ascii="宋体" w:hAnsi="宋体" w:eastAsia="宋体" w:cs="宋体"/>
          <w:color w:val="auto"/>
          <w:sz w:val="21"/>
          <w:szCs w:val="21"/>
          <w:highlight w:val="none"/>
        </w:rPr>
      </w:pPr>
    </w:p>
    <w:p w14:paraId="6F05D3FB">
      <w:pPr>
        <w:pStyle w:val="5"/>
        <w:pageBreakBefore w:val="0"/>
        <w:kinsoku/>
        <w:wordWrap/>
        <w:overflowPunct/>
        <w:topLinePunct w:val="0"/>
        <w:bidi w:val="0"/>
        <w:spacing w:before="39" w:line="240" w:lineRule="auto"/>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注：响应人须知前附表内容如与</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其他</w:t>
      </w:r>
      <w:r>
        <w:rPr>
          <w:rFonts w:hint="eastAsia" w:ascii="宋体" w:hAnsi="宋体" w:eastAsia="宋体" w:cs="宋体"/>
          <w:color w:val="auto"/>
          <w:spacing w:val="-1"/>
          <w:sz w:val="21"/>
          <w:szCs w:val="21"/>
          <w:highlight w:val="none"/>
        </w:rPr>
        <w:t>部分不一致，以响应人须知前附表为准。</w:t>
      </w:r>
    </w:p>
    <w:p w14:paraId="5574E746">
      <w:pPr>
        <w:pageBreakBefore w:val="0"/>
        <w:kinsoku/>
        <w:wordWrap/>
        <w:overflowPunct/>
        <w:topLinePunct w:val="0"/>
        <w:bidi w:val="0"/>
        <w:spacing w:line="238" w:lineRule="auto"/>
        <w:rPr>
          <w:rFonts w:hint="eastAsia" w:ascii="宋体" w:hAnsi="宋体" w:eastAsia="宋体" w:cs="宋体"/>
          <w:color w:val="auto"/>
          <w:sz w:val="24"/>
          <w:szCs w:val="24"/>
          <w:highlight w:val="none"/>
        </w:rPr>
        <w:sectPr>
          <w:footerReference r:id="rId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6BB8D26">
      <w:pPr>
        <w:pStyle w:val="5"/>
        <w:pageBreakBefore w:val="0"/>
        <w:kinsoku/>
        <w:wordWrap/>
        <w:overflowPunct/>
        <w:topLinePunct w:val="0"/>
        <w:bidi w:val="0"/>
        <w:spacing w:before="80" w:line="464" w:lineRule="exact"/>
        <w:ind w:left="0"/>
        <w:jc w:val="center"/>
        <w:outlineLvl w:val="0"/>
        <w:rPr>
          <w:rFonts w:hint="eastAsia" w:ascii="宋体" w:hAnsi="宋体" w:eastAsia="宋体" w:cs="宋体"/>
          <w:color w:val="auto"/>
          <w:sz w:val="36"/>
          <w:szCs w:val="36"/>
          <w:highlight w:val="none"/>
        </w:rPr>
      </w:pPr>
      <w:bookmarkStart w:id="7" w:name="bookmark5"/>
      <w:bookmarkEnd w:id="7"/>
      <w:bookmarkStart w:id="8" w:name="bookmark6"/>
      <w:bookmarkEnd w:id="8"/>
      <w:bookmarkStart w:id="9" w:name="_Toc30181"/>
      <w:r>
        <w:rPr>
          <w:rFonts w:hint="eastAsia" w:ascii="宋体" w:hAnsi="宋体" w:eastAsia="宋体" w:cs="宋体"/>
          <w:b/>
          <w:bCs/>
          <w:color w:val="auto"/>
          <w:spacing w:val="-1"/>
          <w:position w:val="1"/>
          <w:sz w:val="36"/>
          <w:szCs w:val="36"/>
          <w:highlight w:val="none"/>
        </w:rPr>
        <w:t>第三部分</w:t>
      </w:r>
      <w:r>
        <w:rPr>
          <w:rFonts w:hint="eastAsia" w:ascii="宋体" w:hAnsi="宋体" w:eastAsia="宋体" w:cs="宋体"/>
          <w:color w:val="auto"/>
          <w:spacing w:val="46"/>
          <w:position w:val="1"/>
          <w:sz w:val="36"/>
          <w:szCs w:val="36"/>
          <w:highlight w:val="none"/>
        </w:rPr>
        <w:t xml:space="preserve"> </w:t>
      </w:r>
      <w:r>
        <w:rPr>
          <w:rFonts w:hint="eastAsia" w:ascii="宋体" w:hAnsi="宋体" w:eastAsia="宋体" w:cs="宋体"/>
          <w:b/>
          <w:bCs/>
          <w:color w:val="auto"/>
          <w:spacing w:val="-1"/>
          <w:position w:val="1"/>
          <w:sz w:val="36"/>
          <w:szCs w:val="36"/>
          <w:highlight w:val="none"/>
        </w:rPr>
        <w:t>响应人须知</w:t>
      </w:r>
      <w:bookmarkEnd w:id="9"/>
    </w:p>
    <w:p w14:paraId="5AE626EC">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val="0"/>
          <w:bCs w:val="0"/>
          <w:color w:val="auto"/>
          <w:spacing w:val="-2"/>
          <w:sz w:val="21"/>
          <w:szCs w:val="21"/>
          <w:highlight w:val="none"/>
        </w:rPr>
      </w:pPr>
    </w:p>
    <w:p w14:paraId="5B9EC8B3">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t>一、 总则</w:t>
      </w:r>
    </w:p>
    <w:p w14:paraId="5F09066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基本要求</w:t>
      </w:r>
    </w:p>
    <w:p w14:paraId="7F0E73B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 本文件适用于第五部分中所述货物、工程、服务的竞价。</w:t>
      </w:r>
    </w:p>
    <w:p w14:paraId="1DCFA41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 响应人若存在任何理解上无法确定之处，均应当按照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所规定的澄清等程序提出，否则，可能导致的任何不利后果均应当由响应人自行承担。</w:t>
      </w:r>
    </w:p>
    <w:p w14:paraId="21A9CAB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position w:val="0"/>
          <w:sz w:val="21"/>
          <w:szCs w:val="21"/>
          <w:highlight w:val="none"/>
        </w:rPr>
        <w:t>2. 定义</w:t>
      </w:r>
    </w:p>
    <w:p w14:paraId="4957A6F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2.1 “采购人”指本项目的具体采购单位，名称详见响应人须知前附表第 1 条。</w:t>
      </w:r>
    </w:p>
    <w:p w14:paraId="62F56BA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2.2 “响应人”指符合本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规定并参加响应的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6643CF8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2.3 “潜在响应人”指符合本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3DF9B59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2.4 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规定按日计算期间的，开始当天不计入，从次日开始计算。期限的最后一日是国家法定节假日的，顺延到节假日后的次日为期限的最后一日。</w:t>
      </w:r>
    </w:p>
    <w:p w14:paraId="0C38724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合格响应人的条件</w:t>
      </w:r>
    </w:p>
    <w:p w14:paraId="3DD8DE1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3.1 具有本项目实施能力且接受竞价邀请，符合、承认并承诺履行本竞价文件各项规定的国内</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可参加响应。</w:t>
      </w:r>
    </w:p>
    <w:p w14:paraId="53B5344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3.2 响应人应符合以下规定的条件：</w:t>
      </w:r>
    </w:p>
    <w:p w14:paraId="4E951FA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具有独立承担民事责任的能力；</w:t>
      </w:r>
    </w:p>
    <w:p w14:paraId="38B6AA4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 具有良好的商业信誉和健全的财务会计制度；</w:t>
      </w:r>
    </w:p>
    <w:p w14:paraId="333C574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具有履行合同所必需的设备和专业技术能力；</w:t>
      </w:r>
    </w:p>
    <w:p w14:paraId="38A7BC6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有依法缴纳税收和社会保障资金的良好记录；</w:t>
      </w:r>
    </w:p>
    <w:p w14:paraId="31D5BBE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参加此项采购活动前三年内，在经营活动中没有重大违法记录；</w:t>
      </w:r>
    </w:p>
    <w:p w14:paraId="7323E5E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法律、行政法规规定的其他条件。</w:t>
      </w:r>
    </w:p>
    <w:p w14:paraId="60D65EA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3.3 单位负责人为同一人或者存在直接控股、管理关系的不同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，不得参加同一合同项下的政府采购活动。</w:t>
      </w:r>
    </w:p>
    <w:p w14:paraId="4FCFAC5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3.4 为本项目提供整体设计、规范编制或者项目管理、监理、检测等服务的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，不得再参加本项 目的其他采购活动。</w:t>
      </w:r>
    </w:p>
    <w:p w14:paraId="4F626FB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3.5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有设立分公司或子公司的，分公司</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认证材料可共享，子公司不可共享。</w:t>
      </w:r>
    </w:p>
    <w:p w14:paraId="28342E5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3.6 本次竞价是否允许两个（含）以上响应人组成一个联合体以一个响应人身份共同响应，详见响应人须知前附表第10 条。如果允许联合体响应，联合体各方应符合下列要求：</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本项目不适用</w:t>
      </w:r>
      <w:r>
        <w:rPr>
          <w:rFonts w:hint="eastAsia" w:ascii="宋体" w:hAnsi="宋体" w:eastAsia="宋体" w:cs="宋体"/>
          <w:b/>
          <w:bCs/>
          <w:color w:val="auto"/>
          <w:spacing w:val="-2"/>
          <w:sz w:val="21"/>
          <w:szCs w:val="21"/>
          <w:highlight w:val="none"/>
          <w:lang w:eastAsia="zh-CN"/>
        </w:rPr>
        <w:t>）</w:t>
      </w:r>
    </w:p>
    <w:p w14:paraId="418FE18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以联合体形式参加响应的，联合体各方均应当符合政府采购法第二十二条第一款规定的条件，并按照响应人须知前附表要求提交相关文件。采购人根据采购项 目的特殊要求规定响应人特定条件的，联合体各方中至少应当有一方符合采购人规定的特定条件。</w:t>
      </w:r>
    </w:p>
    <w:p w14:paraId="7B568E8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（2）联合体中有同类资质的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按照联合体分工承担相同工作的，应当按照资质等级较低的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确定资质等级。</w:t>
      </w:r>
    </w:p>
    <w:p w14:paraId="04CD828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以联合体形式参加政府采购活动的，联合体各方不得再单独参加或者与其他供应商另外组成联合体参加同一合同项下的政府采购活动。若该等情形被发现，其单独的响应和与此有关的联合体的响应均将被拒绝。</w:t>
      </w:r>
    </w:p>
    <w:p w14:paraId="7C26A5E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联合体必须确定其中一方为响应的全权代表参加响应活动，并承担响应及履约活动中的全部责任与义务，且联合体各方无论是否实际参加、发生的情形怎样，一旦该联合体实际开始响应，联合体各方均应当就本次采购相关或引起的所有事项、义务、责任、损失等承担连带责任。</w:t>
      </w:r>
    </w:p>
    <w:p w14:paraId="6758D78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联合体成交后，合同应由各成员的合法授权代表签字并加盖各成员公章，以便对联合体成员作为整体和他们各自作为独立体均具有法律约束力，但若该等签字或公章不齐全或缺乏，该联合体的全权代表方的签署或类似的意思表 示具有代表该联合体的签署或意思表示的法律效力，并且据此各成员为履行合同 应向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与采购人承担连带责任。</w:t>
      </w:r>
    </w:p>
    <w:p w14:paraId="60FA733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进口产品规定</w:t>
      </w:r>
    </w:p>
    <w:p w14:paraId="05E5E8D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4.1 如采购涉及进口产品，应当遵守《财政部关于印发&lt;政府采购进口产品管理办法&gt;的通知》（财库〔2007〕119号）、财政部办公厅《关于政府采购进口产品管理有关问题的通知》（财办库〔2008〕248号）的相关规定。</w:t>
      </w:r>
    </w:p>
    <w:p w14:paraId="2AD2E18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分包</w:t>
      </w:r>
    </w:p>
    <w:p w14:paraId="0F696E0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5.1 本项目</w:t>
      </w:r>
      <w:r>
        <w:rPr>
          <w:rFonts w:hint="eastAsia" w:ascii="宋体" w:hAnsi="宋体" w:eastAsia="宋体" w:cs="宋体"/>
          <w:color w:val="auto"/>
          <w:spacing w:val="-2"/>
          <w:sz w:val="21"/>
          <w:szCs w:val="21"/>
          <w:highlight w:val="none"/>
          <w:lang w:val="en-US" w:eastAsia="zh-CN"/>
        </w:rPr>
        <w:t>不</w:t>
      </w:r>
      <w:r>
        <w:rPr>
          <w:rFonts w:hint="eastAsia" w:ascii="宋体" w:hAnsi="宋体" w:eastAsia="宋体" w:cs="宋体"/>
          <w:color w:val="auto"/>
          <w:spacing w:val="-2"/>
          <w:sz w:val="21"/>
          <w:szCs w:val="21"/>
          <w:highlight w:val="none"/>
        </w:rPr>
        <w:t>允许响应人将项目的非主体、非关键性工作交由他人完成</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不符合竞价文件中有关分包规定的，其响应将被拒绝。</w:t>
      </w:r>
    </w:p>
    <w:p w14:paraId="19B7F8F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响应费用</w:t>
      </w:r>
    </w:p>
    <w:p w14:paraId="717B2B5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6.1 响应人应承担所有与准备和参加响应有关的费用，</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和采购人在任何情况下均无义务和责任承担这些费用。</w:t>
      </w:r>
    </w:p>
    <w:p w14:paraId="4696DB4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6.2 本次竞价成交服务费详见响应人须知前附表第 33 条。请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在测算报价时充分考虑因素。</w:t>
      </w:r>
    </w:p>
    <w:p w14:paraId="067B2DB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二、</w:t>
      </w:r>
      <w:r>
        <w:rPr>
          <w:rFonts w:hint="eastAsia" w:ascii="宋体" w:hAnsi="宋体" w:eastAsia="宋体" w:cs="宋体"/>
          <w:b/>
          <w:bCs/>
          <w:color w:val="auto"/>
          <w:spacing w:val="-2"/>
          <w:sz w:val="21"/>
          <w:szCs w:val="21"/>
          <w:highlight w:val="none"/>
          <w:lang w:eastAsia="zh-CN"/>
        </w:rPr>
        <w:t>竞价文件</w:t>
      </w:r>
    </w:p>
    <w:p w14:paraId="3B38478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 xml:space="preserve">7. </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包括下述内容</w:t>
      </w:r>
      <w:r>
        <w:rPr>
          <w:rFonts w:hint="eastAsia" w:ascii="宋体" w:hAnsi="宋体" w:eastAsia="宋体" w:cs="宋体"/>
          <w:color w:val="auto"/>
          <w:spacing w:val="-2"/>
          <w:sz w:val="21"/>
          <w:szCs w:val="21"/>
          <w:highlight w:val="none"/>
          <w:lang w:eastAsia="zh-CN"/>
        </w:rPr>
        <w:t>：</w:t>
      </w:r>
    </w:p>
    <w:p w14:paraId="4BF7255A">
      <w:pPr>
        <w:pStyle w:val="5"/>
        <w:pageBreakBefore w:val="0"/>
        <w:kinsoku/>
        <w:wordWrap/>
        <w:overflowPunct/>
        <w:topLinePunct w:val="0"/>
        <w:autoSpaceDE/>
        <w:autoSpaceDN/>
        <w:bidi w:val="0"/>
        <w:spacing w:before="54" w:line="360" w:lineRule="auto"/>
        <w:ind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第一部分 </w:t>
      </w:r>
      <w:r>
        <w:rPr>
          <w:rFonts w:hint="eastAsia" w:ascii="宋体" w:hAnsi="宋体" w:eastAsia="宋体" w:cs="宋体"/>
          <w:color w:val="auto"/>
          <w:spacing w:val="-2"/>
          <w:sz w:val="21"/>
          <w:szCs w:val="21"/>
          <w:highlight w:val="none"/>
          <w:lang w:val="en-US" w:eastAsia="zh-CN"/>
        </w:rPr>
        <w:t>竞价公告</w:t>
      </w:r>
    </w:p>
    <w:p w14:paraId="0F947990">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第二部分 </w:t>
      </w:r>
      <w:r>
        <w:rPr>
          <w:rFonts w:hint="eastAsia" w:ascii="宋体" w:hAnsi="宋体" w:eastAsia="宋体" w:cs="宋体"/>
          <w:color w:val="auto"/>
          <w:spacing w:val="-2"/>
          <w:sz w:val="21"/>
          <w:szCs w:val="21"/>
          <w:highlight w:val="none"/>
          <w:lang w:val="en-US" w:eastAsia="zh-CN"/>
        </w:rPr>
        <w:t>响应人须知前附表</w:t>
      </w:r>
    </w:p>
    <w:p w14:paraId="3358B55B">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第三部分 </w:t>
      </w:r>
      <w:r>
        <w:rPr>
          <w:rFonts w:hint="eastAsia" w:ascii="宋体" w:hAnsi="宋体" w:eastAsia="宋体" w:cs="宋体"/>
          <w:color w:val="auto"/>
          <w:spacing w:val="-2"/>
          <w:sz w:val="21"/>
          <w:szCs w:val="21"/>
          <w:highlight w:val="none"/>
          <w:lang w:val="en-US" w:eastAsia="zh-CN"/>
        </w:rPr>
        <w:t>响应人须知</w:t>
      </w:r>
    </w:p>
    <w:p w14:paraId="6B8D0FFE">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第四部分 </w:t>
      </w:r>
      <w:r>
        <w:rPr>
          <w:rFonts w:hint="eastAsia" w:ascii="宋体" w:hAnsi="宋体" w:eastAsia="宋体" w:cs="宋体"/>
          <w:color w:val="auto"/>
          <w:spacing w:val="-2"/>
          <w:sz w:val="21"/>
          <w:szCs w:val="21"/>
          <w:highlight w:val="none"/>
          <w:lang w:val="en-US" w:eastAsia="zh-CN"/>
        </w:rPr>
        <w:t>初步评审标准</w:t>
      </w:r>
    </w:p>
    <w:p w14:paraId="09719DF9">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第五部分 </w:t>
      </w:r>
      <w:r>
        <w:rPr>
          <w:rFonts w:hint="eastAsia" w:ascii="宋体" w:hAnsi="宋体" w:eastAsia="宋体" w:cs="宋体"/>
          <w:color w:val="auto"/>
          <w:spacing w:val="-2"/>
          <w:sz w:val="21"/>
          <w:szCs w:val="21"/>
          <w:highlight w:val="none"/>
          <w:lang w:val="en-US" w:eastAsia="zh-CN"/>
        </w:rPr>
        <w:t>采购需求</w:t>
      </w:r>
    </w:p>
    <w:p w14:paraId="1C7AEAEF">
      <w:pPr>
        <w:pStyle w:val="5"/>
        <w:pageBreakBefore w:val="0"/>
        <w:kinsoku/>
        <w:wordWrap/>
        <w:overflowPunct/>
        <w:topLinePunct w:val="0"/>
        <w:autoSpaceDE/>
        <w:autoSpaceDN/>
        <w:bidi w:val="0"/>
        <w:spacing w:before="54" w:line="360" w:lineRule="auto"/>
        <w:ind w:left="0" w:right="17" w:firstLine="824" w:firstLineChars="400"/>
        <w:jc w:val="left"/>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第六部分 </w:t>
      </w:r>
      <w:r>
        <w:rPr>
          <w:rFonts w:hint="eastAsia" w:ascii="宋体" w:hAnsi="宋体" w:eastAsia="宋体" w:cs="宋体"/>
          <w:color w:val="auto"/>
          <w:spacing w:val="-2"/>
          <w:sz w:val="21"/>
          <w:szCs w:val="21"/>
          <w:highlight w:val="none"/>
          <w:lang w:val="en-US" w:eastAsia="zh-CN"/>
        </w:rPr>
        <w:t>成交合同格式</w:t>
      </w:r>
    </w:p>
    <w:p w14:paraId="719EFFCC">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第七部分</w:t>
      </w:r>
      <w:r>
        <w:rPr>
          <w:rFonts w:hint="eastAsia" w:ascii="宋体" w:hAnsi="宋体" w:eastAsia="宋体" w:cs="宋体"/>
          <w:color w:val="auto"/>
          <w:spacing w:val="-2"/>
          <w:sz w:val="21"/>
          <w:szCs w:val="21"/>
          <w:highlight w:val="none"/>
          <w:lang w:val="en-US" w:eastAsia="zh-CN"/>
        </w:rPr>
        <w:t xml:space="preserve"> 响应文件格式</w:t>
      </w:r>
    </w:p>
    <w:p w14:paraId="5B416AC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 响应前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的澄清和修改</w:t>
      </w:r>
    </w:p>
    <w:p w14:paraId="544BD82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8.1 已获得</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的响应人，可要求对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进行必要的澄清或修改，按</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第一部分</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竞价公告</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中的联系方式以书面形式送达。</w:t>
      </w:r>
    </w:p>
    <w:p w14:paraId="5997C7D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8.2 按照责权利相一致原则，</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的主要商务、技术和服务要求</w:t>
      </w:r>
      <w:r>
        <w:rPr>
          <w:rFonts w:hint="eastAsia" w:ascii="宋体" w:hAnsi="宋体" w:eastAsia="宋体" w:cs="宋体"/>
          <w:color w:val="auto"/>
          <w:spacing w:val="-2"/>
          <w:sz w:val="21"/>
          <w:szCs w:val="21"/>
          <w:highlight w:val="none"/>
          <w:lang w:val="en-US" w:eastAsia="zh-CN"/>
        </w:rPr>
        <w:t>澄清或修改</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提出方负责解释相关澄清、修改要求，采购人或采购代理机构并应当酌情作出澄清或修改的决定。</w:t>
      </w:r>
    </w:p>
    <w:p w14:paraId="7F52461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8.3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对澄清、修改要求的处理：可以对已发出的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进行必要的澄清或者修改。澄清或者修改的内容可能影响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编制的，应当在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截止时间至少 3 日前，以书面形式通知所有获取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的响应人；不足 3 日的，应当顺延提交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的截止时间。</w:t>
      </w:r>
    </w:p>
    <w:p w14:paraId="3A7100C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8.4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主动进行的澄清、修改：可以主动对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中的相关事项，用补充文件的方式进行澄清和修改。</w:t>
      </w:r>
    </w:p>
    <w:p w14:paraId="5D53443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8.5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澄清、修改、其它答复的效力：根据响应人的澄清、修改或进行其它答复的要求，一旦对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作出了澄清、修改或进行其它答复，即刻发生效力，采购人或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有关的补充文件，应当作为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的组成部分，对响应人均具有约束力。同时，</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和响应人的权利及义务将受到新的截止期的约束。</w:t>
      </w:r>
    </w:p>
    <w:p w14:paraId="769E6D8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8.6 采购人将视情况确定是否有必要</w:t>
      </w:r>
      <w:r>
        <w:rPr>
          <w:rFonts w:hint="eastAsia" w:ascii="宋体" w:hAnsi="宋体" w:eastAsia="宋体" w:cs="宋体"/>
          <w:color w:val="auto"/>
          <w:spacing w:val="-2"/>
          <w:sz w:val="21"/>
          <w:szCs w:val="21"/>
          <w:highlight w:val="none"/>
          <w:lang w:val="en-US" w:eastAsia="zh-CN"/>
        </w:rPr>
        <w:t>召集</w:t>
      </w:r>
      <w:r>
        <w:rPr>
          <w:rFonts w:hint="eastAsia" w:ascii="宋体" w:hAnsi="宋体" w:eastAsia="宋体" w:cs="宋体"/>
          <w:color w:val="auto"/>
          <w:spacing w:val="-2"/>
          <w:sz w:val="21"/>
          <w:szCs w:val="21"/>
          <w:highlight w:val="none"/>
        </w:rPr>
        <w:t>竞价前答疑会或现场考察，具体见响应人须知前附表第28条</w:t>
      </w:r>
      <w:r>
        <w:rPr>
          <w:rFonts w:hint="eastAsia" w:ascii="宋体" w:hAnsi="宋体" w:eastAsia="宋体" w:cs="宋体"/>
          <w:color w:val="auto"/>
          <w:spacing w:val="-2"/>
          <w:sz w:val="21"/>
          <w:szCs w:val="21"/>
          <w:highlight w:val="none"/>
          <w:lang w:eastAsia="zh-CN"/>
        </w:rPr>
        <w:t>。</w:t>
      </w:r>
    </w:p>
    <w:p w14:paraId="38CB0A2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三、</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w:t>
      </w:r>
    </w:p>
    <w:p w14:paraId="10107857">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的语言和计量单位</w:t>
      </w:r>
    </w:p>
    <w:p w14:paraId="4FDF61B2">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9.1 响应人提交的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（包括技术文件和资料、图纸中的说明）以及响应人与采购人或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就有关响应的所有来往函电均应使用中文简体字。</w:t>
      </w:r>
    </w:p>
    <w:p w14:paraId="77614BA3">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9.2 原版为外文的证书类文件，以及由外国人作出的本人签名、外国公司的名称或外国印章等可以是外文，但应当附有由具有翻译资质的机构翻译的或者其他翻译准确的中文译本，由翻译机构盖章或者翻译人员签名。必要时竞价小组可以要求响应人提供附有公证书的中文翻译文件或者与原版文件签章相一致的中文翻译文件。原版为外文的证书类、证明类文件，与响应人名称或其他实际情况不符的，响应人应当提供相关证明文件。</w:t>
      </w:r>
    </w:p>
    <w:p w14:paraId="13481AE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一律使用国家法定计量单位。</w:t>
      </w:r>
    </w:p>
    <w:p w14:paraId="3924E9D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内容要求</w:t>
      </w:r>
    </w:p>
    <w:p w14:paraId="1F47EB6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10.1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分为商务文件和技术文件。商务文件指响应人提交的证明其有资格参加响应的文件。技术文件指响应人提交的能够证明响应人提供的货物、工程、服务符合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规定，和成交后有能力履行合同的文件。</w:t>
      </w:r>
    </w:p>
    <w:p w14:paraId="09332B8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编写</w:t>
      </w:r>
    </w:p>
    <w:p w14:paraId="6DB7A6B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1）响应人根据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lang w:val="en-US" w:eastAsia="zh-CN"/>
        </w:rPr>
        <w:t>要求</w:t>
      </w:r>
      <w:r>
        <w:rPr>
          <w:rFonts w:hint="eastAsia" w:ascii="宋体" w:hAnsi="宋体" w:eastAsia="宋体" w:cs="宋体"/>
          <w:color w:val="auto"/>
          <w:spacing w:val="-2"/>
          <w:sz w:val="21"/>
          <w:szCs w:val="21"/>
          <w:highlight w:val="none"/>
        </w:rPr>
        <w:t>编制的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须对</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中的全部内容做出准确、完整的响应。如果</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填报的内容资料不详，或没有提供</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中所要求的全部资料及数据，将被视为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完整性有缺陷；由于编排混乱导致</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被误读或查找不到，由响应人承担责任。响应人修改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商务、技术需求后进行应答的，该响应无效。</w:t>
      </w:r>
    </w:p>
    <w:p w14:paraId="33E758F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除可填报内容外，对响应函等内容的任何实质性修改将被视为非实质性响应响应，该响应将被拒绝</w:t>
      </w:r>
      <w:r>
        <w:rPr>
          <w:rFonts w:hint="eastAsia" w:ascii="宋体" w:hAnsi="宋体" w:eastAsia="宋体" w:cs="宋体"/>
          <w:color w:val="auto"/>
          <w:spacing w:val="-2"/>
          <w:sz w:val="21"/>
          <w:szCs w:val="21"/>
          <w:highlight w:val="none"/>
          <w:lang w:eastAsia="zh-CN"/>
        </w:rPr>
        <w:t>。</w:t>
      </w:r>
    </w:p>
    <w:p w14:paraId="6F80678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的格式逐项填写，无相应内容可填的项应填写“无”、“未测试”、“没有相应指标”等明确的回答文字。</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未按规定提交或留有空项，将被视为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w:t>
      </w:r>
    </w:p>
    <w:p w14:paraId="6633C84D">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4）响应人必须保证</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所提供的全部资料真实可靠，并接受竞价小组进一步审查其中任何资料原件的要求。</w:t>
      </w:r>
    </w:p>
    <w:p w14:paraId="6B0DF209">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10.3 履约担保</w:t>
      </w:r>
    </w:p>
    <w:p w14:paraId="456B786D">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本项目如需成交后收取履约保证金，履约保证金数额参见响应人须知前附表第22 条要求，响应人可以用支票、汇票、本票等非现金形式交纳。</w:t>
      </w:r>
    </w:p>
    <w:p w14:paraId="46D9FC8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10.4 响应报价</w:t>
      </w:r>
    </w:p>
    <w:p w14:paraId="5DAC97F8">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所有响应报价均以人民币元为计算单位。只要投报了一个确定数额的总价，无论分项价格是否全部填报了相应的金额或免费字样，报价应被视为已经包含了但并不限于各项购买货物、工程、服务等的费用和所需缴纳的所有税、费等。在其他情况下，由于分项报价填报不完整、不清楚或存在其他任何失误，所导致的任何不利后果均应当由响应人自行承担。</w:t>
      </w:r>
    </w:p>
    <w:p w14:paraId="1893BDE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2）响应人投报多包的，应对每包分别报价并分别填报报价一览表。</w:t>
      </w:r>
    </w:p>
    <w:p w14:paraId="2F46A0F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3）响应人应按第七部分表格要求的内容填写相关报价及其他事项。报价一览表中价格填报处不应有空白，如无费用可填报 “/ ”。</w:t>
      </w:r>
    </w:p>
    <w:p w14:paraId="126C862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4）响应人对响应报价若有说明应在报价一览表显著处注明。</w:t>
      </w:r>
    </w:p>
    <w:p w14:paraId="5D2F7D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5）对于有配件、耗材、选件和特殊工具的货物，还应填报响应货物配件、耗材、选件表和备件及特殊工具清单，注明品牌、型号、产地、功能、单价、批量折扣等内容。对于有特殊需求的服务内容，如</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未提供相关格式的，应由响应人自行设计。响应人按照上述要求分类报价，其目的是便于评审</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但在任何情况下并不限制采购人或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以其他条款签订合同的权利。</w:t>
      </w:r>
    </w:p>
    <w:p w14:paraId="290D858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6）</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报价出现前后不一致的，按照下列规定修正：</w:t>
      </w:r>
    </w:p>
    <w:p w14:paraId="2213B51B">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中报价一览表内容与</w:t>
      </w:r>
      <w:r>
        <w:rPr>
          <w:rFonts w:hint="eastAsia" w:ascii="宋体" w:hAnsi="宋体" w:eastAsia="宋体" w:cs="宋体"/>
          <w:color w:val="auto"/>
          <w:spacing w:val="-2"/>
          <w:sz w:val="21"/>
          <w:szCs w:val="21"/>
          <w:highlight w:val="none"/>
          <w:lang w:eastAsia="zh-CN"/>
        </w:rPr>
        <w:t>响应文件</w:t>
      </w:r>
      <w:r>
        <w:rPr>
          <w:rFonts w:hint="eastAsia" w:ascii="宋体" w:hAnsi="宋体" w:eastAsia="宋体" w:cs="宋体"/>
          <w:color w:val="auto"/>
          <w:spacing w:val="-2"/>
          <w:sz w:val="21"/>
          <w:szCs w:val="21"/>
          <w:highlight w:val="none"/>
        </w:rPr>
        <w:t>中相应内容不一致的，以报价一览表为准；</w:t>
      </w:r>
    </w:p>
    <w:p w14:paraId="510C6B24">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②大写金额和小写金额不一致的，以大写金额为准；</w:t>
      </w:r>
    </w:p>
    <w:p w14:paraId="0675A051">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③单价金额小数点或者百分比有明显错位的，以报价一览表的总价为准，并修改单价；</w:t>
      </w:r>
    </w:p>
    <w:p w14:paraId="6010277B">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④总价金额与按单价汇总金额不一致的，以单价金额汇总计算结果为准；</w:t>
      </w:r>
    </w:p>
    <w:p w14:paraId="31301D49">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⑤</w:t>
      </w:r>
      <w:r>
        <w:rPr>
          <w:rFonts w:hint="eastAsia" w:ascii="宋体" w:hAnsi="宋体" w:eastAsia="宋体" w:cs="宋体"/>
          <w:color w:val="auto"/>
          <w:spacing w:val="-2"/>
          <w:sz w:val="21"/>
          <w:szCs w:val="21"/>
          <w:highlight w:val="none"/>
        </w:rPr>
        <w:t>同时出现两种以上不一致的，按照前款规定的顺序修正。修正后的报价经响应人确认后产生约束力，响应人不确认的，其响应无效。</w:t>
      </w:r>
    </w:p>
    <w:p w14:paraId="1C7B62C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响应有效期</w:t>
      </w:r>
    </w:p>
    <w:p w14:paraId="14490ED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11.1 本项目响应的最低有效期要求详见响应人须知前附表第20 条。响应截止时间后，响应人在响应有效期内不得撤销</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3B753C49">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11.2 在特殊情况下，采购人或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可与响应人协商延长响应有效期。这种要求和答复都应以书面形式进行。同意延长有效期的响应人除按照采购人或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要求修改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有效期外，不得修改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的其他内容。</w:t>
      </w:r>
    </w:p>
    <w:p w14:paraId="4519047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的签署及其他规定</w:t>
      </w:r>
    </w:p>
    <w:p w14:paraId="50E403C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12.1 组成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的各项文件均应遵守本条规定。</w:t>
      </w:r>
    </w:p>
    <w:p w14:paraId="4987274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12.2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签章要求如下：</w:t>
      </w:r>
    </w:p>
    <w:p w14:paraId="6264595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封面须加盖单位公章且法定代表人签章；</w:t>
      </w:r>
    </w:p>
    <w:p w14:paraId="7872251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各项授权（含资格文件）等文件须签章盖章外，其</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中各项承诺、认证、证书、证明等佐证材料必须加盖响应人公章（有其他要求除外）；</w:t>
      </w:r>
    </w:p>
    <w:p w14:paraId="3CF529F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应尽量避免涂改、行间插字或删除。如果出现上述情况，改动之处应加盖单位章或由响应人的法定代表人或其授权的代理人在改动处签章。</w:t>
      </w:r>
    </w:p>
    <w:p w14:paraId="10B9A779">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（4）电子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公章和法定代表人签章必须是电子签章，其他盖章或签字可上传盖章或签字后的扫描件。</w:t>
      </w:r>
    </w:p>
    <w:p w14:paraId="04A2DA1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12.3 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字迹潦草或表达不清所引起的不利后果由响应人承担。</w:t>
      </w:r>
    </w:p>
    <w:p w14:paraId="6CD245D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12.4 响应人须注意：为合理节约政府采购评审成本，提倡诚实信用的响应行为，特别要求响应人应本着诚信精神，在本次</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的偏离表和其它偏离文件中（若本次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没有提供偏离表或其它偏离文件样本，响应人亦应当自制偏离表并在总目录及分目录上清楚表明所在页数），均以审慎的态度明确、清楚地披露各项偏离。若响应人对某一事项是否存在或是否属于偏离不能确定，亦必须在偏离表中清楚地表明该偏离事项，并可以注明不能确定的字样。</w:t>
      </w:r>
    </w:p>
    <w:p w14:paraId="41A29A4B">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四、</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文件的提交</w:t>
      </w:r>
    </w:p>
    <w:p w14:paraId="77E7A43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的提交方式</w:t>
      </w:r>
    </w:p>
    <w:p w14:paraId="38102EF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13.1 响应人应按本款下述规定以及响应人须知前附表第 13 条规定的方式提交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5B7F55A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要求详见响应人须知前附表第 15 条。</w:t>
      </w:r>
    </w:p>
    <w:p w14:paraId="09D8681D">
      <w:pPr>
        <w:pStyle w:val="5"/>
        <w:pageBreakBefore w:val="0"/>
        <w:numPr>
          <w:ilvl w:val="0"/>
          <w:numId w:val="0"/>
        </w:numPr>
        <w:kinsoku/>
        <w:wordWrap/>
        <w:overflowPunct/>
        <w:topLinePunct w:val="0"/>
        <w:autoSpaceDE/>
        <w:autoSpaceDN/>
        <w:bidi w:val="0"/>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14.</w:t>
      </w:r>
      <w:r>
        <w:rPr>
          <w:rFonts w:hint="eastAsia" w:ascii="宋体" w:hAnsi="宋体" w:eastAsia="宋体" w:cs="宋体"/>
          <w:color w:val="auto"/>
          <w:spacing w:val="-2"/>
          <w:sz w:val="21"/>
          <w:szCs w:val="21"/>
          <w:highlight w:val="none"/>
        </w:rPr>
        <w:t xml:space="preserve"> 响应截止时间</w:t>
      </w:r>
    </w:p>
    <w:p w14:paraId="63C73BAD">
      <w:pPr>
        <w:pStyle w:val="5"/>
        <w:pageBreakBefore w:val="0"/>
        <w:numPr>
          <w:ilvl w:val="0"/>
          <w:numId w:val="0"/>
        </w:numPr>
        <w:kinsoku/>
        <w:wordWrap/>
        <w:overflowPunct/>
        <w:topLinePunct w:val="0"/>
        <w:autoSpaceDE/>
        <w:autoSpaceDN/>
        <w:bidi w:val="0"/>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14.1 响应人须按照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提交截止时间前提交至</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rPr>
        <w:t>文件中指明的地址。响应人在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提交截止时间后提交的，响应将被拒绝。</w:t>
      </w:r>
    </w:p>
    <w:p w14:paraId="7E5062C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15.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补充、修改和撤回</w:t>
      </w:r>
    </w:p>
    <w:p w14:paraId="5684B3E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15.1 响应人在响应截止时间前，可以对所提交的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进行补充、修改或者撤回。应就其补充、修改或者撤回通知采购人或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w:t>
      </w:r>
    </w:p>
    <w:p w14:paraId="6762B0A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15.2 响应人在响应截止时间前对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进行补充、修改的内容应当按照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w:t>
      </w:r>
      <w:r>
        <w:rPr>
          <w:rFonts w:hint="eastAsia" w:ascii="宋体" w:hAnsi="宋体" w:eastAsia="宋体" w:cs="宋体"/>
          <w:color w:val="auto"/>
          <w:spacing w:val="-2"/>
          <w:sz w:val="21"/>
          <w:szCs w:val="21"/>
          <w:highlight w:val="none"/>
          <w:lang w:val="en-US" w:eastAsia="zh-CN"/>
        </w:rPr>
        <w:t>盖章，</w:t>
      </w:r>
      <w:r>
        <w:rPr>
          <w:rFonts w:hint="eastAsia" w:ascii="宋体" w:hAnsi="宋体" w:eastAsia="宋体" w:cs="宋体"/>
          <w:color w:val="auto"/>
          <w:spacing w:val="-2"/>
          <w:sz w:val="21"/>
          <w:szCs w:val="21"/>
          <w:highlight w:val="none"/>
        </w:rPr>
        <w:t>作为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的组成部分。补充、修改的内容与响应文件不一致的，以补充、修改的内容为准。</w:t>
      </w:r>
    </w:p>
    <w:p w14:paraId="3089AA9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15.3 在响应截止时间之后，响应人不得撤回响应。</w:t>
      </w:r>
    </w:p>
    <w:p w14:paraId="24ACEBD1">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五、竞价</w:t>
      </w:r>
    </w:p>
    <w:p w14:paraId="49976FF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 文件开启</w:t>
      </w:r>
    </w:p>
    <w:p w14:paraId="2EC593F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16.1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的规定，在提交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截止时间的同一时间和约定的地点组织开启</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7262678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16.2 响应人认为采购人员及相关人员与其他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有利害关系的，可以向采购人或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书面提出回避申请，并说明理由。采购人或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将及时询问被申请回避人员，有利害关系的被申请回避人员应当回避。</w:t>
      </w:r>
    </w:p>
    <w:p w14:paraId="1B66139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16.3 响应人不足 5 家的，不予评审。</w:t>
      </w:r>
    </w:p>
    <w:p w14:paraId="585A6E3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16.4 超过项目预算（分包预算）或最高限价的响应将被拒绝，公布的项目预算详见响应人须知前附表第 2 条，最高限价详见响应人须知前附表第 3 条。</w:t>
      </w:r>
    </w:p>
    <w:p w14:paraId="2FFAC60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竞价小组</w:t>
      </w:r>
    </w:p>
    <w:p w14:paraId="09109F1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xml:space="preserve">.1 </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根据学校有关规定和本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的规定，结合本项目专业要求组建竞价小组，并履行相关职责。竞价小组由人数应当为</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人（含）以上单数。</w:t>
      </w:r>
    </w:p>
    <w:p w14:paraId="45B27EE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.2 竞价小组成员与参加采购活动的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存在下列利害关系之一的，不能参加评审：</w:t>
      </w:r>
    </w:p>
    <w:p w14:paraId="05F256E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（1）参加采购活动前 3 年内与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存在劳动关系；</w:t>
      </w:r>
    </w:p>
    <w:p w14:paraId="713A495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（2）参加采购活动前 3 年内担任</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的董事、监事；</w:t>
      </w:r>
    </w:p>
    <w:p w14:paraId="316F336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（3）参加采购活动前 3 年内是</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的控股股东或者实际控制人；</w:t>
      </w:r>
    </w:p>
    <w:p w14:paraId="24784FA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的法定代表人或者负责人有夫妻、直系血亲、三代以内旁系血亲或者近姻亲关系；</w:t>
      </w:r>
    </w:p>
    <w:p w14:paraId="29B80C4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有其他可能影响政府采购活动公平、公正进行的关系。</w:t>
      </w:r>
    </w:p>
    <w:p w14:paraId="360911F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.3 采购单位工作人员只能以采购人代表的身份参与竞价，</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工作人员不得参加竞价。</w:t>
      </w:r>
    </w:p>
    <w:p w14:paraId="7060ED1D">
      <w:pPr>
        <w:pStyle w:val="5"/>
        <w:pageBreakBefore w:val="0"/>
        <w:kinsoku/>
        <w:wordWrap/>
        <w:overflowPunct/>
        <w:topLinePunct w:val="0"/>
        <w:autoSpaceDE/>
        <w:autoSpaceDN/>
        <w:bidi w:val="0"/>
        <w:spacing w:before="54" w:line="360" w:lineRule="auto"/>
        <w:ind w:left="26" w:right="17" w:firstLine="474"/>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rPr>
        <w:t>. 资格审查</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符合审查</w:t>
      </w:r>
    </w:p>
    <w:p w14:paraId="29B85FA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竞价小组依法按照竞价文件规定，对照响应文件资格审查和符合性审查材料对响应人的资格和符合进行审查。合格响应人不足5家的，应予以废标。</w:t>
      </w:r>
    </w:p>
    <w:p w14:paraId="332952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 确定成交</w:t>
      </w:r>
      <w:r>
        <w:rPr>
          <w:rFonts w:hint="eastAsia" w:ascii="宋体" w:hAnsi="宋体" w:eastAsia="宋体" w:cs="宋体"/>
          <w:color w:val="auto"/>
          <w:spacing w:val="-2"/>
          <w:sz w:val="21"/>
          <w:szCs w:val="21"/>
          <w:highlight w:val="none"/>
          <w:lang w:val="en-US" w:eastAsia="zh-CN"/>
        </w:rPr>
        <w:t>候选人</w:t>
      </w:r>
    </w:p>
    <w:p w14:paraId="3166E25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.1 采购人授权竞价小组从质量和服务均能满足采购文件实质性响应要求的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中，按照报价由低到高的顺序直接确定排名第一的成交候选人为成交供应商并向其授予合同，并编写评审报告，评审报告应当由竞价小组全体人员签字认可。竞价小组成员对评审报告有异议的，竞价小组按照少数服从多数的原则推荐成交候选人，采购程序继续进行。对评审报告有异议的竞价小组成员，应当在报告上签署不同意见并说明理由，由竞价小组书面记录相关情况。竞价小组成员拒绝在报告上签字又不书面说明其不同意见和理由的，视为同意评审报告。</w:t>
      </w:r>
    </w:p>
    <w:p w14:paraId="1C67BDB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.2 采购人不得通过对样品进行检测、对响应人进行考察等方式改变评审结果。</w:t>
      </w:r>
    </w:p>
    <w:p w14:paraId="01FB1EA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 竞价、评审过程保密</w:t>
      </w:r>
    </w:p>
    <w:p w14:paraId="6ED4A46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.1 竞价开始之后，直到授予竞价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合同止，凡是属于审查、澄清、评审的有关资料以及授标意向等，均不得向竞价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或竞价小组以外的其他人员透露。</w:t>
      </w:r>
    </w:p>
    <w:p w14:paraId="103E880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.2 在竞价期间，响应人企图影响</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或竞价小组的任何活动，将导致其竞价被拒绝，并由其承担相应的法律责任。</w:t>
      </w:r>
    </w:p>
    <w:p w14:paraId="09105A4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.3 竞价小组应当遵守评审工作纪律，不得泄露评审情况和评审中获悉的商业秘密。竞价小组在评审过程中发现响应人有行贿、提供虚假材料或者串通等违法行为的，应当及时向学校采购监督组报告。竞价小组在评审过程中受到非法干涉的，应当及时向财政、监察等部门举报。</w:t>
      </w:r>
    </w:p>
    <w:p w14:paraId="6C6D433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六、成交和合同</w:t>
      </w:r>
    </w:p>
    <w:p w14:paraId="000C820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 成交通知</w:t>
      </w:r>
    </w:p>
    <w:p w14:paraId="3E7021A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.1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确定后，</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应于</w:t>
      </w:r>
      <w:r>
        <w:rPr>
          <w:rFonts w:hint="eastAsia" w:ascii="宋体" w:hAnsi="宋体" w:eastAsia="宋体" w:cs="宋体"/>
          <w:color w:val="auto"/>
          <w:spacing w:val="-2"/>
          <w:sz w:val="21"/>
          <w:szCs w:val="21"/>
          <w:highlight w:val="none"/>
          <w:u w:val="single"/>
        </w:rPr>
        <w:t xml:space="preserve"> 2 </w:t>
      </w:r>
      <w:r>
        <w:rPr>
          <w:rFonts w:hint="eastAsia" w:ascii="宋体" w:hAnsi="宋体" w:eastAsia="宋体" w:cs="宋体"/>
          <w:color w:val="auto"/>
          <w:spacing w:val="-2"/>
          <w:sz w:val="21"/>
          <w:szCs w:val="21"/>
          <w:highlight w:val="none"/>
        </w:rPr>
        <w:t>个工作日内，在</w:t>
      </w:r>
      <w:r>
        <w:rPr>
          <w:rFonts w:hint="eastAsia" w:ascii="宋体" w:hAnsi="宋体" w:eastAsia="宋体" w:cs="宋体"/>
          <w:spacing w:val="-2"/>
          <w:sz w:val="21"/>
          <w:szCs w:val="21"/>
          <w:highlight w:val="none"/>
          <w:lang w:eastAsia="zh-CN"/>
        </w:rPr>
        <w:t>“广采电子招标采购平台”</w:t>
      </w:r>
      <w:r>
        <w:rPr>
          <w:rFonts w:hint="eastAsia" w:ascii="宋体" w:hAnsi="宋体" w:eastAsia="宋体" w:cs="宋体"/>
          <w:color w:val="auto"/>
          <w:spacing w:val="-2"/>
          <w:sz w:val="21"/>
          <w:szCs w:val="21"/>
          <w:highlight w:val="none"/>
          <w:lang w:val="en-US" w:eastAsia="zh-CN"/>
        </w:rPr>
        <w:t>及中国政府采购网</w:t>
      </w:r>
      <w:r>
        <w:rPr>
          <w:rFonts w:hint="eastAsia" w:ascii="宋体" w:hAnsi="宋体" w:eastAsia="宋体" w:cs="宋体"/>
          <w:color w:val="auto"/>
          <w:spacing w:val="-2"/>
          <w:sz w:val="21"/>
          <w:szCs w:val="21"/>
          <w:highlight w:val="none"/>
        </w:rPr>
        <w:t>发布媒体上公告成交结果，同时向成交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发出成交通知书。</w:t>
      </w:r>
    </w:p>
    <w:p w14:paraId="100EA1D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.2 成交结果公告内容应当包括采购人及</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的名称、地址、联系方式，项目名称和</w:t>
      </w:r>
      <w:r>
        <w:rPr>
          <w:rFonts w:hint="eastAsia" w:ascii="宋体" w:hAnsi="宋体" w:eastAsia="宋体" w:cs="宋体"/>
          <w:color w:val="auto"/>
          <w:spacing w:val="-2"/>
          <w:sz w:val="21"/>
          <w:szCs w:val="21"/>
          <w:highlight w:val="none"/>
          <w:lang w:eastAsia="zh-CN"/>
        </w:rPr>
        <w:t>项目编号</w:t>
      </w:r>
      <w:r>
        <w:rPr>
          <w:rFonts w:hint="eastAsia" w:ascii="宋体" w:hAnsi="宋体" w:eastAsia="宋体" w:cs="宋体"/>
          <w:color w:val="auto"/>
          <w:spacing w:val="-2"/>
          <w:sz w:val="21"/>
          <w:szCs w:val="21"/>
          <w:highlight w:val="none"/>
        </w:rPr>
        <w:t>，成交人名称、地址和成交金额，主要响应标的的名称、规格型号、数量、单价、服务要求，成交公告期限以及竞价小组名单。</w:t>
      </w:r>
    </w:p>
    <w:p w14:paraId="527EC55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.3 成交通知书对采购人和成交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具有同等法律效力。成交通知书发出以后，采购人改变成交结果或者成交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放弃成交，应当承担相应的法律责任，出现争议的，报学校采购监督组处理。</w:t>
      </w:r>
    </w:p>
    <w:p w14:paraId="430A4F5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.4 成交通知书是合同的组成部分。</w:t>
      </w:r>
    </w:p>
    <w:p w14:paraId="1D4C29F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.签订合同</w:t>
      </w:r>
    </w:p>
    <w:p w14:paraId="6F10575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.1 采购人应当自成交通知书发出之日起</w:t>
      </w:r>
      <w:r>
        <w:rPr>
          <w:rFonts w:hint="eastAsia" w:ascii="宋体" w:hAnsi="宋体" w:eastAsia="宋体" w:cs="宋体"/>
          <w:color w:val="auto"/>
          <w:spacing w:val="-2"/>
          <w:sz w:val="21"/>
          <w:szCs w:val="21"/>
          <w:highlight w:val="none"/>
          <w:u w:val="single"/>
        </w:rPr>
        <w:t xml:space="preserve"> 30 </w:t>
      </w:r>
      <w:r>
        <w:rPr>
          <w:rFonts w:hint="eastAsia" w:ascii="宋体" w:hAnsi="宋体" w:eastAsia="宋体" w:cs="宋体"/>
          <w:color w:val="auto"/>
          <w:spacing w:val="-2"/>
          <w:sz w:val="21"/>
          <w:szCs w:val="21"/>
          <w:highlight w:val="none"/>
        </w:rPr>
        <w:t>日内，按照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、响应文件确定的事项与成交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签订成交合同。</w:t>
      </w:r>
    </w:p>
    <w:p w14:paraId="575E32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.2 成交合同应按照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及评审过程中的有关澄清、说明或者补正文件的内容签订。采购人与成交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不得背离合同实质性内容签订其他协议或发表声明。</w:t>
      </w:r>
    </w:p>
    <w:p w14:paraId="33F107A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.3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拒绝签订政府采购合同的，采购人可以确定其他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作为成交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并签订政府采购合同，也可以重新开展采购活动。拒绝签订采购合同的成交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不得参加对该项目重新开展的采购活动</w:t>
      </w:r>
      <w:r>
        <w:rPr>
          <w:rFonts w:hint="eastAsia" w:ascii="宋体" w:hAnsi="宋体" w:eastAsia="宋体" w:cs="宋体"/>
          <w:color w:val="auto"/>
          <w:spacing w:val="-2"/>
          <w:sz w:val="21"/>
          <w:szCs w:val="21"/>
          <w:highlight w:val="none"/>
          <w:lang w:eastAsia="zh-CN"/>
        </w:rPr>
        <w:t>。</w:t>
      </w:r>
    </w:p>
    <w:p w14:paraId="1AB8C5E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.4 违反本条第一款、第二款、第三款的规定，给对方造成损失的，应承担赔偿责任。</w:t>
      </w:r>
    </w:p>
    <w:p w14:paraId="526C0112">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七、询问、质疑、投诉</w:t>
      </w:r>
    </w:p>
    <w:p w14:paraId="25A5540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询问</w:t>
      </w:r>
    </w:p>
    <w:p w14:paraId="4820EE9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响应人或潜在响应人对采购活动有疑问的，可依法提出询问，并按《响应人须知前附表》载明的形式送达采购人或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。采购人或者</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 3 日内对</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依法提出的询问作出答复。</w:t>
      </w:r>
    </w:p>
    <w:p w14:paraId="0CB4349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质疑</w:t>
      </w:r>
    </w:p>
    <w:p w14:paraId="17F72C0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响应人认为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、采购过程、成交结果使自己的权益受到损害的，可以在知道或者应知其权益受到损害之日起</w:t>
      </w:r>
      <w:r>
        <w:rPr>
          <w:rFonts w:hint="eastAsia" w:ascii="宋体" w:hAnsi="宋体" w:eastAsia="宋体" w:cs="宋体"/>
          <w:color w:val="auto"/>
          <w:spacing w:val="-2"/>
          <w:sz w:val="21"/>
          <w:szCs w:val="21"/>
          <w:highlight w:val="none"/>
          <w:u w:val="single"/>
        </w:rPr>
        <w:t xml:space="preserve"> 3 </w:t>
      </w:r>
      <w:r>
        <w:rPr>
          <w:rFonts w:hint="eastAsia" w:ascii="宋体" w:hAnsi="宋体" w:eastAsia="宋体" w:cs="宋体"/>
          <w:color w:val="auto"/>
          <w:spacing w:val="-2"/>
          <w:sz w:val="21"/>
          <w:szCs w:val="21"/>
          <w:highlight w:val="none"/>
        </w:rPr>
        <w:t>日内，由</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派授权代表以书面形式向采购人、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提出质疑。采购人、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在收到质疑函后 7 日内作出答复。响应人或潜在响应人应知其权益受到损害之日，是指：</w:t>
      </w:r>
      <w:r>
        <w:rPr>
          <w:rFonts w:hint="eastAsia" w:ascii="宋体" w:hAnsi="宋体" w:eastAsia="宋体" w:cs="宋体"/>
          <w:color w:val="auto"/>
          <w:spacing w:val="-2"/>
          <w:sz w:val="21"/>
          <w:szCs w:val="21"/>
          <w:highlight w:val="none"/>
          <w:lang w:val="en-US" w:eastAsia="zh-CN"/>
        </w:rPr>
        <w:t xml:space="preserve"> </w:t>
      </w:r>
    </w:p>
    <w:p w14:paraId="3C169C55">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提出质疑的，为获取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之日或者</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公告期限届满之日；</w:t>
      </w:r>
    </w:p>
    <w:p w14:paraId="09A4A00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对竞价过程提出质疑的，为各采购程序环节结束之日；</w:t>
      </w:r>
    </w:p>
    <w:p w14:paraId="070418E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对成交结果提出质疑的，为成交结果公告期限届满之日。</w:t>
      </w:r>
    </w:p>
    <w:p w14:paraId="77DEABCB">
      <w:pPr>
        <w:pStyle w:val="5"/>
        <w:pageBreakBefore w:val="0"/>
        <w:numPr>
          <w:ilvl w:val="-1"/>
          <w:numId w:val="0"/>
        </w:numPr>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响应人或潜在响应人针对同一采购程序环节的质疑须一次性提出，对一个项目的不同包提出质疑的，应当将各包质疑事项集中在一份质疑函中提出。</w:t>
      </w:r>
    </w:p>
    <w:p w14:paraId="6293D8A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.2 提出质疑的响应人或潜在响应人应当是参与所质疑项目采购活动的供应商，潜在响应人已依法获取其可质疑的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的，可以对该文件提出质疑。</w:t>
      </w:r>
    </w:p>
    <w:p w14:paraId="384DD69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.3 响应人或潜在响应人提出质疑应当提交质疑函和必要的证明材料。质疑函应当包括下列内容：</w:t>
      </w:r>
    </w:p>
    <w:p w14:paraId="695B042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响应人或潜在响应人的姓名或者名称、地址、邮编、联系人及电话；</w:t>
      </w:r>
    </w:p>
    <w:p w14:paraId="1E2D4E8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质疑项目的名称、编号；</w:t>
      </w:r>
    </w:p>
    <w:p w14:paraId="5B0BD2B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具体、明确的质疑事项和与质疑事项相关的请求；</w:t>
      </w:r>
    </w:p>
    <w:p w14:paraId="754E903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事实依据；</w:t>
      </w:r>
    </w:p>
    <w:p w14:paraId="49F225A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必要的法律依据；</w:t>
      </w:r>
    </w:p>
    <w:p w14:paraId="1E535BE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提出质疑的日期。</w:t>
      </w:r>
    </w:p>
    <w:p w14:paraId="6F19931F">
      <w:pPr>
        <w:pStyle w:val="5"/>
        <w:pageBreakBefore w:val="0"/>
        <w:kinsoku/>
        <w:wordWrap/>
        <w:overflowPunct/>
        <w:topLinePunct w:val="0"/>
        <w:autoSpaceDE/>
        <w:autoSpaceDN/>
        <w:bidi w:val="0"/>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响应人或潜在响应人为自然人的，应当由本人签字；响应人或潜在响应人为法人或者其他组织的，应当由法定代表人、主要负责人，或者其授权代表签字或者盖名章，并加盖公章。</w:t>
      </w:r>
    </w:p>
    <w:p w14:paraId="431C5A2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.4 质疑函须使用财政部制定的范本文件。</w:t>
      </w:r>
    </w:p>
    <w:p w14:paraId="584DDE4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.5 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应当在收到质疑函后</w:t>
      </w:r>
      <w:r>
        <w:rPr>
          <w:rFonts w:hint="eastAsia" w:ascii="宋体" w:hAnsi="宋体" w:eastAsia="宋体" w:cs="宋体"/>
          <w:color w:val="auto"/>
          <w:spacing w:val="-2"/>
          <w:sz w:val="21"/>
          <w:szCs w:val="21"/>
          <w:highlight w:val="none"/>
          <w:u w:val="single"/>
        </w:rPr>
        <w:t xml:space="preserve"> 7 </w:t>
      </w:r>
      <w:r>
        <w:rPr>
          <w:rFonts w:hint="eastAsia" w:ascii="宋体" w:hAnsi="宋体" w:eastAsia="宋体" w:cs="宋体"/>
          <w:color w:val="auto"/>
          <w:spacing w:val="-2"/>
          <w:sz w:val="21"/>
          <w:szCs w:val="21"/>
          <w:highlight w:val="none"/>
        </w:rPr>
        <w:t>日内作出答复，并通过电子采购系统通知质疑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和其他相关当事人。</w:t>
      </w:r>
    </w:p>
    <w:p w14:paraId="375A9F5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 投诉</w:t>
      </w:r>
    </w:p>
    <w:p w14:paraId="3CC2A66A">
      <w:pPr>
        <w:pStyle w:val="5"/>
        <w:pageBreakBefore w:val="0"/>
        <w:kinsoku/>
        <w:wordWrap/>
        <w:overflowPunct/>
        <w:topLinePunct w:val="0"/>
        <w:autoSpaceDE/>
        <w:autoSpaceDN/>
        <w:bidi w:val="0"/>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对采购人、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的答复不满意，或者采购人、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未在规定时间内作出答复的，可以在答复期满后 15 日内依法向学校采购监督组提起投诉。</w:t>
      </w:r>
    </w:p>
    <w:p w14:paraId="702353D0">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八、保密和披露</w:t>
      </w:r>
    </w:p>
    <w:p w14:paraId="6635DD3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rPr>
        <w:t>. 响应人自获取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之日起，须履行本项目下保密义务，不得将因本次竞价获得的信息向第三人外传。</w:t>
      </w:r>
    </w:p>
    <w:p w14:paraId="40634A1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有权将响应人提供的所有资料向有关政府部门或评审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的有关人员披露。</w:t>
      </w:r>
    </w:p>
    <w:p w14:paraId="0E9EA7A9">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27</w:t>
      </w:r>
      <w:r>
        <w:rPr>
          <w:rFonts w:hint="eastAsia" w:ascii="宋体" w:hAnsi="宋体" w:eastAsia="宋体" w:cs="宋体"/>
          <w:color w:val="auto"/>
          <w:spacing w:val="-2"/>
          <w:sz w:val="21"/>
          <w:szCs w:val="21"/>
          <w:highlight w:val="none"/>
        </w:rPr>
        <w:t>. 在采购人或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认为适当时、国家机关有关部门调查、考核、审计时以及其他符合法律规定的情形下，采购人或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无须事先征求响应人同意 即可披露关于采购过程、合同文本、签署情况的资料、响应人的名称及地址、响应文件的有关信息以及补充条款等，但应当在合理的必要范围内。对任何已经公布过的内容或与之内容相同的资料，以及响应人已经泄露或公开的，无须再承担保密责任。</w:t>
      </w:r>
    </w:p>
    <w:p w14:paraId="75354E8A">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九、无效响应</w:t>
      </w:r>
    </w:p>
    <w:p w14:paraId="06B4B6E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28</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有下列情形之一的,竞价小组认定为</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串通竞价，其响应无效，书面报告学校采购监督组：</w:t>
      </w:r>
    </w:p>
    <w:p w14:paraId="6F865D0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由同一单位或者个人编制；</w:t>
      </w:r>
    </w:p>
    <w:p w14:paraId="156D452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委托同一单位或者个人办理竞价事宜；</w:t>
      </w:r>
    </w:p>
    <w:p w14:paraId="46BC95C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载明的项目管理成员或者联系人员为同一人；</w:t>
      </w:r>
    </w:p>
    <w:p w14:paraId="1EF60CA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异常一致或者竞价报价呈规律性差异；</w:t>
      </w:r>
    </w:p>
    <w:p w14:paraId="32A9E11B">
      <w:pPr>
        <w:pStyle w:val="5"/>
        <w:pageBreakBefore w:val="0"/>
        <w:numPr>
          <w:ilvl w:val="0"/>
          <w:numId w:val="0"/>
        </w:numPr>
        <w:kinsoku/>
        <w:wordWrap/>
        <w:overflowPunct/>
        <w:topLinePunct w:val="0"/>
        <w:autoSpaceDE/>
        <w:autoSpaceDN/>
        <w:bidi w:val="0"/>
        <w:spacing w:before="54" w:line="360" w:lineRule="auto"/>
        <w:ind w:right="17" w:rightChars="0"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zh-CN" w:bidi="ar-SA"/>
        </w:rPr>
        <w:t>29</w:t>
      </w:r>
      <w:r>
        <w:rPr>
          <w:rFonts w:hint="eastAsia" w:ascii="宋体" w:hAnsi="宋体" w:eastAsia="宋体" w:cs="宋体"/>
          <w:snapToGrid w:val="0"/>
          <w:color w:val="auto"/>
          <w:spacing w:val="-2"/>
          <w:kern w:val="0"/>
          <w:sz w:val="21"/>
          <w:szCs w:val="21"/>
          <w:highlight w:val="none"/>
          <w:lang w:val="en-US" w:eastAsia="en-US" w:bidi="ar-SA"/>
        </w:rPr>
        <w:t>.</w:t>
      </w:r>
      <w:r>
        <w:rPr>
          <w:rFonts w:hint="eastAsia" w:ascii="宋体" w:hAnsi="宋体" w:eastAsia="宋体" w:cs="宋体"/>
          <w:snapToGrid w:val="0"/>
          <w:color w:val="auto"/>
          <w:spacing w:val="-2"/>
          <w:kern w:val="0"/>
          <w:sz w:val="21"/>
          <w:szCs w:val="21"/>
          <w:highlight w:val="none"/>
          <w:lang w:val="en-US" w:eastAsia="zh-CN" w:bidi="ar-SA"/>
        </w:rPr>
        <w:t xml:space="preserve"> </w:t>
      </w:r>
      <w:r>
        <w:rPr>
          <w:rFonts w:hint="eastAsia" w:ascii="宋体" w:hAnsi="宋体" w:eastAsia="宋体" w:cs="宋体"/>
          <w:color w:val="auto"/>
          <w:spacing w:val="-2"/>
          <w:sz w:val="21"/>
          <w:szCs w:val="21"/>
          <w:highlight w:val="none"/>
        </w:rPr>
        <w:t>根据有关法律法规和</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的规定，有下列情形之一的视为无效响应（根据本项目类别实际情况</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对应相关条款）：</w:t>
      </w:r>
    </w:p>
    <w:p w14:paraId="5484B43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未按规定交纳竞价保证金的； </w:t>
      </w:r>
    </w:p>
    <w:p w14:paraId="546A437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逾期送达的；</w:t>
      </w:r>
    </w:p>
    <w:p w14:paraId="1B743C6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要求出示资质证明文件的；</w:t>
      </w:r>
    </w:p>
    <w:p w14:paraId="617D5E9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封套未按要求加盖法人单位公章及未按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规定封装的；</w:t>
      </w:r>
    </w:p>
    <w:p w14:paraId="333E8FB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要求签署、盖章的；</w:t>
      </w:r>
    </w:p>
    <w:p w14:paraId="0237556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（含制式表格、附件等要求）的编制不符合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要求的；</w:t>
      </w:r>
    </w:p>
    <w:p w14:paraId="5FD9055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提出的要求和条件未做出实质性响应的； </w:t>
      </w:r>
    </w:p>
    <w:p w14:paraId="60DDDD5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报价超出最高限价的；</w:t>
      </w:r>
    </w:p>
    <w:p w14:paraId="7DC97C1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报价实质性不完整的；</w:t>
      </w:r>
    </w:p>
    <w:p w14:paraId="5A80C78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规定以固定价格报价的，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以可调整价格报价；</w:t>
      </w:r>
    </w:p>
    <w:p w14:paraId="12C52DB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11</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报价被竞价小组视为明显不合理低价报价，属恶意压价竞标的；</w:t>
      </w:r>
    </w:p>
    <w:p w14:paraId="3027F4F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技术偏离表中各指标要求内容依据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原版复制的； </w:t>
      </w:r>
    </w:p>
    <w:p w14:paraId="0208065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包装明显雷同；</w:t>
      </w:r>
    </w:p>
    <w:p w14:paraId="36CAB17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制作形式雷同；</w:t>
      </w:r>
    </w:p>
    <w:p w14:paraId="37E6B2A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 xml:space="preserve">内容雷同（执行国家标准、行业标准除外）； </w:t>
      </w:r>
    </w:p>
    <w:p w14:paraId="06DD8AF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内容中错别字相同，特殊字体相同；</w:t>
      </w:r>
    </w:p>
    <w:p w14:paraId="1D9F56C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清单报价中绝大部分综合单价相同； </w:t>
      </w:r>
    </w:p>
    <w:p w14:paraId="5C2AC5AD">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竞价报价规律排列；</w:t>
      </w:r>
    </w:p>
    <w:p w14:paraId="05E26C2D">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委托代理人对竞价实质性内容不熟悉，视为自动放弃或有围标嫌疑；</w:t>
      </w:r>
    </w:p>
    <w:p w14:paraId="3B1B77E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围标、串标；</w:t>
      </w:r>
    </w:p>
    <w:p w14:paraId="74C338B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扰乱竞价会场秩序，经劝阻仍无理取闹的； </w:t>
      </w:r>
    </w:p>
    <w:p w14:paraId="5A0D29F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22</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及法律规定的其它无效响应的情形。</w:t>
      </w:r>
    </w:p>
    <w:p w14:paraId="17363E13">
      <w:pPr>
        <w:pStyle w:val="5"/>
        <w:pageBreakBefore w:val="0"/>
        <w:numPr>
          <w:ilvl w:val="0"/>
          <w:numId w:val="0"/>
        </w:numPr>
        <w:kinsoku/>
        <w:wordWrap/>
        <w:overflowPunct/>
        <w:topLinePunct w:val="0"/>
        <w:autoSpaceDE/>
        <w:autoSpaceDN/>
        <w:bidi w:val="0"/>
        <w:spacing w:before="54" w:line="360" w:lineRule="auto"/>
        <w:ind w:left="28" w:leftChars="0" w:right="17" w:rightChars="0" w:firstLine="476"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3</w:t>
      </w:r>
      <w:r>
        <w:rPr>
          <w:rFonts w:hint="eastAsia" w:ascii="宋体" w:hAnsi="宋体" w:eastAsia="宋体" w:cs="宋体"/>
          <w:snapToGrid w:val="0"/>
          <w:color w:val="auto"/>
          <w:spacing w:val="-2"/>
          <w:kern w:val="0"/>
          <w:sz w:val="21"/>
          <w:szCs w:val="21"/>
          <w:highlight w:val="none"/>
          <w:lang w:val="en-US" w:eastAsia="zh-CN" w:bidi="ar-SA"/>
        </w:rPr>
        <w:t xml:space="preserve">0. </w:t>
      </w:r>
      <w:r>
        <w:rPr>
          <w:rFonts w:hint="eastAsia" w:ascii="宋体" w:hAnsi="宋体" w:eastAsia="宋体" w:cs="宋体"/>
          <w:color w:val="auto"/>
          <w:spacing w:val="-2"/>
          <w:sz w:val="21"/>
          <w:szCs w:val="21"/>
          <w:highlight w:val="none"/>
        </w:rPr>
        <w:t>出现下列情形之一的，采购人或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应当终止竞价采购活动，发布项目终止公告并说明原因，重新开展采购活动：</w:t>
      </w:r>
    </w:p>
    <w:p w14:paraId="65E4608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因情况变化，不再符合规定的竞价采购方式适用情形的；</w:t>
      </w:r>
    </w:p>
    <w:p w14:paraId="27488D5C">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出现影响采购公正的违法、违规行为的。</w:t>
      </w:r>
    </w:p>
    <w:p w14:paraId="7C5AFB0C">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十、代理</w:t>
      </w:r>
      <w:r>
        <w:rPr>
          <w:rFonts w:hint="eastAsia" w:ascii="宋体" w:hAnsi="宋体" w:eastAsia="宋体" w:cs="宋体"/>
          <w:b/>
          <w:bCs/>
          <w:color w:val="auto"/>
          <w:spacing w:val="-2"/>
          <w:sz w:val="21"/>
          <w:szCs w:val="21"/>
          <w:highlight w:val="none"/>
          <w:lang w:val="en-US" w:eastAsia="zh-CN"/>
        </w:rPr>
        <w:t>服务</w:t>
      </w:r>
      <w:r>
        <w:rPr>
          <w:rFonts w:hint="eastAsia" w:ascii="宋体" w:hAnsi="宋体" w:eastAsia="宋体" w:cs="宋体"/>
          <w:b/>
          <w:bCs/>
          <w:color w:val="auto"/>
          <w:spacing w:val="-2"/>
          <w:sz w:val="21"/>
          <w:szCs w:val="21"/>
          <w:highlight w:val="none"/>
          <w:lang w:eastAsia="zh-CN"/>
        </w:rPr>
        <w:t>费</w:t>
      </w:r>
    </w:p>
    <w:p w14:paraId="237B433F">
      <w:pPr>
        <w:pStyle w:val="5"/>
        <w:pageBreakBefore w:val="0"/>
        <w:kinsoku/>
        <w:wordWrap/>
        <w:overflowPunct/>
        <w:topLinePunct w:val="0"/>
        <w:autoSpaceDE/>
        <w:autoSpaceDN/>
        <w:bidi w:val="0"/>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．收费对象、收费标准及缴纳时间见《响应人须知前附表》。由成交供应商支付的，成交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须一次性向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缴纳代理费，报价应包含代理费用。</w:t>
      </w:r>
    </w:p>
    <w:p w14:paraId="7DA13890">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bookmarkStart w:id="10" w:name="bookmark8"/>
      <w:bookmarkEnd w:id="10"/>
      <w:r>
        <w:rPr>
          <w:rFonts w:hint="eastAsia" w:ascii="宋体" w:hAnsi="宋体" w:eastAsia="宋体" w:cs="宋体"/>
          <w:b/>
          <w:bCs/>
          <w:color w:val="auto"/>
          <w:spacing w:val="-2"/>
          <w:sz w:val="21"/>
          <w:szCs w:val="21"/>
          <w:highlight w:val="none"/>
          <w:lang w:eastAsia="zh-CN"/>
        </w:rPr>
        <w:t>十一、 其它</w:t>
      </w:r>
    </w:p>
    <w:p w14:paraId="5C085194">
      <w:pPr>
        <w:pStyle w:val="5"/>
        <w:pageBreakBefore w:val="0"/>
        <w:kinsoku/>
        <w:wordWrap/>
        <w:overflowPunct/>
        <w:topLinePunct w:val="0"/>
        <w:autoSpaceDE/>
        <w:autoSpaceDN/>
        <w:bidi w:val="0"/>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 本项目非政府采购项目(采购人执行中央预算单位政府集中采购限额标准)。</w:t>
      </w:r>
    </w:p>
    <w:p w14:paraId="07B9404E">
      <w:pPr>
        <w:pStyle w:val="5"/>
        <w:pageBreakBefore w:val="0"/>
        <w:kinsoku/>
        <w:wordWrap/>
        <w:overflowPunct/>
        <w:topLinePunct w:val="0"/>
        <w:autoSpaceDE/>
        <w:autoSpaceDN/>
        <w:bidi w:val="0"/>
        <w:spacing w:before="54" w:line="360" w:lineRule="auto"/>
        <w:ind w:left="28" w:right="17" w:firstLine="476"/>
        <w:outlineLvl w:val="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position w:val="0"/>
          <w:sz w:val="21"/>
          <w:szCs w:val="21"/>
          <w:highlight w:val="none"/>
        </w:rPr>
        <w:t>3</w:t>
      </w:r>
      <w:r>
        <w:rPr>
          <w:rFonts w:hint="eastAsia" w:ascii="宋体" w:hAnsi="宋体" w:eastAsia="宋体" w:cs="宋体"/>
          <w:color w:val="auto"/>
          <w:spacing w:val="-2"/>
          <w:position w:val="0"/>
          <w:sz w:val="21"/>
          <w:szCs w:val="21"/>
          <w:highlight w:val="none"/>
          <w:lang w:val="en-US" w:eastAsia="zh-CN"/>
        </w:rPr>
        <w:t>3</w:t>
      </w:r>
      <w:r>
        <w:rPr>
          <w:rFonts w:hint="eastAsia" w:ascii="宋体" w:hAnsi="宋体" w:eastAsia="宋体" w:cs="宋体"/>
          <w:color w:val="auto"/>
          <w:spacing w:val="-2"/>
          <w:position w:val="0"/>
          <w:sz w:val="21"/>
          <w:szCs w:val="21"/>
          <w:highlight w:val="none"/>
        </w:rPr>
        <w:t>. 本</w:t>
      </w:r>
      <w:r>
        <w:rPr>
          <w:rFonts w:hint="eastAsia" w:ascii="宋体" w:hAnsi="宋体" w:eastAsia="宋体" w:cs="宋体"/>
          <w:color w:val="auto"/>
          <w:spacing w:val="-2"/>
          <w:position w:val="0"/>
          <w:sz w:val="21"/>
          <w:szCs w:val="21"/>
          <w:highlight w:val="none"/>
          <w:lang w:eastAsia="zh-CN"/>
        </w:rPr>
        <w:t>竞价文件</w:t>
      </w:r>
      <w:r>
        <w:rPr>
          <w:rFonts w:hint="eastAsia" w:ascii="宋体" w:hAnsi="宋体" w:eastAsia="宋体" w:cs="宋体"/>
          <w:color w:val="auto"/>
          <w:spacing w:val="-2"/>
          <w:position w:val="0"/>
          <w:sz w:val="21"/>
          <w:szCs w:val="21"/>
          <w:highlight w:val="none"/>
        </w:rPr>
        <w:t>最终解释权归采购人中国人民警察大学（广州）和代理机</w:t>
      </w:r>
      <w:r>
        <w:rPr>
          <w:rFonts w:hint="eastAsia" w:ascii="宋体" w:hAnsi="宋体" w:eastAsia="宋体" w:cs="宋体"/>
          <w:color w:val="auto"/>
          <w:spacing w:val="-2"/>
          <w:sz w:val="21"/>
          <w:szCs w:val="21"/>
          <w:highlight w:val="none"/>
        </w:rPr>
        <w:t>构所有。</w:t>
      </w:r>
    </w:p>
    <w:p w14:paraId="306CAC64">
      <w:pPr>
        <w:pageBreakBefore w:val="0"/>
        <w:kinsoku/>
        <w:wordWrap/>
        <w:overflowPunct/>
        <w:topLinePunct w:val="0"/>
        <w:bidi w:val="0"/>
        <w:spacing w:line="239" w:lineRule="auto"/>
        <w:rPr>
          <w:rFonts w:hint="eastAsia" w:ascii="宋体" w:hAnsi="宋体" w:eastAsia="宋体" w:cs="宋体"/>
          <w:color w:val="auto"/>
          <w:sz w:val="24"/>
          <w:szCs w:val="24"/>
          <w:highlight w:val="none"/>
        </w:rPr>
        <w:sectPr>
          <w:footerReference r:id="rId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09AD70B7">
      <w:pPr>
        <w:pStyle w:val="5"/>
        <w:pageBreakBefore w:val="0"/>
        <w:kinsoku/>
        <w:wordWrap/>
        <w:overflowPunct/>
        <w:topLinePunct w:val="0"/>
        <w:bidi w:val="0"/>
        <w:spacing w:before="80" w:line="464" w:lineRule="exact"/>
        <w:jc w:val="center"/>
        <w:outlineLvl w:val="0"/>
        <w:rPr>
          <w:rFonts w:hint="eastAsia" w:ascii="宋体" w:hAnsi="宋体" w:eastAsia="宋体" w:cs="宋体"/>
          <w:color w:val="auto"/>
          <w:highlight w:val="none"/>
        </w:rPr>
      </w:pPr>
      <w:bookmarkStart w:id="11" w:name="bookmark7"/>
      <w:bookmarkEnd w:id="11"/>
      <w:bookmarkStart w:id="12" w:name="_Toc13934"/>
      <w:r>
        <w:rPr>
          <w:rFonts w:hint="eastAsia" w:ascii="宋体" w:hAnsi="宋体" w:eastAsia="宋体" w:cs="宋体"/>
          <w:b/>
          <w:bCs/>
          <w:color w:val="auto"/>
          <w:spacing w:val="2"/>
          <w:position w:val="1"/>
          <w:highlight w:val="none"/>
        </w:rPr>
        <w:t>第四部分</w:t>
      </w:r>
      <w:r>
        <w:rPr>
          <w:rFonts w:hint="eastAsia" w:ascii="宋体" w:hAnsi="宋体" w:eastAsia="宋体" w:cs="宋体"/>
          <w:color w:val="auto"/>
          <w:spacing w:val="79"/>
          <w:position w:val="1"/>
          <w:highlight w:val="none"/>
        </w:rPr>
        <w:t xml:space="preserve"> </w:t>
      </w:r>
      <w:r>
        <w:rPr>
          <w:rFonts w:hint="eastAsia" w:ascii="宋体" w:hAnsi="宋体" w:eastAsia="宋体" w:cs="宋体"/>
          <w:b/>
          <w:bCs/>
          <w:color w:val="auto"/>
          <w:spacing w:val="2"/>
          <w:position w:val="1"/>
          <w:highlight w:val="none"/>
        </w:rPr>
        <w:t>初步评审标准</w:t>
      </w:r>
      <w:bookmarkEnd w:id="12"/>
    </w:p>
    <w:p w14:paraId="014751F7">
      <w:pPr>
        <w:pageBreakBefore w:val="0"/>
        <w:kinsoku/>
        <w:wordWrap/>
        <w:overflowPunct/>
        <w:topLinePunct w:val="0"/>
        <w:bidi w:val="0"/>
        <w:spacing w:line="455" w:lineRule="auto"/>
        <w:rPr>
          <w:rFonts w:hint="eastAsia" w:ascii="宋体" w:hAnsi="宋体" w:eastAsia="宋体" w:cs="宋体"/>
          <w:color w:val="auto"/>
          <w:sz w:val="21"/>
          <w:highlight w:val="none"/>
        </w:rPr>
      </w:pPr>
    </w:p>
    <w:p w14:paraId="1AA23AB3">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firstLine="40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4"/>
          <w:sz w:val="21"/>
          <w:szCs w:val="21"/>
          <w:highlight w:val="none"/>
          <w:lang w:eastAsia="zh-CN"/>
        </w:rPr>
        <w:t>竞价文件</w:t>
      </w:r>
      <w:r>
        <w:rPr>
          <w:rFonts w:hint="eastAsia" w:ascii="宋体" w:hAnsi="宋体" w:eastAsia="宋体" w:cs="宋体"/>
          <w:color w:val="auto"/>
          <w:spacing w:val="-4"/>
          <w:sz w:val="21"/>
          <w:szCs w:val="21"/>
          <w:highlight w:val="none"/>
        </w:rPr>
        <w:t>的资格审查和符合性审查</w:t>
      </w:r>
    </w:p>
    <w:p w14:paraId="1C8AEE9F">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8" w:firstLineChars="200"/>
        <w:textAlignment w:val="baseline"/>
        <w:rPr>
          <w:rFonts w:hint="eastAsia" w:ascii="宋体" w:hAnsi="宋体" w:eastAsia="宋体" w:cs="宋体"/>
          <w:color w:val="auto"/>
          <w:spacing w:val="14"/>
          <w:sz w:val="21"/>
          <w:szCs w:val="21"/>
          <w:highlight w:val="none"/>
        </w:rPr>
      </w:pPr>
      <w:r>
        <w:rPr>
          <w:rFonts w:hint="eastAsia" w:ascii="宋体" w:hAnsi="宋体" w:eastAsia="宋体" w:cs="宋体"/>
          <w:color w:val="auto"/>
          <w:spacing w:val="-3"/>
          <w:sz w:val="21"/>
          <w:szCs w:val="21"/>
          <w:highlight w:val="none"/>
        </w:rPr>
        <w:t>1.1 竞价小组将根据《资格审查要求》和《符合性审查要求》中规定的内容，对</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进行审查</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lang w:val="en-US" w:eastAsia="zh-CN"/>
        </w:rPr>
        <w:t>并</w:t>
      </w:r>
      <w:r>
        <w:rPr>
          <w:rFonts w:hint="eastAsia" w:ascii="宋体" w:hAnsi="宋体" w:eastAsia="宋体" w:cs="宋体"/>
          <w:color w:val="auto"/>
          <w:spacing w:val="-3"/>
          <w:sz w:val="21"/>
          <w:szCs w:val="21"/>
          <w:highlight w:val="none"/>
        </w:rPr>
        <w:t>形成审查结果。</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lang w:val="en-US" w:eastAsia="zh-CN"/>
        </w:rPr>
        <w:t>的响应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有任何一项不符合</w:t>
      </w: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格审查要求》</w:t>
      </w:r>
      <w:r>
        <w:rPr>
          <w:rFonts w:hint="eastAsia" w:ascii="宋体" w:hAnsi="宋体" w:eastAsia="宋体" w:cs="宋体"/>
          <w:color w:val="auto"/>
          <w:spacing w:val="-3"/>
          <w:sz w:val="21"/>
          <w:szCs w:val="21"/>
          <w:highlight w:val="none"/>
          <w:lang w:val="en-US" w:eastAsia="zh-CN"/>
        </w:rPr>
        <w:t>和</w:t>
      </w:r>
      <w:r>
        <w:rPr>
          <w:rFonts w:hint="eastAsia" w:ascii="宋体" w:hAnsi="宋体" w:eastAsia="宋体" w:cs="宋体"/>
          <w:color w:val="auto"/>
          <w:spacing w:val="-3"/>
          <w:sz w:val="21"/>
          <w:szCs w:val="21"/>
          <w:highlight w:val="none"/>
        </w:rPr>
        <w:t>《符合性审查要求》的，视为未实质性响应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的响</w:t>
      </w:r>
      <w:r>
        <w:rPr>
          <w:rFonts w:hint="eastAsia" w:ascii="宋体" w:hAnsi="宋体" w:eastAsia="宋体" w:cs="宋体"/>
          <w:color w:val="auto"/>
          <w:spacing w:val="-4"/>
          <w:sz w:val="21"/>
          <w:szCs w:val="21"/>
          <w:highlight w:val="none"/>
        </w:rPr>
        <w:t>应文</w:t>
      </w:r>
      <w:r>
        <w:rPr>
          <w:rFonts w:hint="eastAsia" w:ascii="宋体" w:hAnsi="宋体" w:eastAsia="宋体" w:cs="宋体"/>
          <w:color w:val="auto"/>
          <w:spacing w:val="-3"/>
          <w:sz w:val="21"/>
          <w:szCs w:val="21"/>
          <w:highlight w:val="none"/>
        </w:rPr>
        <w:t>件按无效处理，竞价小组应当告知有关</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4"/>
          <w:sz w:val="21"/>
          <w:szCs w:val="21"/>
          <w:highlight w:val="none"/>
        </w:rPr>
        <w:t xml:space="preserve"> </w:t>
      </w:r>
    </w:p>
    <w:p w14:paraId="681FCA79">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1.2</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《资格审查要求》见下表：</w:t>
      </w:r>
    </w:p>
    <w:p w14:paraId="18C3C05E">
      <w:pPr>
        <w:pageBreakBefore w:val="0"/>
        <w:kinsoku/>
        <w:wordWrap/>
        <w:overflowPunct/>
        <w:topLinePunct w:val="0"/>
        <w:bidi w:val="0"/>
        <w:spacing w:line="81" w:lineRule="auto"/>
        <w:rPr>
          <w:rFonts w:hint="eastAsia" w:ascii="宋体" w:hAnsi="宋体" w:eastAsia="宋体" w:cs="宋体"/>
          <w:color w:val="auto"/>
          <w:sz w:val="2"/>
          <w:highlight w:val="none"/>
        </w:rPr>
      </w:pPr>
    </w:p>
    <w:tbl>
      <w:tblPr>
        <w:tblStyle w:val="21"/>
        <w:tblW w:w="90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2"/>
        <w:gridCol w:w="5302"/>
        <w:gridCol w:w="1044"/>
        <w:gridCol w:w="2151"/>
      </w:tblGrid>
      <w:tr w14:paraId="34294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542" w:type="dxa"/>
            <w:shd w:val="clear" w:color="auto" w:fill="BEBEBE" w:themeFill="background1" w:themeFillShade="BF"/>
            <w:vAlign w:val="top"/>
          </w:tcPr>
          <w:p w14:paraId="4D46FFBC">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序号</w:t>
            </w:r>
          </w:p>
        </w:tc>
        <w:tc>
          <w:tcPr>
            <w:tcW w:w="5302" w:type="dxa"/>
            <w:shd w:val="clear" w:color="auto" w:fill="BEBEBE" w:themeFill="background1" w:themeFillShade="BF"/>
            <w:vAlign w:val="top"/>
          </w:tcPr>
          <w:p w14:paraId="0C092F27">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审查内容</w:t>
            </w:r>
          </w:p>
        </w:tc>
        <w:tc>
          <w:tcPr>
            <w:tcW w:w="1044" w:type="dxa"/>
            <w:shd w:val="clear" w:color="auto" w:fill="BEBEBE" w:themeFill="background1" w:themeFillShade="BF"/>
            <w:vAlign w:val="top"/>
          </w:tcPr>
          <w:p w14:paraId="5B2E52AA">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审查情况</w:t>
            </w:r>
          </w:p>
        </w:tc>
        <w:tc>
          <w:tcPr>
            <w:tcW w:w="2151" w:type="dxa"/>
            <w:shd w:val="clear" w:color="auto" w:fill="BEBEBE" w:themeFill="background1" w:themeFillShade="BF"/>
            <w:vAlign w:val="top"/>
          </w:tcPr>
          <w:p w14:paraId="752BE244">
            <w:pPr>
              <w:pStyle w:val="22"/>
              <w:pageBreakBefore w:val="0"/>
              <w:kinsoku/>
              <w:wordWrap/>
              <w:overflowPunct/>
              <w:topLinePunct w:val="0"/>
              <w:bidi w:val="0"/>
              <w:spacing w:before="244" w:line="241"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备注</w:t>
            </w:r>
          </w:p>
        </w:tc>
      </w:tr>
      <w:tr w14:paraId="3DEF1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4" w:hRule="atLeast"/>
          <w:jc w:val="center"/>
        </w:trPr>
        <w:tc>
          <w:tcPr>
            <w:tcW w:w="542" w:type="dxa"/>
            <w:vAlign w:val="center"/>
          </w:tcPr>
          <w:p w14:paraId="40CAF443">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rPr>
              <w:t>1</w:t>
            </w:r>
          </w:p>
        </w:tc>
        <w:tc>
          <w:tcPr>
            <w:tcW w:w="5302" w:type="dxa"/>
            <w:vAlign w:val="top"/>
          </w:tcPr>
          <w:p w14:paraId="117E557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leftChars="0"/>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spacing w:val="-12"/>
                <w:sz w:val="21"/>
                <w:szCs w:val="21"/>
                <w:highlight w:val="none"/>
                <w:lang w:val="en-US" w:eastAsia="zh-CN"/>
              </w:rPr>
              <w:t>落实政府采购政策需满足的资格要求：本项目为专门面向中小微企业采购的项目（响应供应商须为中小微企业（监狱企业或残疾人福利性单位视同小微企业）。(由响应人提供《中小企业声明函》或《残疾人福利性单位声明函》或属于监狱企业的证明文件，格式详见第七部分其他可选格式）【本条款所称中型或小型或微型企业应当符合以下条件：指在中华人民共和国境内依法设立，依据国务院批准的中小企业划分标准【工业和信息化部、国家统计局、国家发展改革委、财政部《关于印发中小企业划型标准规定的通知》（工信部联企业〔2011〕300号）】所确定的中型或小型或微型企业（但与大企业的负责人为同一人，或者与大企业存在直接控股、管理关系的除外），符合中小微企业划分标准的个体工商户，视同中小微企业。】）</w:t>
            </w:r>
          </w:p>
        </w:tc>
        <w:tc>
          <w:tcPr>
            <w:tcW w:w="1044" w:type="dxa"/>
            <w:vAlign w:val="center"/>
          </w:tcPr>
          <w:p w14:paraId="7C6BC11A">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spacing w:val="-15"/>
                <w:sz w:val="21"/>
                <w:szCs w:val="21"/>
                <w:highlight w:val="none"/>
              </w:rPr>
              <w:t>有效/无效</w:t>
            </w:r>
          </w:p>
        </w:tc>
        <w:tc>
          <w:tcPr>
            <w:tcW w:w="2151" w:type="dxa"/>
            <w:vAlign w:val="center"/>
          </w:tcPr>
          <w:p w14:paraId="3D5A1A6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spacing w:val="-3"/>
                <w:sz w:val="21"/>
                <w:szCs w:val="21"/>
                <w:highlight w:val="none"/>
              </w:rPr>
              <w:t>原件扫描件加</w:t>
            </w:r>
            <w:r>
              <w:rPr>
                <w:rFonts w:hint="eastAsia" w:ascii="宋体" w:hAnsi="宋体" w:eastAsia="宋体" w:cs="宋体"/>
                <w:spacing w:val="-5"/>
                <w:sz w:val="21"/>
                <w:szCs w:val="21"/>
                <w:highlight w:val="none"/>
              </w:rPr>
              <w:t>盖响应人公</w:t>
            </w:r>
            <w:r>
              <w:rPr>
                <w:rFonts w:hint="eastAsia" w:ascii="宋体" w:hAnsi="宋体" w:eastAsia="宋体" w:cs="宋体"/>
                <w:spacing w:val="-4"/>
                <w:sz w:val="21"/>
                <w:szCs w:val="21"/>
                <w:highlight w:val="none"/>
              </w:rPr>
              <w:t>章，制作在响</w:t>
            </w:r>
            <w:r>
              <w:rPr>
                <w:rFonts w:hint="eastAsia" w:ascii="宋体" w:hAnsi="宋体" w:eastAsia="宋体" w:cs="宋体"/>
                <w:spacing w:val="-5"/>
                <w:sz w:val="21"/>
                <w:szCs w:val="21"/>
                <w:highlight w:val="none"/>
              </w:rPr>
              <w:t>应文件内</w:t>
            </w:r>
          </w:p>
        </w:tc>
      </w:tr>
      <w:tr w14:paraId="6A5B8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4" w:hRule="atLeast"/>
          <w:jc w:val="center"/>
        </w:trPr>
        <w:tc>
          <w:tcPr>
            <w:tcW w:w="542" w:type="dxa"/>
            <w:vAlign w:val="center"/>
          </w:tcPr>
          <w:p w14:paraId="012A1D50">
            <w:pPr>
              <w:pStyle w:val="22"/>
              <w:pageBreakBefore w:val="0"/>
              <w:kinsoku/>
              <w:wordWrap/>
              <w:overflowPunct/>
              <w:topLinePunct w:val="0"/>
              <w:bidi w:val="0"/>
              <w:spacing w:before="78" w:line="195"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5302" w:type="dxa"/>
            <w:vAlign w:val="center"/>
          </w:tcPr>
          <w:p w14:paraId="4EBBA818">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eastAsia="zh-CN"/>
              </w:rPr>
              <w:t>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1044" w:type="dxa"/>
            <w:vAlign w:val="center"/>
          </w:tcPr>
          <w:p w14:paraId="6155518F">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707547F">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7CA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jc w:val="center"/>
        </w:trPr>
        <w:tc>
          <w:tcPr>
            <w:tcW w:w="542" w:type="dxa"/>
            <w:vAlign w:val="center"/>
          </w:tcPr>
          <w:p w14:paraId="282D58E6">
            <w:pPr>
              <w:pStyle w:val="22"/>
              <w:pageBreakBefore w:val="0"/>
              <w:kinsoku/>
              <w:wordWrap/>
              <w:overflowPunct/>
              <w:topLinePunct w:val="0"/>
              <w:bidi w:val="0"/>
              <w:spacing w:before="78" w:line="19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302" w:type="dxa"/>
            <w:vAlign w:val="center"/>
          </w:tcPr>
          <w:p w14:paraId="23F236F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供应商必须具有良好的商业信誉和健全的财务会计制度。</w:t>
            </w:r>
            <w:r>
              <w:rPr>
                <w:rFonts w:hint="eastAsia" w:ascii="宋体" w:hAnsi="宋体" w:eastAsia="宋体" w:cs="宋体"/>
                <w:color w:val="auto"/>
                <w:spacing w:val="-4"/>
                <w:sz w:val="21"/>
                <w:szCs w:val="21"/>
                <w:highlight w:val="none"/>
                <w:lang w:val="en-US" w:eastAsia="zh-CN"/>
              </w:rPr>
              <w:t>（提供资格文件声明函）</w:t>
            </w:r>
          </w:p>
        </w:tc>
        <w:tc>
          <w:tcPr>
            <w:tcW w:w="1044" w:type="dxa"/>
            <w:vAlign w:val="center"/>
          </w:tcPr>
          <w:p w14:paraId="4CEB4C6E">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6DBFBD6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337B5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542" w:type="dxa"/>
            <w:vAlign w:val="center"/>
          </w:tcPr>
          <w:p w14:paraId="3871A91F">
            <w:pPr>
              <w:pStyle w:val="22"/>
              <w:pageBreakBefore w:val="0"/>
              <w:kinsoku/>
              <w:wordWrap/>
              <w:overflowPunct/>
              <w:topLinePunct w:val="0"/>
              <w:bidi w:val="0"/>
              <w:spacing w:before="78" w:line="19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c>
          <w:tcPr>
            <w:tcW w:w="5302" w:type="dxa"/>
            <w:vAlign w:val="center"/>
          </w:tcPr>
          <w:p w14:paraId="433E42A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供应商有依法缴纳税收和社会保障资金的良好记录。</w:t>
            </w:r>
            <w:r>
              <w:rPr>
                <w:rFonts w:hint="eastAsia" w:ascii="宋体" w:hAnsi="宋体" w:eastAsia="宋体" w:cs="宋体"/>
                <w:color w:val="auto"/>
                <w:spacing w:val="-4"/>
                <w:sz w:val="21"/>
                <w:szCs w:val="21"/>
                <w:highlight w:val="none"/>
                <w:lang w:val="en-US" w:eastAsia="zh-CN"/>
              </w:rPr>
              <w:t>（提供资格文件声明函）</w:t>
            </w:r>
          </w:p>
        </w:tc>
        <w:tc>
          <w:tcPr>
            <w:tcW w:w="1044" w:type="dxa"/>
            <w:vAlign w:val="center"/>
          </w:tcPr>
          <w:p w14:paraId="35C0619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E5CC1FC">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956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jc w:val="center"/>
        </w:trPr>
        <w:tc>
          <w:tcPr>
            <w:tcW w:w="542" w:type="dxa"/>
            <w:vAlign w:val="center"/>
          </w:tcPr>
          <w:p w14:paraId="57CE7F5D">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302" w:type="dxa"/>
            <w:vAlign w:val="center"/>
          </w:tcPr>
          <w:p w14:paraId="0813D53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供应商具备履行合同所必需的设备和专业技术能力。（提供资格文件声明函）</w:t>
            </w:r>
          </w:p>
        </w:tc>
        <w:tc>
          <w:tcPr>
            <w:tcW w:w="1044" w:type="dxa"/>
            <w:vAlign w:val="center"/>
          </w:tcPr>
          <w:p w14:paraId="6361721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0F249F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17A4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jc w:val="center"/>
        </w:trPr>
        <w:tc>
          <w:tcPr>
            <w:tcW w:w="542" w:type="dxa"/>
            <w:vAlign w:val="center"/>
          </w:tcPr>
          <w:p w14:paraId="0673CFE5">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5302" w:type="dxa"/>
            <w:vAlign w:val="center"/>
          </w:tcPr>
          <w:p w14:paraId="5D6B13D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供应商参加政府采购活动前三年内，在经营活动中没有重大违法记录。（提供资格文件声明函）</w:t>
            </w:r>
          </w:p>
        </w:tc>
        <w:tc>
          <w:tcPr>
            <w:tcW w:w="1044" w:type="dxa"/>
            <w:vAlign w:val="center"/>
          </w:tcPr>
          <w:p w14:paraId="2A54D886">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21ACAB2D">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0CDD6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542" w:type="dxa"/>
            <w:vAlign w:val="center"/>
          </w:tcPr>
          <w:p w14:paraId="7309630D">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302" w:type="dxa"/>
            <w:vAlign w:val="center"/>
          </w:tcPr>
          <w:p w14:paraId="08A36DB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供应商必须符合法律、行政法规规定的其他条件。（提供资格文件声明函）</w:t>
            </w:r>
          </w:p>
        </w:tc>
        <w:tc>
          <w:tcPr>
            <w:tcW w:w="1044" w:type="dxa"/>
            <w:vAlign w:val="center"/>
          </w:tcPr>
          <w:p w14:paraId="5A546EBB">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88D8AB9">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2ACB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jc w:val="center"/>
        </w:trPr>
        <w:tc>
          <w:tcPr>
            <w:tcW w:w="542" w:type="dxa"/>
            <w:vAlign w:val="center"/>
          </w:tcPr>
          <w:p w14:paraId="376A0AC7">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302" w:type="dxa"/>
            <w:vAlign w:val="center"/>
          </w:tcPr>
          <w:p w14:paraId="022626A7">
            <w:pPr>
              <w:pStyle w:val="22"/>
              <w:keepNext w:val="0"/>
              <w:keepLines w:val="0"/>
              <w:pageBreakBefore w:val="0"/>
              <w:widowControl/>
              <w:kinsoku/>
              <w:wordWrap/>
              <w:overflowPunct/>
              <w:topLinePunct w:val="0"/>
              <w:autoSpaceDE w:val="0"/>
              <w:autoSpaceDN w:val="0"/>
              <w:bidi w:val="0"/>
              <w:adjustRightInd w:val="0"/>
              <w:snapToGrid w:val="0"/>
              <w:spacing w:before="91" w:line="48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tc>
        <w:tc>
          <w:tcPr>
            <w:tcW w:w="1044" w:type="dxa"/>
            <w:vAlign w:val="center"/>
          </w:tcPr>
          <w:p w14:paraId="0591F70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CD255A9">
            <w:pPr>
              <w:pStyle w:val="22"/>
              <w:keepNext w:val="0"/>
              <w:keepLines w:val="0"/>
              <w:pageBreakBefore w:val="0"/>
              <w:widowControl/>
              <w:kinsoku/>
              <w:wordWrap/>
              <w:overflowPunct/>
              <w:topLinePunct w:val="0"/>
              <w:autoSpaceDE w:val="0"/>
              <w:autoSpaceDN w:val="0"/>
              <w:bidi w:val="0"/>
              <w:adjustRightInd w:val="0"/>
              <w:snapToGrid w:val="0"/>
              <w:spacing w:before="78" w:line="30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①以采购代理机构于评审当天在“信用中国”网站（www.creditchina.gov.cn）及中国政府采购网（http://www.ccgp.gov.cn/）查询结果为准，同时对信息查询记录和证据截图或下载存档，如相关失信记录已失效，响应人需提供相关证明资料；②若分公司投标：响应人为非独立法人（即由合法法人依法建立的分公司），除了对响应人进行信息查询外，同时对总公司的信息查询记录和证据截图或下载存档</w:t>
            </w:r>
          </w:p>
        </w:tc>
      </w:tr>
      <w:tr w14:paraId="4A541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jc w:val="center"/>
        </w:trPr>
        <w:tc>
          <w:tcPr>
            <w:tcW w:w="542" w:type="dxa"/>
            <w:vAlign w:val="center"/>
          </w:tcPr>
          <w:p w14:paraId="2795D9E3">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5302" w:type="dxa"/>
            <w:vAlign w:val="center"/>
          </w:tcPr>
          <w:p w14:paraId="0E86252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单位负责人为同一人或者存在直接控股、管理关系的不同供应商，不得同时参加本采购项目投标。（提供资格文件声明函）</w:t>
            </w:r>
          </w:p>
        </w:tc>
        <w:tc>
          <w:tcPr>
            <w:tcW w:w="1044" w:type="dxa"/>
            <w:vAlign w:val="center"/>
          </w:tcPr>
          <w:p w14:paraId="6F3387C2">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6D26F0C9">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7AB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0CAD5846">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302" w:type="dxa"/>
            <w:vAlign w:val="center"/>
          </w:tcPr>
          <w:p w14:paraId="03050CA6">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本项目不允许分包或转包。</w:t>
            </w:r>
          </w:p>
        </w:tc>
        <w:tc>
          <w:tcPr>
            <w:tcW w:w="1044" w:type="dxa"/>
            <w:vAlign w:val="center"/>
          </w:tcPr>
          <w:p w14:paraId="1E16B3D4">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BB46EC5">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1C4A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542" w:type="dxa"/>
            <w:vAlign w:val="center"/>
          </w:tcPr>
          <w:p w14:paraId="0EE3A0B7">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5302" w:type="dxa"/>
            <w:vAlign w:val="center"/>
          </w:tcPr>
          <w:p w14:paraId="465697C0">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4"/>
                <w:sz w:val="21"/>
                <w:szCs w:val="21"/>
                <w:highlight w:val="none"/>
                <w:lang w:eastAsia="zh-CN"/>
              </w:rPr>
              <w:t>本项目不接受联合体响应。（</w:t>
            </w:r>
            <w:r>
              <w:rPr>
                <w:rFonts w:hint="eastAsia" w:ascii="宋体" w:hAnsi="宋体" w:eastAsia="宋体" w:cs="宋体"/>
                <w:color w:val="auto"/>
                <w:spacing w:val="-4"/>
                <w:sz w:val="21"/>
                <w:szCs w:val="21"/>
                <w:highlight w:val="none"/>
                <w:lang w:val="en-US" w:eastAsia="zh-CN"/>
              </w:rPr>
              <w:t>提供声明函，格式自拟</w:t>
            </w:r>
            <w:r>
              <w:rPr>
                <w:rFonts w:hint="eastAsia" w:ascii="宋体" w:hAnsi="宋体" w:eastAsia="宋体" w:cs="宋体"/>
                <w:color w:val="auto"/>
                <w:spacing w:val="-4"/>
                <w:sz w:val="21"/>
                <w:szCs w:val="21"/>
                <w:highlight w:val="none"/>
                <w:lang w:eastAsia="zh-CN"/>
              </w:rPr>
              <w:t>）</w:t>
            </w:r>
          </w:p>
        </w:tc>
        <w:tc>
          <w:tcPr>
            <w:tcW w:w="1044" w:type="dxa"/>
            <w:vAlign w:val="center"/>
          </w:tcPr>
          <w:p w14:paraId="656A882A">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0AF79AF">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15A5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5844" w:type="dxa"/>
            <w:gridSpan w:val="2"/>
            <w:vAlign w:val="center"/>
          </w:tcPr>
          <w:p w14:paraId="2CBFC634">
            <w:pPr>
              <w:pStyle w:val="22"/>
              <w:pageBreakBefore w:val="0"/>
              <w:kinsoku/>
              <w:wordWrap/>
              <w:overflowPunct/>
              <w:topLinePunct w:val="0"/>
              <w:bidi w:val="0"/>
              <w:spacing w:before="78" w:line="28" w:lineRule="atLeast"/>
              <w:jc w:val="center"/>
              <w:rPr>
                <w:rFonts w:hint="eastAsia"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结论</w:t>
            </w:r>
          </w:p>
        </w:tc>
        <w:tc>
          <w:tcPr>
            <w:tcW w:w="3195" w:type="dxa"/>
            <w:gridSpan w:val="2"/>
            <w:vAlign w:val="center"/>
          </w:tcPr>
          <w:p w14:paraId="2940269B">
            <w:pPr>
              <w:pStyle w:val="22"/>
              <w:pageBreakBefore w:val="0"/>
              <w:kinsoku/>
              <w:wordWrap/>
              <w:overflowPunct/>
              <w:topLinePunct w:val="0"/>
              <w:bidi w:val="0"/>
              <w:spacing w:before="78" w:line="28" w:lineRule="atLeast"/>
              <w:jc w:val="center"/>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10CFEB91">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5"/>
          <w:sz w:val="21"/>
          <w:szCs w:val="21"/>
          <w:highlight w:val="none"/>
          <w:lang w:val="en-US" w:eastAsia="zh-CN"/>
        </w:rPr>
        <w:t xml:space="preserve">3 </w:t>
      </w:r>
      <w:r>
        <w:rPr>
          <w:rFonts w:hint="eastAsia" w:ascii="宋体" w:hAnsi="宋体" w:eastAsia="宋体" w:cs="宋体"/>
          <w:color w:val="auto"/>
          <w:spacing w:val="-5"/>
          <w:sz w:val="21"/>
          <w:szCs w:val="21"/>
          <w:highlight w:val="none"/>
        </w:rPr>
        <w:t>《符合性审查要求》见下表：</w:t>
      </w:r>
    </w:p>
    <w:tbl>
      <w:tblPr>
        <w:tblStyle w:val="21"/>
        <w:tblW w:w="89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6"/>
        <w:gridCol w:w="5853"/>
        <w:gridCol w:w="1358"/>
        <w:gridCol w:w="963"/>
      </w:tblGrid>
      <w:tr w14:paraId="5B961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jc w:val="center"/>
        </w:trPr>
        <w:tc>
          <w:tcPr>
            <w:tcW w:w="816" w:type="dxa"/>
            <w:shd w:val="clear" w:color="auto" w:fill="BEBEBE" w:themeFill="background1" w:themeFillShade="BF"/>
            <w:vAlign w:val="top"/>
          </w:tcPr>
          <w:p w14:paraId="200C01CB">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序号</w:t>
            </w:r>
          </w:p>
        </w:tc>
        <w:tc>
          <w:tcPr>
            <w:tcW w:w="5853" w:type="dxa"/>
            <w:shd w:val="clear" w:color="auto" w:fill="BEBEBE" w:themeFill="background1" w:themeFillShade="BF"/>
            <w:vAlign w:val="top"/>
          </w:tcPr>
          <w:p w14:paraId="1C28ECBE">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审查内容</w:t>
            </w:r>
          </w:p>
        </w:tc>
        <w:tc>
          <w:tcPr>
            <w:tcW w:w="1358" w:type="dxa"/>
            <w:shd w:val="clear" w:color="auto" w:fill="BEBEBE" w:themeFill="background1" w:themeFillShade="BF"/>
            <w:vAlign w:val="top"/>
          </w:tcPr>
          <w:p w14:paraId="59D5506B">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审查情况</w:t>
            </w:r>
          </w:p>
        </w:tc>
        <w:tc>
          <w:tcPr>
            <w:tcW w:w="963" w:type="dxa"/>
            <w:shd w:val="clear" w:color="auto" w:fill="BEBEBE" w:themeFill="background1" w:themeFillShade="BF"/>
            <w:vAlign w:val="top"/>
          </w:tcPr>
          <w:p w14:paraId="6D5003B7">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备注</w:t>
            </w:r>
          </w:p>
        </w:tc>
      </w:tr>
      <w:tr w14:paraId="5A564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exact"/>
          <w:jc w:val="center"/>
        </w:trPr>
        <w:tc>
          <w:tcPr>
            <w:tcW w:w="816" w:type="dxa"/>
            <w:vAlign w:val="center"/>
          </w:tcPr>
          <w:p w14:paraId="0DF54B5F">
            <w:pPr>
              <w:pStyle w:val="22"/>
              <w:pageBreakBefore w:val="0"/>
              <w:kinsoku/>
              <w:wordWrap/>
              <w:overflowPunct/>
              <w:topLinePunct w:val="0"/>
              <w:bidi w:val="0"/>
              <w:spacing w:before="292"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853" w:type="dxa"/>
            <w:vAlign w:val="center"/>
          </w:tcPr>
          <w:p w14:paraId="6E660814">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报价超过竞价文件中规定的项目预算金额或者项目最高限价的。</w:t>
            </w:r>
          </w:p>
        </w:tc>
        <w:tc>
          <w:tcPr>
            <w:tcW w:w="1358" w:type="dxa"/>
            <w:vAlign w:val="center"/>
          </w:tcPr>
          <w:p w14:paraId="2C351604">
            <w:pPr>
              <w:pStyle w:val="22"/>
              <w:pageBreakBefore w:val="0"/>
              <w:kinsoku/>
              <w:wordWrap/>
              <w:overflowPunct/>
              <w:topLinePunct w:val="0"/>
              <w:bidi w:val="0"/>
              <w:spacing w:before="94" w:line="360" w:lineRule="auto"/>
              <w:jc w:val="center"/>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74C2B87">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74676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20B56870">
            <w:pPr>
              <w:pStyle w:val="22"/>
              <w:pageBreakBefore w:val="0"/>
              <w:kinsoku/>
              <w:wordWrap/>
              <w:overflowPunct/>
              <w:topLinePunct w:val="0"/>
              <w:bidi w:val="0"/>
              <w:spacing w:before="122"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853" w:type="dxa"/>
            <w:vAlign w:val="center"/>
          </w:tcPr>
          <w:p w14:paraId="6F6EFEB6">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要求的签署、盖章</w:t>
            </w:r>
            <w:r>
              <w:rPr>
                <w:rFonts w:hint="eastAsia" w:ascii="宋体" w:hAnsi="宋体" w:eastAsia="宋体" w:cs="宋体"/>
                <w:color w:val="auto"/>
                <w:spacing w:val="-5"/>
                <w:sz w:val="21"/>
                <w:szCs w:val="21"/>
                <w:highlight w:val="none"/>
                <w:lang w:eastAsia="zh-CN"/>
              </w:rPr>
              <w:t>。</w:t>
            </w:r>
          </w:p>
        </w:tc>
        <w:tc>
          <w:tcPr>
            <w:tcW w:w="1358" w:type="dxa"/>
            <w:vAlign w:val="center"/>
          </w:tcPr>
          <w:p w14:paraId="060D7293">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3225304">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397A0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9" w:hRule="exact"/>
          <w:jc w:val="center"/>
        </w:trPr>
        <w:tc>
          <w:tcPr>
            <w:tcW w:w="816" w:type="dxa"/>
            <w:vAlign w:val="center"/>
          </w:tcPr>
          <w:p w14:paraId="1824B842">
            <w:pPr>
              <w:pStyle w:val="22"/>
              <w:pageBreakBefore w:val="0"/>
              <w:kinsoku/>
              <w:wordWrap/>
              <w:overflowPunct/>
              <w:topLinePunct w:val="0"/>
              <w:bidi w:val="0"/>
              <w:spacing w:before="24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853" w:type="dxa"/>
            <w:vAlign w:val="center"/>
          </w:tcPr>
          <w:p w14:paraId="024DF90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r>
              <w:rPr>
                <w:rFonts w:hint="eastAsia" w:ascii="宋体" w:hAnsi="宋体" w:eastAsia="宋体" w:cs="宋体"/>
                <w:color w:val="auto"/>
                <w:spacing w:val="-5"/>
                <w:sz w:val="21"/>
                <w:szCs w:val="21"/>
                <w:highlight w:val="none"/>
                <w:lang w:eastAsia="zh-CN"/>
              </w:rPr>
              <w:t>。</w:t>
            </w:r>
          </w:p>
        </w:tc>
        <w:tc>
          <w:tcPr>
            <w:tcW w:w="1358" w:type="dxa"/>
            <w:vAlign w:val="center"/>
          </w:tcPr>
          <w:p w14:paraId="00DBB53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合格/不合格</w:t>
            </w:r>
          </w:p>
        </w:tc>
        <w:tc>
          <w:tcPr>
            <w:tcW w:w="963" w:type="dxa"/>
            <w:vAlign w:val="center"/>
          </w:tcPr>
          <w:p w14:paraId="020194A2">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4E52B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5319DA70">
            <w:pPr>
              <w:pStyle w:val="22"/>
              <w:pageBreakBefore w:val="0"/>
              <w:kinsoku/>
              <w:wordWrap/>
              <w:overflowPunct/>
              <w:topLinePunct w:val="0"/>
              <w:bidi w:val="0"/>
              <w:spacing w:before="265"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853" w:type="dxa"/>
            <w:vAlign w:val="center"/>
          </w:tcPr>
          <w:p w14:paraId="78DE3476">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是否对</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的响应有重</w:t>
            </w:r>
            <w:r>
              <w:rPr>
                <w:rFonts w:hint="eastAsia" w:ascii="宋体" w:hAnsi="宋体" w:eastAsia="宋体" w:cs="宋体"/>
                <w:color w:val="auto"/>
                <w:spacing w:val="-5"/>
                <w:sz w:val="21"/>
                <w:szCs w:val="21"/>
                <w:highlight w:val="none"/>
                <w:lang w:val="en-US" w:eastAsia="zh-CN"/>
              </w:rPr>
              <w:t>多</w:t>
            </w:r>
            <w:r>
              <w:rPr>
                <w:rFonts w:hint="eastAsia" w:ascii="宋体" w:hAnsi="宋体" w:eastAsia="宋体" w:cs="宋体"/>
                <w:color w:val="auto"/>
                <w:spacing w:val="-5"/>
                <w:sz w:val="21"/>
                <w:szCs w:val="21"/>
                <w:highlight w:val="none"/>
              </w:rPr>
              <w:t>偏离</w:t>
            </w:r>
            <w:r>
              <w:rPr>
                <w:rFonts w:hint="eastAsia" w:ascii="宋体" w:hAnsi="宋体" w:eastAsia="宋体" w:cs="宋体"/>
                <w:color w:val="auto"/>
                <w:spacing w:val="-5"/>
                <w:sz w:val="21"/>
                <w:szCs w:val="21"/>
                <w:highlight w:val="none"/>
                <w:lang w:eastAsia="zh-CN"/>
              </w:rPr>
              <w:t>。</w:t>
            </w:r>
          </w:p>
        </w:tc>
        <w:tc>
          <w:tcPr>
            <w:tcW w:w="1358" w:type="dxa"/>
            <w:vAlign w:val="center"/>
          </w:tcPr>
          <w:p w14:paraId="1CE3ACF1">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36B7A9E9">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5C8BD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2177AE99">
            <w:pPr>
              <w:pStyle w:val="22"/>
              <w:pageBreakBefore w:val="0"/>
              <w:kinsoku/>
              <w:wordWrap/>
              <w:overflowPunct/>
              <w:topLinePunct w:val="0"/>
              <w:bidi w:val="0"/>
              <w:spacing w:before="266"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853" w:type="dxa"/>
            <w:vAlign w:val="center"/>
          </w:tcPr>
          <w:p w14:paraId="17EFCE4A">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规定的有效期及要求</w:t>
            </w:r>
            <w:r>
              <w:rPr>
                <w:rFonts w:hint="eastAsia" w:ascii="宋体" w:hAnsi="宋体" w:eastAsia="宋体" w:cs="宋体"/>
                <w:color w:val="auto"/>
                <w:spacing w:val="-5"/>
                <w:sz w:val="21"/>
                <w:szCs w:val="21"/>
                <w:highlight w:val="none"/>
                <w:lang w:eastAsia="zh-CN"/>
              </w:rPr>
              <w:t>。</w:t>
            </w:r>
          </w:p>
        </w:tc>
        <w:tc>
          <w:tcPr>
            <w:tcW w:w="1358" w:type="dxa"/>
            <w:vAlign w:val="center"/>
          </w:tcPr>
          <w:p w14:paraId="2203126B">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092712F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73861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exact"/>
          <w:jc w:val="center"/>
        </w:trPr>
        <w:tc>
          <w:tcPr>
            <w:tcW w:w="816" w:type="dxa"/>
            <w:vAlign w:val="center"/>
          </w:tcPr>
          <w:p w14:paraId="2449D3E5">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853" w:type="dxa"/>
            <w:vAlign w:val="center"/>
          </w:tcPr>
          <w:p w14:paraId="465276DA">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响应人须知第</w:t>
            </w:r>
            <w:r>
              <w:rPr>
                <w:rFonts w:hint="eastAsia" w:ascii="宋体" w:hAnsi="宋体" w:eastAsia="宋体" w:cs="宋体"/>
                <w:color w:val="auto"/>
                <w:spacing w:val="-5"/>
                <w:sz w:val="21"/>
                <w:szCs w:val="21"/>
                <w:highlight w:val="none"/>
                <w:lang w:val="en-US" w:eastAsia="zh-CN"/>
              </w:rPr>
              <w:t>九</w:t>
            </w:r>
            <w:r>
              <w:rPr>
                <w:rFonts w:hint="eastAsia" w:ascii="宋体" w:hAnsi="宋体" w:eastAsia="宋体" w:cs="宋体"/>
                <w:color w:val="auto"/>
                <w:spacing w:val="-5"/>
                <w:sz w:val="21"/>
                <w:szCs w:val="21"/>
                <w:highlight w:val="none"/>
              </w:rPr>
              <w:t>项的要求</w:t>
            </w:r>
            <w:r>
              <w:rPr>
                <w:rFonts w:hint="eastAsia" w:ascii="宋体" w:hAnsi="宋体" w:eastAsia="宋体" w:cs="宋体"/>
                <w:color w:val="auto"/>
                <w:spacing w:val="-5"/>
                <w:sz w:val="21"/>
                <w:szCs w:val="21"/>
                <w:highlight w:val="none"/>
                <w:lang w:eastAsia="zh-CN"/>
              </w:rPr>
              <w:t>。</w:t>
            </w:r>
          </w:p>
        </w:tc>
        <w:tc>
          <w:tcPr>
            <w:tcW w:w="1358" w:type="dxa"/>
            <w:vAlign w:val="center"/>
          </w:tcPr>
          <w:p w14:paraId="30A1BB72">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5C64C31A">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42CA0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jc w:val="center"/>
        </w:trPr>
        <w:tc>
          <w:tcPr>
            <w:tcW w:w="816" w:type="dxa"/>
            <w:vAlign w:val="center"/>
          </w:tcPr>
          <w:p w14:paraId="7CBD752E">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853" w:type="dxa"/>
            <w:vAlign w:val="center"/>
          </w:tcPr>
          <w:p w14:paraId="1295A0D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kern w:val="0"/>
                <w:sz w:val="21"/>
                <w:szCs w:val="21"/>
                <w:highlight w:val="none"/>
              </w:rPr>
              <w:t>是否对竞价文件中第五部分采购需求中★号条款进行了实质性响应</w:t>
            </w:r>
            <w:r>
              <w:rPr>
                <w:rFonts w:hint="eastAsia" w:ascii="宋体" w:hAnsi="宋体" w:eastAsia="宋体" w:cs="宋体"/>
                <w:color w:val="auto"/>
                <w:kern w:val="0"/>
                <w:sz w:val="21"/>
                <w:szCs w:val="21"/>
                <w:highlight w:val="none"/>
                <w:lang w:eastAsia="zh-CN"/>
              </w:rPr>
              <w:t>。</w:t>
            </w:r>
          </w:p>
        </w:tc>
        <w:tc>
          <w:tcPr>
            <w:tcW w:w="1358" w:type="dxa"/>
            <w:vAlign w:val="center"/>
          </w:tcPr>
          <w:p w14:paraId="5138A0A3">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D34CAC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54564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669" w:type="dxa"/>
            <w:gridSpan w:val="2"/>
            <w:vAlign w:val="center"/>
          </w:tcPr>
          <w:p w14:paraId="6710CC0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lang w:val="en-US" w:eastAsia="zh-CN"/>
              </w:rPr>
            </w:pPr>
            <w:r>
              <w:rPr>
                <w:rFonts w:hint="eastAsia" w:ascii="宋体" w:hAnsi="宋体" w:eastAsia="宋体" w:cs="宋体"/>
                <w:b/>
                <w:bCs/>
                <w:color w:val="auto"/>
                <w:spacing w:val="-5"/>
                <w:sz w:val="21"/>
                <w:szCs w:val="21"/>
                <w:highlight w:val="none"/>
                <w:lang w:val="en-US" w:eastAsia="zh-CN"/>
              </w:rPr>
              <w:t>结论</w:t>
            </w:r>
          </w:p>
        </w:tc>
        <w:tc>
          <w:tcPr>
            <w:tcW w:w="2321" w:type="dxa"/>
            <w:gridSpan w:val="2"/>
            <w:vAlign w:val="center"/>
          </w:tcPr>
          <w:p w14:paraId="6411641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5A5423DA">
      <w:pPr>
        <w:pageBreakBefore w:val="0"/>
        <w:kinsoku/>
        <w:wordWrap/>
        <w:overflowPunct/>
        <w:topLinePunct w:val="0"/>
        <w:bidi w:val="0"/>
        <w:rPr>
          <w:rFonts w:hint="eastAsia" w:ascii="宋体" w:hAnsi="宋体" w:eastAsia="宋体" w:cs="宋体"/>
          <w:b/>
          <w:bCs/>
          <w:color w:val="auto"/>
          <w:position w:val="1"/>
          <w:highlight w:val="none"/>
        </w:rPr>
      </w:pPr>
      <w:bookmarkStart w:id="13" w:name="bookmark10"/>
      <w:bookmarkEnd w:id="13"/>
      <w:bookmarkStart w:id="14" w:name="bookmark12"/>
      <w:bookmarkEnd w:id="14"/>
      <w:bookmarkStart w:id="15" w:name="bookmark14"/>
      <w:bookmarkEnd w:id="15"/>
      <w:bookmarkStart w:id="16" w:name="bookmark9"/>
      <w:bookmarkEnd w:id="16"/>
      <w:r>
        <w:rPr>
          <w:rFonts w:hint="eastAsia" w:ascii="宋体" w:hAnsi="宋体" w:eastAsia="宋体" w:cs="宋体"/>
          <w:b/>
          <w:bCs/>
          <w:color w:val="auto"/>
          <w:position w:val="1"/>
          <w:highlight w:val="none"/>
        </w:rPr>
        <w:br w:type="page"/>
      </w:r>
    </w:p>
    <w:p w14:paraId="756F186B">
      <w:pPr>
        <w:pStyle w:val="5"/>
        <w:pageBreakBefore w:val="0"/>
        <w:kinsoku/>
        <w:wordWrap/>
        <w:overflowPunct/>
        <w:topLinePunct w:val="0"/>
        <w:bidi w:val="0"/>
        <w:spacing w:before="80" w:line="464" w:lineRule="exact"/>
        <w:jc w:val="center"/>
        <w:outlineLvl w:val="0"/>
        <w:rPr>
          <w:rFonts w:hint="eastAsia" w:ascii="宋体" w:hAnsi="宋体" w:eastAsia="宋体" w:cs="宋体"/>
          <w:bCs/>
          <w:snapToGrid/>
          <w:color w:val="auto"/>
          <w:kern w:val="2"/>
          <w:sz w:val="21"/>
          <w:szCs w:val="21"/>
          <w:highlight w:val="none"/>
          <w:lang w:eastAsia="zh-CN"/>
        </w:rPr>
      </w:pPr>
      <w:bookmarkStart w:id="17" w:name="_Toc8297"/>
      <w:r>
        <w:rPr>
          <w:rFonts w:hint="eastAsia" w:ascii="宋体" w:hAnsi="宋体" w:eastAsia="宋体" w:cs="宋体"/>
          <w:b/>
          <w:bCs/>
          <w:color w:val="auto"/>
          <w:position w:val="1"/>
          <w:highlight w:val="none"/>
        </w:rPr>
        <w:t>第五部分</w:t>
      </w:r>
      <w:r>
        <w:rPr>
          <w:rFonts w:hint="eastAsia" w:ascii="宋体" w:hAnsi="宋体" w:eastAsia="宋体" w:cs="宋体"/>
          <w:color w:val="auto"/>
          <w:spacing w:val="84"/>
          <w:position w:val="1"/>
          <w:highlight w:val="none"/>
        </w:rPr>
        <w:t xml:space="preserve"> </w:t>
      </w:r>
      <w:r>
        <w:rPr>
          <w:rFonts w:hint="eastAsia" w:ascii="宋体" w:hAnsi="宋体" w:eastAsia="宋体" w:cs="宋体"/>
          <w:b/>
          <w:bCs/>
          <w:color w:val="auto"/>
          <w:position w:val="1"/>
          <w:highlight w:val="none"/>
        </w:rPr>
        <w:t>采购需求</w:t>
      </w:r>
      <w:bookmarkEnd w:id="17"/>
    </w:p>
    <w:p w14:paraId="1C02F5B3">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cs="宋体"/>
          <w:kern w:val="28"/>
          <w:highlight w:val="none"/>
        </w:rPr>
        <w:t>1、标有“★”的条款为必须完全满足的项目，任何</w:t>
      </w:r>
      <w:r>
        <w:rPr>
          <w:rFonts w:hint="eastAsia" w:ascii="宋体" w:hAnsi="宋体" w:cs="宋体"/>
          <w:highlight w:val="none"/>
        </w:rPr>
        <w:t>未响应或负偏离</w:t>
      </w:r>
      <w:r>
        <w:rPr>
          <w:rFonts w:hint="eastAsia" w:ascii="宋体" w:hAnsi="宋体" w:cs="宋体"/>
          <w:kern w:val="28"/>
          <w:highlight w:val="none"/>
        </w:rPr>
        <w:t>将导致无效响应。</w:t>
      </w:r>
    </w:p>
    <w:p w14:paraId="30F4BF47">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cs="宋体"/>
          <w:kern w:val="28"/>
          <w:highlight w:val="none"/>
        </w:rPr>
        <w:t>2、响应供应商在响应</w:t>
      </w:r>
      <w:r>
        <w:rPr>
          <w:rFonts w:hint="eastAsia" w:ascii="宋体" w:hAnsi="宋体" w:cs="宋体"/>
          <w:highlight w:val="none"/>
        </w:rPr>
        <w:t>详细内容</w:t>
      </w:r>
      <w:r>
        <w:rPr>
          <w:rFonts w:hint="eastAsia" w:ascii="宋体" w:hAnsi="宋体" w:cs="宋体"/>
          <w:kern w:val="28"/>
          <w:highlight w:val="none"/>
        </w:rPr>
        <w:t>中必须列出</w:t>
      </w:r>
      <w:r>
        <w:rPr>
          <w:rFonts w:hint="eastAsia" w:ascii="宋体" w:hAnsi="宋体"/>
          <w:kern w:val="28"/>
          <w:highlight w:val="none"/>
        </w:rPr>
        <w:t>具体承诺</w:t>
      </w:r>
      <w:r>
        <w:rPr>
          <w:rFonts w:ascii="宋体" w:hAnsi="宋体"/>
          <w:kern w:val="28"/>
          <w:highlight w:val="none"/>
        </w:rPr>
        <w:t>。如果</w:t>
      </w:r>
      <w:r>
        <w:rPr>
          <w:rFonts w:hint="eastAsia" w:ascii="宋体" w:hAnsi="宋体"/>
          <w:kern w:val="28"/>
          <w:highlight w:val="none"/>
        </w:rPr>
        <w:t>响应供应商</w:t>
      </w:r>
      <w:r>
        <w:rPr>
          <w:rFonts w:ascii="宋体" w:hAnsi="宋体"/>
          <w:kern w:val="28"/>
          <w:highlight w:val="none"/>
        </w:rPr>
        <w:t>只注明“</w:t>
      </w:r>
      <w:r>
        <w:rPr>
          <w:rFonts w:hint="eastAsia" w:ascii="宋体" w:hAnsi="宋体"/>
          <w:kern w:val="28"/>
          <w:highlight w:val="none"/>
        </w:rPr>
        <w:t>正偏离</w:t>
      </w:r>
      <w:r>
        <w:rPr>
          <w:rFonts w:ascii="宋体" w:hAnsi="宋体"/>
          <w:kern w:val="28"/>
          <w:highlight w:val="none"/>
        </w:rPr>
        <w:t>”或“</w:t>
      </w:r>
      <w:r>
        <w:rPr>
          <w:rFonts w:hint="eastAsia" w:ascii="宋体" w:hAnsi="宋体"/>
          <w:kern w:val="28"/>
          <w:highlight w:val="none"/>
        </w:rPr>
        <w:t>无偏离</w:t>
      </w:r>
      <w:r>
        <w:rPr>
          <w:rFonts w:ascii="宋体" w:hAnsi="宋体"/>
          <w:kern w:val="28"/>
          <w:highlight w:val="none"/>
        </w:rPr>
        <w:t>”，将</w:t>
      </w:r>
      <w:r>
        <w:rPr>
          <w:rFonts w:hint="eastAsia" w:ascii="宋体" w:hAnsi="宋体" w:cs="宋体"/>
          <w:kern w:val="28"/>
          <w:highlight w:val="none"/>
        </w:rPr>
        <w:t>可能</w:t>
      </w:r>
      <w:r>
        <w:rPr>
          <w:rFonts w:ascii="宋体" w:hAnsi="宋体"/>
          <w:kern w:val="28"/>
          <w:highlight w:val="none"/>
        </w:rPr>
        <w:t>被视为“</w:t>
      </w:r>
      <w:r>
        <w:rPr>
          <w:rFonts w:hint="eastAsia" w:ascii="宋体" w:hAnsi="宋体"/>
          <w:kern w:val="28"/>
          <w:highlight w:val="none"/>
        </w:rPr>
        <w:t>负偏离</w:t>
      </w:r>
      <w:r>
        <w:rPr>
          <w:rFonts w:ascii="宋体" w:hAnsi="宋体"/>
          <w:kern w:val="28"/>
          <w:highlight w:val="none"/>
        </w:rPr>
        <w:t>”</w:t>
      </w:r>
      <w:r>
        <w:rPr>
          <w:rFonts w:hint="eastAsia" w:ascii="宋体" w:hAnsi="宋体"/>
          <w:kern w:val="28"/>
          <w:highlight w:val="none"/>
        </w:rPr>
        <w:t>，</w:t>
      </w:r>
      <w:r>
        <w:rPr>
          <w:rFonts w:ascii="宋体" w:hAnsi="宋体"/>
          <w:kern w:val="28"/>
          <w:highlight w:val="none"/>
        </w:rPr>
        <w:t>从而可能导致严重影响</w:t>
      </w:r>
      <w:r>
        <w:rPr>
          <w:rFonts w:hint="eastAsia" w:ascii="宋体" w:hAnsi="宋体"/>
          <w:kern w:val="28"/>
          <w:highlight w:val="none"/>
        </w:rPr>
        <w:t>评审</w:t>
      </w:r>
      <w:r>
        <w:rPr>
          <w:rFonts w:ascii="宋体" w:hAnsi="宋体"/>
          <w:kern w:val="28"/>
          <w:highlight w:val="none"/>
        </w:rPr>
        <w:t>结果</w:t>
      </w:r>
      <w:r>
        <w:rPr>
          <w:rFonts w:hint="eastAsia" w:ascii="宋体" w:hAnsi="宋体" w:cs="宋体"/>
          <w:kern w:val="28"/>
          <w:highlight w:val="none"/>
        </w:rPr>
        <w:t>。</w:t>
      </w:r>
    </w:p>
    <w:p w14:paraId="0CA498E9">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eastAsia="宋体" w:cs="宋体"/>
          <w:kern w:val="28"/>
          <w:highlight w:val="none"/>
          <w:lang w:val="en-US" w:eastAsia="zh-CN"/>
        </w:rPr>
        <w:t>3、</w:t>
      </w:r>
      <w:r>
        <w:rPr>
          <w:rFonts w:hint="eastAsia" w:ascii="宋体" w:hAnsi="宋体" w:cs="宋体"/>
          <w:kern w:val="28"/>
          <w:highlight w:val="none"/>
        </w:rPr>
        <w:t>全文其余条款及本章带★条款均为实质性条款，投标人须全部响应，不满足予以废标。本章无★内容为一般性常规需求，不作强制响应要求、无评审分值，鼓励投标人主动响应，未响应</w:t>
      </w:r>
      <w:r>
        <w:rPr>
          <w:rFonts w:hint="eastAsia" w:ascii="宋体" w:hAnsi="宋体" w:eastAsia="宋体" w:cs="宋体"/>
          <w:kern w:val="28"/>
          <w:highlight w:val="none"/>
          <w:lang w:val="en-US" w:eastAsia="zh-CN"/>
        </w:rPr>
        <w:t>提供证明资料的</w:t>
      </w:r>
      <w:r>
        <w:rPr>
          <w:rFonts w:hint="eastAsia" w:ascii="宋体" w:hAnsi="宋体" w:cs="宋体"/>
          <w:kern w:val="28"/>
          <w:highlight w:val="none"/>
        </w:rPr>
        <w:t>不予废标</w:t>
      </w:r>
      <w:r>
        <w:rPr>
          <w:rFonts w:hint="eastAsia" w:ascii="宋体" w:hAnsi="宋体" w:eastAsia="宋体" w:cs="宋体"/>
          <w:kern w:val="28"/>
          <w:highlight w:val="none"/>
          <w:lang w:eastAsia="zh-CN"/>
        </w:rPr>
        <w:t>，</w:t>
      </w:r>
      <w:r>
        <w:rPr>
          <w:rFonts w:hint="eastAsia" w:ascii="宋体" w:hAnsi="宋体" w:eastAsia="宋体" w:cs="宋体"/>
          <w:kern w:val="28"/>
          <w:highlight w:val="none"/>
          <w:lang w:val="en-US" w:eastAsia="zh-CN"/>
        </w:rPr>
        <w:t>属于有效投标</w:t>
      </w:r>
      <w:r>
        <w:rPr>
          <w:rFonts w:hint="eastAsia" w:ascii="宋体" w:hAnsi="宋体" w:cs="宋体"/>
          <w:kern w:val="28"/>
          <w:highlight w:val="none"/>
        </w:rPr>
        <w:t>。</w:t>
      </w:r>
    </w:p>
    <w:p w14:paraId="220B7902">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2"/>
          <w:szCs w:val="22"/>
          <w:highlight w:val="none"/>
          <w:lang w:val="en-US" w:eastAsia="zh-CN"/>
        </w:rPr>
      </w:pPr>
    </w:p>
    <w:p w14:paraId="197C6F94">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第一项、 商务部分</w:t>
      </w:r>
    </w:p>
    <w:tbl>
      <w:tblPr>
        <w:tblStyle w:val="17"/>
        <w:tblW w:w="8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050"/>
        <w:gridCol w:w="5291"/>
      </w:tblGrid>
      <w:tr w14:paraId="56BC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09" w:type="dxa"/>
            <w:shd w:val="clear" w:color="auto" w:fill="A6A6A6"/>
            <w:vAlign w:val="center"/>
          </w:tcPr>
          <w:p w14:paraId="23116476">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序号</w:t>
            </w:r>
          </w:p>
        </w:tc>
        <w:tc>
          <w:tcPr>
            <w:tcW w:w="2050" w:type="dxa"/>
            <w:shd w:val="clear" w:color="auto" w:fill="A6A6A6"/>
            <w:vAlign w:val="center"/>
          </w:tcPr>
          <w:p w14:paraId="3B5FC359">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内容</w:t>
            </w:r>
          </w:p>
        </w:tc>
        <w:tc>
          <w:tcPr>
            <w:tcW w:w="5291" w:type="dxa"/>
            <w:shd w:val="clear" w:color="auto" w:fill="A6A6A6"/>
            <w:vAlign w:val="center"/>
          </w:tcPr>
          <w:p w14:paraId="15A5A88E">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说明和要求</w:t>
            </w:r>
          </w:p>
        </w:tc>
      </w:tr>
      <w:tr w14:paraId="5E76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709" w:type="dxa"/>
            <w:vAlign w:val="center"/>
          </w:tcPr>
          <w:p w14:paraId="30384619">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w:t>
            </w:r>
          </w:p>
        </w:tc>
        <w:tc>
          <w:tcPr>
            <w:tcW w:w="2050" w:type="dxa"/>
            <w:shd w:val="clear" w:color="auto" w:fill="auto"/>
            <w:vAlign w:val="top"/>
          </w:tcPr>
          <w:p w14:paraId="448D6329">
            <w:pPr>
              <w:pageBreakBefore w:val="0"/>
              <w:kinsoku/>
              <w:wordWrap/>
              <w:overflowPunct/>
              <w:topLinePunct w:val="0"/>
              <w:bidi w:val="0"/>
              <w:jc w:val="left"/>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投标人基本资质</w:t>
            </w:r>
          </w:p>
        </w:tc>
        <w:tc>
          <w:tcPr>
            <w:tcW w:w="5291" w:type="dxa"/>
            <w:shd w:val="clear" w:color="auto" w:fill="auto"/>
            <w:vAlign w:val="center"/>
          </w:tcPr>
          <w:p w14:paraId="5052877F">
            <w:pPr>
              <w:pageBreakBefore w:val="0"/>
              <w:kinsoku/>
              <w:wordWrap/>
              <w:overflowPunct/>
              <w:topLinePunct w:val="0"/>
              <w:bidi w:val="0"/>
              <w:jc w:val="left"/>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一）具有独立承担民事责任的能力；（二）具有良好的商业信誉和健全的财务会计制度；（三）具有履行合同所必需的设备和专业技术能力（提供承诺函）；（四）有依法缴纳税收和社会保障资金的良好记录；（五）参加采购活动前三年内，在经营活动中没有重大违法记录；</w:t>
            </w:r>
          </w:p>
        </w:tc>
      </w:tr>
      <w:tr w14:paraId="0F9D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09" w:type="dxa"/>
            <w:vAlign w:val="center"/>
          </w:tcPr>
          <w:p w14:paraId="39BA6A44">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5</w:t>
            </w:r>
          </w:p>
        </w:tc>
        <w:tc>
          <w:tcPr>
            <w:tcW w:w="2050" w:type="dxa"/>
          </w:tcPr>
          <w:p w14:paraId="7E6CA089">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是否允许联合体投标</w:t>
            </w:r>
          </w:p>
        </w:tc>
        <w:tc>
          <w:tcPr>
            <w:tcW w:w="5291" w:type="dxa"/>
            <w:vAlign w:val="center"/>
          </w:tcPr>
          <w:p w14:paraId="2DDB6A0B">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否</w:t>
            </w:r>
          </w:p>
        </w:tc>
      </w:tr>
      <w:tr w14:paraId="302D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09" w:type="dxa"/>
            <w:vAlign w:val="center"/>
          </w:tcPr>
          <w:p w14:paraId="2A87859C">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w:t>
            </w:r>
          </w:p>
        </w:tc>
        <w:tc>
          <w:tcPr>
            <w:tcW w:w="2050" w:type="dxa"/>
          </w:tcPr>
          <w:p w14:paraId="5A4F5F96">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是否允许进口产品投标</w:t>
            </w:r>
          </w:p>
        </w:tc>
        <w:tc>
          <w:tcPr>
            <w:tcW w:w="5291" w:type="dxa"/>
            <w:vAlign w:val="center"/>
          </w:tcPr>
          <w:p w14:paraId="36A561FF">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否</w:t>
            </w:r>
          </w:p>
        </w:tc>
      </w:tr>
      <w:tr w14:paraId="1657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709" w:type="dxa"/>
            <w:vAlign w:val="top"/>
          </w:tcPr>
          <w:p w14:paraId="78D93D2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11</w:t>
            </w:r>
          </w:p>
        </w:tc>
        <w:tc>
          <w:tcPr>
            <w:tcW w:w="2050" w:type="dxa"/>
            <w:vAlign w:val="center"/>
          </w:tcPr>
          <w:p w14:paraId="404031DE">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是否专门面向中小企业</w:t>
            </w:r>
          </w:p>
        </w:tc>
        <w:tc>
          <w:tcPr>
            <w:tcW w:w="5291" w:type="dxa"/>
            <w:vAlign w:val="center"/>
          </w:tcPr>
          <w:p w14:paraId="307523E7">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eastAsia="zh-CN"/>
              </w:rPr>
              <w:t>是</w:t>
            </w:r>
          </w:p>
        </w:tc>
      </w:tr>
      <w:tr w14:paraId="14F7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709" w:type="dxa"/>
            <w:vAlign w:val="top"/>
          </w:tcPr>
          <w:p w14:paraId="1D531F6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12</w:t>
            </w:r>
          </w:p>
        </w:tc>
        <w:tc>
          <w:tcPr>
            <w:tcW w:w="2050" w:type="dxa"/>
            <w:vAlign w:val="center"/>
          </w:tcPr>
          <w:p w14:paraId="6D2C733A">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采购人信息</w:t>
            </w:r>
          </w:p>
        </w:tc>
        <w:tc>
          <w:tcPr>
            <w:tcW w:w="5291" w:type="dxa"/>
            <w:vAlign w:val="center"/>
          </w:tcPr>
          <w:p w14:paraId="1D9A235A">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单位名称：</w:t>
            </w:r>
            <w:r>
              <w:rPr>
                <w:rFonts w:hint="eastAsia" w:asciiTheme="minorEastAsia" w:hAnsiTheme="minorEastAsia" w:eastAsiaTheme="minorEastAsia" w:cstheme="minorEastAsia"/>
                <w:sz w:val="21"/>
                <w:szCs w:val="21"/>
                <w:highlight w:val="none"/>
                <w:u w:val="single"/>
              </w:rPr>
              <w:t>中国人民警察大学</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广州</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，单位地址：</w:t>
            </w:r>
            <w:r>
              <w:rPr>
                <w:rFonts w:hint="eastAsia" w:asciiTheme="minorEastAsia" w:hAnsiTheme="minorEastAsia" w:eastAsiaTheme="minorEastAsia" w:cstheme="minorEastAsia"/>
                <w:sz w:val="21"/>
                <w:szCs w:val="21"/>
                <w:highlight w:val="none"/>
                <w:u w:val="single"/>
                <w:lang w:val="en-US" w:eastAsia="zh-CN"/>
              </w:rPr>
              <w:t>广州市天河区奥体南路399号</w:t>
            </w:r>
            <w:r>
              <w:rPr>
                <w:rFonts w:hint="eastAsia" w:asciiTheme="minorEastAsia" w:hAnsiTheme="minorEastAsia" w:eastAsiaTheme="minorEastAsia" w:cstheme="minorEastAsia"/>
                <w:sz w:val="21"/>
                <w:szCs w:val="21"/>
                <w:highlight w:val="none"/>
              </w:rPr>
              <w:t>，联系人姓名：</w:t>
            </w:r>
            <w:r>
              <w:rPr>
                <w:rFonts w:hint="eastAsia" w:asciiTheme="minorEastAsia" w:hAnsiTheme="minorEastAsia" w:eastAsiaTheme="minorEastAsia" w:cstheme="minorEastAsia"/>
                <w:sz w:val="21"/>
                <w:szCs w:val="21"/>
                <w:highlight w:val="none"/>
                <w:u w:val="single"/>
                <w:lang w:val="en-US" w:eastAsia="zh-CN"/>
              </w:rPr>
              <w:t xml:space="preserve">任威 </w:t>
            </w:r>
            <w:r>
              <w:rPr>
                <w:rFonts w:hint="eastAsia" w:asciiTheme="minorEastAsia" w:hAnsiTheme="minorEastAsia" w:eastAsiaTheme="minorEastAsia" w:cstheme="minorEastAsia"/>
                <w:sz w:val="21"/>
                <w:szCs w:val="21"/>
                <w:highlight w:val="none"/>
              </w:rPr>
              <w:t>，联系电话：</w:t>
            </w:r>
            <w:r>
              <w:rPr>
                <w:rFonts w:hint="eastAsia" w:asciiTheme="minorEastAsia" w:hAnsiTheme="minorEastAsia" w:eastAsiaTheme="minorEastAsia" w:cstheme="minorEastAsia"/>
                <w:sz w:val="21"/>
                <w:szCs w:val="21"/>
                <w:highlight w:val="none"/>
                <w:u w:val="single"/>
                <w:lang w:val="en-US" w:eastAsia="zh-CN"/>
              </w:rPr>
              <w:t>82335135</w:t>
            </w:r>
          </w:p>
        </w:tc>
      </w:tr>
      <w:tr w14:paraId="7653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09" w:type="dxa"/>
            <w:vAlign w:val="top"/>
          </w:tcPr>
          <w:p w14:paraId="1FC5F620">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13</w:t>
            </w:r>
          </w:p>
        </w:tc>
        <w:tc>
          <w:tcPr>
            <w:tcW w:w="2050" w:type="dxa"/>
            <w:vAlign w:val="center"/>
          </w:tcPr>
          <w:p w14:paraId="6D3A5A09">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预算金额 ，最高限价</w:t>
            </w:r>
          </w:p>
        </w:tc>
        <w:tc>
          <w:tcPr>
            <w:tcW w:w="5291" w:type="dxa"/>
            <w:vAlign w:val="center"/>
          </w:tcPr>
          <w:p w14:paraId="2815D667">
            <w:pPr>
              <w:pageBreakBefore w:val="0"/>
              <w:kinsoku/>
              <w:wordWrap/>
              <w:overflowPunct/>
              <w:topLinePunct w:val="0"/>
              <w:bidi w:val="0"/>
              <w:jc w:val="left"/>
              <w:rPr>
                <w:rFonts w:hint="eastAsia" w:asciiTheme="minorEastAsia" w:hAnsiTheme="minorEastAsia" w:eastAsiaTheme="minorEastAsia" w:cstheme="minorEastAsia"/>
                <w:color w:val="000000"/>
                <w:sz w:val="21"/>
                <w:szCs w:val="21"/>
                <w:highlight w:val="none"/>
                <w:u w:val="single"/>
              </w:rPr>
            </w:pPr>
            <w:r>
              <w:rPr>
                <w:rFonts w:hint="eastAsia" w:asciiTheme="minorEastAsia" w:hAnsiTheme="minorEastAsia" w:eastAsiaTheme="minorEastAsia" w:cstheme="minorEastAsia"/>
                <w:color w:val="000000"/>
                <w:sz w:val="21"/>
                <w:szCs w:val="21"/>
                <w:highlight w:val="none"/>
              </w:rPr>
              <w:t>预算金额：人民币</w:t>
            </w:r>
            <w:r>
              <w:rPr>
                <w:rFonts w:hint="eastAsia" w:asciiTheme="minorEastAsia" w:hAnsiTheme="minorEastAsia" w:eastAsiaTheme="minorEastAsia" w:cstheme="minorEastAsia"/>
                <w:color w:val="000000"/>
                <w:sz w:val="21"/>
                <w:szCs w:val="21"/>
                <w:highlight w:val="none"/>
                <w:u w:val="single"/>
              </w:rPr>
              <w:t xml:space="preserve"> 36</w:t>
            </w:r>
            <w:r>
              <w:rPr>
                <w:rFonts w:hint="eastAsia" w:asciiTheme="minorEastAsia" w:hAnsiTheme="minorEastAsia" w:eastAsiaTheme="minorEastAsia" w:cstheme="minorEastAsia"/>
                <w:color w:val="000000"/>
                <w:sz w:val="21"/>
                <w:szCs w:val="21"/>
                <w:highlight w:val="none"/>
                <w:u w:val="single"/>
                <w:lang w:val="en-US" w:eastAsia="zh-CN"/>
              </w:rPr>
              <w:t>.</w:t>
            </w:r>
            <w:r>
              <w:rPr>
                <w:rFonts w:hint="eastAsia" w:asciiTheme="minorEastAsia" w:hAnsiTheme="minorEastAsia" w:eastAsiaTheme="minorEastAsia" w:cstheme="minorEastAsia"/>
                <w:color w:val="000000"/>
                <w:sz w:val="21"/>
                <w:szCs w:val="21"/>
                <w:highlight w:val="none"/>
                <w:u w:val="single"/>
              </w:rPr>
              <w:t>535682</w:t>
            </w:r>
            <w:r>
              <w:rPr>
                <w:rFonts w:hint="eastAsia" w:asciiTheme="minorEastAsia" w:hAnsiTheme="minorEastAsia" w:eastAsiaTheme="minorEastAsia" w:cstheme="minorEastAsia"/>
                <w:color w:val="000000"/>
                <w:sz w:val="21"/>
                <w:szCs w:val="21"/>
                <w:highlight w:val="none"/>
              </w:rPr>
              <w:t xml:space="preserve">万元，最高限价：人民币 </w:t>
            </w:r>
            <w:r>
              <w:rPr>
                <w:rFonts w:hint="eastAsia" w:asciiTheme="minorEastAsia" w:hAnsiTheme="minorEastAsia" w:eastAsiaTheme="minorEastAsia" w:cstheme="minorEastAsia"/>
                <w:color w:val="000000"/>
                <w:sz w:val="21"/>
                <w:szCs w:val="21"/>
                <w:highlight w:val="none"/>
                <w:u w:val="single"/>
              </w:rPr>
              <w:t>36</w:t>
            </w:r>
            <w:r>
              <w:rPr>
                <w:rFonts w:hint="eastAsia" w:asciiTheme="minorEastAsia" w:hAnsiTheme="minorEastAsia" w:eastAsiaTheme="minorEastAsia" w:cstheme="minorEastAsia"/>
                <w:color w:val="000000"/>
                <w:sz w:val="21"/>
                <w:szCs w:val="21"/>
                <w:highlight w:val="none"/>
                <w:u w:val="single"/>
                <w:lang w:val="en-US" w:eastAsia="zh-CN"/>
              </w:rPr>
              <w:t>.</w:t>
            </w:r>
            <w:r>
              <w:rPr>
                <w:rFonts w:hint="eastAsia" w:asciiTheme="minorEastAsia" w:hAnsiTheme="minorEastAsia" w:eastAsiaTheme="minorEastAsia" w:cstheme="minorEastAsia"/>
                <w:color w:val="000000"/>
                <w:sz w:val="21"/>
                <w:szCs w:val="21"/>
                <w:highlight w:val="none"/>
                <w:u w:val="single"/>
              </w:rPr>
              <w:t>535682</w:t>
            </w:r>
            <w:r>
              <w:rPr>
                <w:rFonts w:hint="eastAsia" w:asciiTheme="minorEastAsia" w:hAnsiTheme="minorEastAsia" w:eastAsiaTheme="minorEastAsia" w:cstheme="minorEastAsia"/>
                <w:color w:val="000000"/>
                <w:sz w:val="21"/>
                <w:szCs w:val="21"/>
                <w:highlight w:val="none"/>
              </w:rPr>
              <w:t xml:space="preserve"> 万元</w:t>
            </w:r>
          </w:p>
        </w:tc>
      </w:tr>
      <w:tr w14:paraId="1A1C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09" w:type="dxa"/>
            <w:vAlign w:val="top"/>
          </w:tcPr>
          <w:p w14:paraId="0D760082">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14</w:t>
            </w:r>
          </w:p>
        </w:tc>
        <w:tc>
          <w:tcPr>
            <w:tcW w:w="2050" w:type="dxa"/>
            <w:vAlign w:val="center"/>
          </w:tcPr>
          <w:p w14:paraId="298743E8">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项目履约时间</w:t>
            </w:r>
          </w:p>
        </w:tc>
        <w:tc>
          <w:tcPr>
            <w:tcW w:w="5291" w:type="dxa"/>
            <w:vAlign w:val="center"/>
          </w:tcPr>
          <w:p w14:paraId="44F44C7B">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宋体" w:hAnsi="宋体" w:eastAsia="宋体" w:cs="宋体"/>
                <w:color w:val="auto"/>
                <w:spacing w:val="-12"/>
                <w:sz w:val="21"/>
                <w:szCs w:val="21"/>
                <w:highlight w:val="none"/>
                <w:lang w:eastAsia="zh-CN"/>
              </w:rPr>
              <w:t>服务期1年(2027年1月1日起至2027年12月31日止)合同期满</w:t>
            </w:r>
            <w:r>
              <w:rPr>
                <w:rFonts w:hint="eastAsia" w:ascii="宋体" w:hAnsi="宋体" w:eastAsia="宋体" w:cs="宋体"/>
                <w:color w:val="auto"/>
                <w:spacing w:val="-12"/>
                <w:sz w:val="21"/>
                <w:szCs w:val="21"/>
                <w:highlight w:val="none"/>
                <w:lang w:val="en-US" w:eastAsia="zh-CN"/>
              </w:rPr>
              <w:t>后</w:t>
            </w:r>
            <w:r>
              <w:rPr>
                <w:rFonts w:hint="eastAsia" w:ascii="宋体" w:hAnsi="宋体" w:eastAsia="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lang w:val="en-US" w:eastAsia="zh-CN"/>
              </w:rPr>
              <w:t>中标供应商</w:t>
            </w:r>
            <w:r>
              <w:rPr>
                <w:rFonts w:hint="eastAsia" w:ascii="宋体" w:hAnsi="宋体" w:eastAsia="宋体" w:cs="宋体"/>
                <w:color w:val="auto"/>
                <w:spacing w:val="-12"/>
                <w:sz w:val="21"/>
                <w:szCs w:val="21"/>
                <w:highlight w:val="none"/>
                <w:lang w:eastAsia="zh-CN"/>
              </w:rPr>
              <w:t>无违约情形且服务满意度达标，双方可商议再续签一年。</w:t>
            </w:r>
          </w:p>
        </w:tc>
      </w:tr>
      <w:tr w14:paraId="02B7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09" w:type="dxa"/>
            <w:vAlign w:val="top"/>
          </w:tcPr>
          <w:p w14:paraId="328B0696">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15</w:t>
            </w:r>
          </w:p>
        </w:tc>
        <w:tc>
          <w:tcPr>
            <w:tcW w:w="2050" w:type="dxa"/>
            <w:vAlign w:val="center"/>
          </w:tcPr>
          <w:p w14:paraId="35E95A89">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项目履约地点</w:t>
            </w:r>
          </w:p>
        </w:tc>
        <w:tc>
          <w:tcPr>
            <w:tcW w:w="5291" w:type="dxa"/>
            <w:vAlign w:val="center"/>
          </w:tcPr>
          <w:p w14:paraId="7219E25A">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广州市天河区奥体南路3</w:t>
            </w:r>
            <w:r>
              <w:rPr>
                <w:rFonts w:hint="eastAsia" w:asciiTheme="minorEastAsia" w:hAnsiTheme="minorEastAsia" w:eastAsiaTheme="minorEastAsia" w:cstheme="minorEastAsia"/>
                <w:sz w:val="21"/>
                <w:szCs w:val="21"/>
                <w:highlight w:val="none"/>
                <w:u w:val="none"/>
                <w:lang w:val="en-US" w:eastAsia="zh-CN"/>
              </w:rPr>
              <w:t xml:space="preserve">99号中国人民警察大学（广州） </w:t>
            </w:r>
          </w:p>
        </w:tc>
      </w:tr>
    </w:tbl>
    <w:p w14:paraId="26F88A6B">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9"/>
        <w:rPr>
          <w:rFonts w:hint="eastAsia" w:asciiTheme="minorEastAsia" w:hAnsiTheme="minorEastAsia" w:eastAsiaTheme="minorEastAsia" w:cstheme="minorEastAsia"/>
          <w:b/>
          <w:bCs/>
          <w:color w:val="auto"/>
          <w:sz w:val="24"/>
          <w:szCs w:val="24"/>
          <w:highlight w:val="none"/>
          <w:lang w:val="en-US" w:eastAsia="zh-CN"/>
        </w:rPr>
      </w:pPr>
    </w:p>
    <w:p w14:paraId="2D53FD92">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第二项、 技术需求部分</w:t>
      </w:r>
    </w:p>
    <w:p w14:paraId="4A490C6C">
      <w:pPr>
        <w:keepNext/>
        <w:keepLines/>
        <w:pageBreakBefore w:val="0"/>
        <w:widowControl/>
        <w:kinsoku/>
        <w:wordWrap/>
        <w:overflowPunct/>
        <w:topLinePunct w:val="0"/>
        <w:autoSpaceDE w:val="0"/>
        <w:autoSpaceDN w:val="0"/>
        <w:bidi w:val="0"/>
        <w:adjustRightInd w:val="0"/>
        <w:snapToGrid w:val="0"/>
        <w:spacing w:before="100" w:after="40" w:line="413" w:lineRule="auto"/>
        <w:jc w:val="left"/>
        <w:textAlignment w:val="baseline"/>
        <w:outlineLvl w:val="2"/>
        <w:rPr>
          <w:rFonts w:hint="eastAsia" w:asciiTheme="minorEastAsia" w:hAnsiTheme="minorEastAsia" w:eastAsiaTheme="minorEastAsia" w:cstheme="minorEastAsia"/>
          <w:b/>
          <w:bCs/>
          <w:kern w:val="0"/>
          <w:sz w:val="21"/>
          <w:szCs w:val="21"/>
          <w:highlight w:val="none"/>
        </w:rPr>
      </w:pPr>
      <w:bookmarkStart w:id="18" w:name="_Toc5600"/>
      <w:r>
        <w:rPr>
          <w:rFonts w:hint="eastAsia" w:asciiTheme="minorEastAsia" w:hAnsiTheme="minorEastAsia" w:eastAsiaTheme="minorEastAsia" w:cstheme="minorEastAsia"/>
          <w:b/>
          <w:bCs/>
          <w:kern w:val="0"/>
          <w:sz w:val="21"/>
          <w:szCs w:val="21"/>
          <w:highlight w:val="none"/>
        </w:rPr>
        <w:t>一、项目概述</w:t>
      </w:r>
    </w:p>
    <w:p w14:paraId="45A294E8">
      <w:pPr>
        <w:pageBreakBefore w:val="0"/>
        <w:kinsoku/>
        <w:wordWrap/>
        <w:overflowPunct/>
        <w:topLinePunct w:val="0"/>
        <w:bidi w:val="0"/>
        <w:spacing w:line="360" w:lineRule="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不作为打分项，供投标人投标参考。</w:t>
      </w:r>
    </w:p>
    <w:p w14:paraId="59B4F034">
      <w:pPr>
        <w:pageBreakBefore w:val="0"/>
        <w:kinsoku/>
        <w:wordWrap/>
        <w:overflowPunct/>
        <w:topLinePunct w:val="0"/>
        <w:bidi w:val="0"/>
        <w:rPr>
          <w:rFonts w:hint="eastAsia" w:asciiTheme="minorEastAsia" w:hAnsiTheme="minorEastAsia" w:eastAsiaTheme="minorEastAsia" w:cstheme="minorEastAsia"/>
          <w:sz w:val="21"/>
          <w:szCs w:val="21"/>
          <w:highlight w:val="none"/>
        </w:rPr>
      </w:pPr>
    </w:p>
    <w:tbl>
      <w:tblPr>
        <w:tblStyle w:val="17"/>
        <w:tblW w:w="8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991"/>
        <w:gridCol w:w="6416"/>
      </w:tblGrid>
      <w:tr w14:paraId="41FA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68"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4AFC42F1">
            <w:pPr>
              <w:pageBreakBefore w:val="0"/>
              <w:widowControl/>
              <w:kinsoku/>
              <w:wordWrap/>
              <w:overflowPunct/>
              <w:topLinePunct w:val="0"/>
              <w:bidi w:val="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991"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30A9C8BE">
            <w:pPr>
              <w:pageBreakBefore w:val="0"/>
              <w:kinsoku/>
              <w:wordWrap/>
              <w:overflowPunct/>
              <w:topLinePunct w:val="0"/>
              <w:bidi w:val="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内容</w:t>
            </w:r>
          </w:p>
        </w:tc>
        <w:tc>
          <w:tcPr>
            <w:tcW w:w="6416"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253F532A">
            <w:pPr>
              <w:pageBreakBefore w:val="0"/>
              <w:kinsoku/>
              <w:wordWrap/>
              <w:overflowPunct/>
              <w:topLinePunct w:val="0"/>
              <w:bidi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说明</w:t>
            </w:r>
          </w:p>
        </w:tc>
      </w:tr>
      <w:tr w14:paraId="44C6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68" w:type="dxa"/>
            <w:tcBorders>
              <w:top w:val="single" w:color="auto" w:sz="4" w:space="0"/>
              <w:left w:val="single" w:color="auto" w:sz="4" w:space="0"/>
              <w:bottom w:val="single" w:color="auto" w:sz="4" w:space="0"/>
              <w:right w:val="single" w:color="auto" w:sz="4" w:space="0"/>
            </w:tcBorders>
            <w:vAlign w:val="center"/>
          </w:tcPr>
          <w:p w14:paraId="1FC1877A">
            <w:pPr>
              <w:pageBreakBefore w:val="0"/>
              <w:widowControl/>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991" w:type="dxa"/>
            <w:tcBorders>
              <w:top w:val="single" w:color="auto" w:sz="4" w:space="0"/>
              <w:left w:val="single" w:color="auto" w:sz="4" w:space="0"/>
              <w:bottom w:val="single" w:color="auto" w:sz="4" w:space="0"/>
              <w:right w:val="single" w:color="auto" w:sz="4" w:space="0"/>
            </w:tcBorders>
            <w:vAlign w:val="center"/>
          </w:tcPr>
          <w:p w14:paraId="30D627FE">
            <w:pPr>
              <w:pageBreakBefore w:val="0"/>
              <w:kinsoku/>
              <w:wordWrap/>
              <w:overflowPunct/>
              <w:topLinePunct w:val="0"/>
              <w:bidi w:val="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t>项目基本介绍</w:t>
            </w:r>
          </w:p>
        </w:tc>
        <w:tc>
          <w:tcPr>
            <w:tcW w:w="6416" w:type="dxa"/>
            <w:tcBorders>
              <w:top w:val="single" w:color="auto" w:sz="4" w:space="0"/>
              <w:left w:val="single" w:color="auto" w:sz="4" w:space="0"/>
              <w:bottom w:val="single" w:color="auto" w:sz="4" w:space="0"/>
              <w:right w:val="single" w:color="auto" w:sz="4" w:space="0"/>
            </w:tcBorders>
            <w:shd w:val="clear" w:color="auto" w:fill="auto"/>
          </w:tcPr>
          <w:p w14:paraId="03CFA791">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本项目对单位部分信息化维修维护内容进行全包服务，对于可能出现的设备故障进行维修或者更换保证设备正常运行，实施金额较小，要求实施周期较短。</w:t>
            </w:r>
          </w:p>
          <w:p w14:paraId="7714FB47">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次项目可为中国人民警察大学（广州）提供的运行维护服务包括，信息系统相关的主机设备、操作系统、数据库和存储设备的运行维护服务，保证用户现有的信息系统的正常运行，降低整体管理成本，提高网络信息系统的整体服务水平。同时根据日常维护的数据和记录，提供用户信息系统的整体建设规划和建议，更好的为用户的信息化发展提供有力的保障。</w:t>
            </w:r>
          </w:p>
          <w:p w14:paraId="25CF48E3">
            <w:pPr>
              <w:pageBreakBefore w:val="0"/>
              <w:kinsoku/>
              <w:wordWrap/>
              <w:overflowPunct/>
              <w:topLinePunct w:val="0"/>
              <w:bidi w:val="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用户信息系统的组成主要可分为两类：硬件设备和软件系统。硬件设备包括网络设备、安全设备、主机设备、存储设备等；软件设备可分为操作系统软件、典型应用软件（如：数据库软件、中间件软件等）、业务应用软件等。</w:t>
            </w:r>
          </w:p>
        </w:tc>
      </w:tr>
      <w:tr w14:paraId="579C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68" w:type="dxa"/>
            <w:tcBorders>
              <w:top w:val="single" w:color="auto" w:sz="4" w:space="0"/>
              <w:left w:val="single" w:color="auto" w:sz="4" w:space="0"/>
              <w:bottom w:val="single" w:color="auto" w:sz="4" w:space="0"/>
              <w:right w:val="single" w:color="auto" w:sz="4" w:space="0"/>
            </w:tcBorders>
            <w:vAlign w:val="center"/>
          </w:tcPr>
          <w:p w14:paraId="2860629C">
            <w:pPr>
              <w:pageBreakBefore w:val="0"/>
              <w:numPr>
                <w:ilvl w:val="255"/>
                <w:numId w:val="0"/>
              </w:numPr>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991" w:type="dxa"/>
            <w:tcBorders>
              <w:top w:val="single" w:color="auto" w:sz="4" w:space="0"/>
              <w:left w:val="single" w:color="auto" w:sz="4" w:space="0"/>
              <w:bottom w:val="single" w:color="auto" w:sz="4" w:space="0"/>
              <w:right w:val="single" w:color="auto" w:sz="4" w:space="0"/>
            </w:tcBorders>
            <w:vAlign w:val="center"/>
          </w:tcPr>
          <w:p w14:paraId="76FF25A3">
            <w:pPr>
              <w:pageBreakBefore w:val="0"/>
              <w:kinsoku/>
              <w:wordWrap/>
              <w:overflowPunct/>
              <w:topLinePunct w:val="0"/>
              <w:bidi w:val="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建设目标和效果</w:t>
            </w:r>
          </w:p>
        </w:tc>
        <w:tc>
          <w:tcPr>
            <w:tcW w:w="6416" w:type="dxa"/>
            <w:tcBorders>
              <w:top w:val="single" w:color="auto" w:sz="4" w:space="0"/>
              <w:left w:val="single" w:color="auto" w:sz="4" w:space="0"/>
              <w:bottom w:val="single" w:color="auto" w:sz="4" w:space="0"/>
              <w:right w:val="single" w:color="auto" w:sz="4" w:space="0"/>
            </w:tcBorders>
            <w:shd w:val="clear" w:color="auto" w:fill="auto"/>
            <w:vAlign w:val="center"/>
          </w:tcPr>
          <w:p w14:paraId="6DE974DD">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本项目</w:t>
            </w:r>
            <w:r>
              <w:rPr>
                <w:rFonts w:hint="eastAsia" w:asciiTheme="minorEastAsia" w:hAnsiTheme="minorEastAsia" w:eastAsiaTheme="minorEastAsia" w:cstheme="minorEastAsia"/>
                <w:color w:val="auto"/>
                <w:sz w:val="21"/>
                <w:szCs w:val="21"/>
                <w:highlight w:val="none"/>
              </w:rPr>
              <w:t>通过运行维护服务的有效管理来提升用户信息系统的服务效率，协调各业务应用系统的内部运作，改善网络信息系统部门与业务部门的沟通，提高服务质量。结合用户现有的环境、组织结构、IT资源和管理流程的特点，从流程、人员和技术三方面来规划用户的网络信息系统的结构。将用户的运行目标、业务需求与IT服务的相协调一致。</w:t>
            </w:r>
          </w:p>
          <w:p w14:paraId="797571F6">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的信息系统服务的目标是，对用户现有的信息系统基础资源进行监控和管理，及时掌握网络信息系统资源现状和配置信息，反映信息系统资源的可用性情况和健康状况，创建一个可知可控的IT环境，从而保证用户信息系统的各类业务应用系统的可靠、高效、持续、安全运行。</w:t>
            </w:r>
          </w:p>
          <w:p w14:paraId="3CB509CC">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服务项目范围覆盖的信息系统资源以下方面的关键状态及参数指标：</w:t>
            </w:r>
          </w:p>
          <w:p w14:paraId="1E2193DA">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1）运行状态、故障情况</w:t>
            </w:r>
          </w:p>
          <w:p w14:paraId="461DCE08">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2）配置信息</w:t>
            </w:r>
          </w:p>
          <w:p w14:paraId="6438B038">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 xml:space="preserve">3）可用性情况及健康状况性能指标 </w:t>
            </w:r>
          </w:p>
        </w:tc>
      </w:tr>
      <w:tr w14:paraId="1B6B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68" w:type="dxa"/>
            <w:tcBorders>
              <w:top w:val="single" w:color="auto" w:sz="4" w:space="0"/>
              <w:left w:val="single" w:color="auto" w:sz="4" w:space="0"/>
              <w:bottom w:val="single" w:color="auto" w:sz="4" w:space="0"/>
              <w:right w:val="single" w:color="auto" w:sz="4" w:space="0"/>
            </w:tcBorders>
            <w:vAlign w:val="center"/>
          </w:tcPr>
          <w:p w14:paraId="241C270C">
            <w:pPr>
              <w:pageBreakBefore w:val="0"/>
              <w:numPr>
                <w:ilvl w:val="255"/>
                <w:numId w:val="0"/>
              </w:numPr>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991" w:type="dxa"/>
            <w:tcBorders>
              <w:top w:val="single" w:color="auto" w:sz="4" w:space="0"/>
              <w:left w:val="single" w:color="auto" w:sz="4" w:space="0"/>
              <w:bottom w:val="single" w:color="auto" w:sz="4" w:space="0"/>
              <w:right w:val="single" w:color="auto" w:sz="4" w:space="0"/>
            </w:tcBorders>
            <w:vAlign w:val="center"/>
          </w:tcPr>
          <w:p w14:paraId="1B10133D">
            <w:pPr>
              <w:pageBreakBefore w:val="0"/>
              <w:kinsoku/>
              <w:wordWrap/>
              <w:overflowPunct/>
              <w:topLinePunct w:val="0"/>
              <w:bidi w:val="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项目地理位置</w:t>
            </w:r>
          </w:p>
        </w:tc>
        <w:tc>
          <w:tcPr>
            <w:tcW w:w="6416" w:type="dxa"/>
            <w:tcBorders>
              <w:top w:val="single" w:color="auto" w:sz="4" w:space="0"/>
              <w:left w:val="single" w:color="auto" w:sz="4" w:space="0"/>
              <w:bottom w:val="single" w:color="auto" w:sz="4" w:space="0"/>
              <w:right w:val="single" w:color="auto" w:sz="4" w:space="0"/>
            </w:tcBorders>
            <w:shd w:val="clear" w:color="auto" w:fill="auto"/>
            <w:vAlign w:val="center"/>
          </w:tcPr>
          <w:p w14:paraId="5CD77889">
            <w:pPr>
              <w:pageBreakBefore w:val="0"/>
              <w:kinsoku/>
              <w:wordWrap/>
              <w:overflowPunct/>
              <w:topLinePunct w:val="0"/>
              <w:bidi w:val="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广州市天河区奥体南路</w:t>
            </w:r>
            <w:r>
              <w:rPr>
                <w:rFonts w:hint="eastAsia" w:asciiTheme="minorEastAsia" w:hAnsiTheme="minorEastAsia" w:eastAsiaTheme="minorEastAsia" w:cstheme="minorEastAsia"/>
                <w:sz w:val="21"/>
                <w:szCs w:val="21"/>
                <w:highlight w:val="none"/>
                <w:u w:val="none"/>
                <w:lang w:val="en-US" w:eastAsia="zh-CN"/>
              </w:rPr>
              <w:t>399号中国人民警察大学（广州）</w:t>
            </w:r>
          </w:p>
        </w:tc>
      </w:tr>
      <w:tr w14:paraId="71D6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68" w:type="dxa"/>
            <w:tcBorders>
              <w:top w:val="single" w:color="auto" w:sz="4" w:space="0"/>
              <w:left w:val="single" w:color="auto" w:sz="4" w:space="0"/>
              <w:bottom w:val="single" w:color="auto" w:sz="4" w:space="0"/>
              <w:right w:val="single" w:color="auto" w:sz="4" w:space="0"/>
            </w:tcBorders>
            <w:vAlign w:val="center"/>
          </w:tcPr>
          <w:p w14:paraId="0C7FEC0B">
            <w:pPr>
              <w:pageBreakBefore w:val="0"/>
              <w:numPr>
                <w:ilvl w:val="255"/>
                <w:numId w:val="0"/>
              </w:numPr>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991" w:type="dxa"/>
            <w:tcBorders>
              <w:top w:val="single" w:color="auto" w:sz="4" w:space="0"/>
              <w:left w:val="single" w:color="auto" w:sz="4" w:space="0"/>
              <w:bottom w:val="single" w:color="auto" w:sz="4" w:space="0"/>
              <w:right w:val="single" w:color="auto" w:sz="4" w:space="0"/>
            </w:tcBorders>
            <w:vAlign w:val="center"/>
          </w:tcPr>
          <w:p w14:paraId="6717F85B">
            <w:pPr>
              <w:pageBreakBefore w:val="0"/>
              <w:kinsoku/>
              <w:wordWrap/>
              <w:overflowPunct/>
              <w:topLinePunct w:val="0"/>
              <w:bidi w:val="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执行依据及规范</w:t>
            </w:r>
          </w:p>
        </w:tc>
        <w:tc>
          <w:tcPr>
            <w:tcW w:w="6416" w:type="dxa"/>
            <w:tcBorders>
              <w:top w:val="single" w:color="auto" w:sz="4" w:space="0"/>
              <w:left w:val="single" w:color="auto" w:sz="4" w:space="0"/>
              <w:bottom w:val="single" w:color="auto" w:sz="4" w:space="0"/>
              <w:right w:val="single" w:color="auto" w:sz="4" w:space="0"/>
            </w:tcBorders>
            <w:shd w:val="clear" w:color="auto" w:fill="auto"/>
            <w:vAlign w:val="center"/>
          </w:tcPr>
          <w:p w14:paraId="2EF6E4C3">
            <w:pPr>
              <w:pageBreakBefore w:val="0"/>
              <w:kinsoku/>
              <w:wordWrap/>
              <w:overflowPunct/>
              <w:topLinePunct w:val="0"/>
              <w:bidi w:val="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国家或行业标准</w:t>
            </w:r>
          </w:p>
        </w:tc>
      </w:tr>
      <w:tr w14:paraId="0287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68" w:type="dxa"/>
            <w:tcBorders>
              <w:top w:val="single" w:color="auto" w:sz="4" w:space="0"/>
              <w:left w:val="single" w:color="auto" w:sz="4" w:space="0"/>
              <w:bottom w:val="single" w:color="auto" w:sz="4" w:space="0"/>
              <w:right w:val="single" w:color="auto" w:sz="4" w:space="0"/>
            </w:tcBorders>
            <w:vAlign w:val="center"/>
          </w:tcPr>
          <w:p w14:paraId="3E2FE383">
            <w:pPr>
              <w:pageBreakBefore w:val="0"/>
              <w:numPr>
                <w:ilvl w:val="255"/>
                <w:numId w:val="0"/>
              </w:numPr>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991" w:type="dxa"/>
            <w:tcBorders>
              <w:top w:val="single" w:color="auto" w:sz="4" w:space="0"/>
              <w:left w:val="single" w:color="auto" w:sz="4" w:space="0"/>
              <w:bottom w:val="single" w:color="auto" w:sz="4" w:space="0"/>
              <w:right w:val="single" w:color="auto" w:sz="4" w:space="0"/>
            </w:tcBorders>
            <w:vAlign w:val="center"/>
          </w:tcPr>
          <w:p w14:paraId="60DCD593">
            <w:pPr>
              <w:pageBreakBefore w:val="0"/>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采购主要意向</w:t>
            </w:r>
          </w:p>
        </w:tc>
        <w:tc>
          <w:tcPr>
            <w:tcW w:w="6416" w:type="dxa"/>
            <w:tcBorders>
              <w:top w:val="single" w:color="auto" w:sz="4" w:space="0"/>
              <w:left w:val="single" w:color="auto" w:sz="4" w:space="0"/>
              <w:bottom w:val="single" w:color="auto" w:sz="4" w:space="0"/>
              <w:right w:val="single" w:color="auto" w:sz="4" w:space="0"/>
            </w:tcBorders>
            <w:shd w:val="clear" w:color="auto" w:fill="auto"/>
          </w:tcPr>
          <w:p w14:paraId="487D4D5C">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现在学校没有专人对学校的信息化基础设备进行专业的维护，现有运维服务已经到到期。现需要重新招标新的运维服务公司对该学校的信息化基础设备进行专业的维护服务，以满足学校保证业务系统的正常运行，确保学校教学工作正常开展，适时调整部分业务系统流程，适应实际的工作开展；如系统出现故障，排除或减缓故障，使骨系统恢复正常运行的需求。</w:t>
            </w:r>
          </w:p>
          <w:p w14:paraId="482132B8">
            <w:pPr>
              <w:pageBreakBefore w:val="0"/>
              <w:kinsoku/>
              <w:wordWrap/>
              <w:overflowPunct/>
              <w:topLinePunct w:val="0"/>
              <w:bidi w:val="0"/>
              <w:ind w:firstLine="422" w:firstLineChars="200"/>
              <w:jc w:val="lef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本项目的运维服务内容主要包括：</w:t>
            </w:r>
          </w:p>
          <w:p w14:paraId="0B4BD2A9">
            <w:pPr>
              <w:pageBreakBefore w:val="0"/>
              <w:numPr>
                <w:ilvl w:val="0"/>
                <w:numId w:val="3"/>
              </w:numPr>
              <w:tabs>
                <w:tab w:val="left" w:pos="0"/>
              </w:tabs>
              <w:kinsoku/>
              <w:wordWrap/>
              <w:overflowPunct/>
              <w:topLinePunct w:val="0"/>
              <w:bidi w:val="0"/>
              <w:adjustRightInd w:val="0"/>
              <w:snapToGrid w:val="0"/>
              <w:ind w:left="0" w:firstLine="420" w:firstLineChars="200"/>
              <w:rPr>
                <w:rFonts w:hint="eastAsia" w:asciiTheme="minorEastAsia" w:hAnsiTheme="minorEastAsia" w:eastAsiaTheme="minorEastAsia" w:cstheme="minorEastAsia"/>
                <w:bCs/>
                <w:color w:val="auto"/>
                <w:kern w:val="28"/>
                <w:sz w:val="21"/>
                <w:szCs w:val="21"/>
                <w:highlight w:val="none"/>
              </w:rPr>
            </w:pPr>
            <w:r>
              <w:rPr>
                <w:rFonts w:hint="eastAsia" w:asciiTheme="minorEastAsia" w:hAnsiTheme="minorEastAsia" w:eastAsiaTheme="minorEastAsia" w:cstheme="minorEastAsia"/>
                <w:bCs/>
                <w:color w:val="auto"/>
                <w:kern w:val="28"/>
                <w:sz w:val="21"/>
                <w:szCs w:val="21"/>
                <w:highlight w:val="none"/>
              </w:rPr>
              <w:t>基础设施维护：办公、多媒体设备；会议系统设备；LED大屏及配套音视频设备；网络和内部电话系统设备；部分室内监控安防设备；</w:t>
            </w:r>
          </w:p>
          <w:p w14:paraId="5591FD27">
            <w:pPr>
              <w:pageBreakBefore w:val="0"/>
              <w:numPr>
                <w:ilvl w:val="0"/>
                <w:numId w:val="3"/>
              </w:numPr>
              <w:tabs>
                <w:tab w:val="left" w:pos="0"/>
              </w:tabs>
              <w:kinsoku/>
              <w:wordWrap/>
              <w:overflowPunct/>
              <w:topLinePunct w:val="0"/>
              <w:bidi w:val="0"/>
              <w:adjustRightInd w:val="0"/>
              <w:snapToGrid w:val="0"/>
              <w:ind w:left="0" w:firstLine="420" w:firstLineChars="200"/>
              <w:rPr>
                <w:rFonts w:hint="eastAsia" w:asciiTheme="minorEastAsia" w:hAnsiTheme="minorEastAsia" w:eastAsiaTheme="minorEastAsia" w:cstheme="minorEastAsia"/>
                <w:bCs/>
                <w:color w:val="auto"/>
                <w:kern w:val="28"/>
                <w:sz w:val="21"/>
                <w:szCs w:val="21"/>
                <w:highlight w:val="none"/>
              </w:rPr>
            </w:pPr>
            <w:r>
              <w:rPr>
                <w:rFonts w:hint="eastAsia" w:asciiTheme="minorEastAsia" w:hAnsiTheme="minorEastAsia" w:eastAsiaTheme="minorEastAsia" w:cstheme="minorEastAsia"/>
                <w:bCs/>
                <w:color w:val="auto"/>
                <w:kern w:val="28"/>
                <w:sz w:val="21"/>
                <w:szCs w:val="21"/>
                <w:highlight w:val="none"/>
                <w:lang w:val="en-US" w:eastAsia="zh-CN"/>
              </w:rPr>
              <w:t>本项目运维服务期间，学校可选择使用</w:t>
            </w:r>
            <w:r>
              <w:rPr>
                <w:rFonts w:hint="eastAsia" w:asciiTheme="minorEastAsia" w:hAnsiTheme="minorEastAsia" w:eastAsiaTheme="minorEastAsia" w:cstheme="minorEastAsia"/>
                <w:bCs/>
                <w:color w:val="auto"/>
                <w:kern w:val="28"/>
                <w:sz w:val="21"/>
                <w:szCs w:val="21"/>
                <w:highlight w:val="none"/>
              </w:rPr>
              <w:t>智慧运维系统服务平台软件和配套云服务：包含固定资产管理、设备报修、维修进度管理等功能的微信小程序前端以及BS端管理后台；</w:t>
            </w:r>
          </w:p>
          <w:p w14:paraId="34D56739">
            <w:pPr>
              <w:pageBreakBefore w:val="0"/>
              <w:numPr>
                <w:ilvl w:val="0"/>
                <w:numId w:val="3"/>
              </w:numPr>
              <w:tabs>
                <w:tab w:val="left" w:pos="0"/>
              </w:tabs>
              <w:kinsoku/>
              <w:wordWrap/>
              <w:overflowPunct/>
              <w:topLinePunct w:val="0"/>
              <w:bidi w:val="0"/>
              <w:adjustRightInd w:val="0"/>
              <w:snapToGrid w:val="0"/>
              <w:ind w:left="0" w:firstLine="420" w:firstLineChars="200"/>
              <w:rPr>
                <w:rFonts w:hint="eastAsia" w:asciiTheme="minorEastAsia" w:hAnsiTheme="minorEastAsia" w:eastAsiaTheme="minorEastAsia" w:cstheme="minorEastAsia"/>
                <w:bCs/>
                <w:color w:val="auto"/>
                <w:kern w:val="28"/>
                <w:sz w:val="21"/>
                <w:szCs w:val="21"/>
                <w:highlight w:val="none"/>
              </w:rPr>
            </w:pPr>
            <w:r>
              <w:rPr>
                <w:rFonts w:hint="eastAsia" w:asciiTheme="minorEastAsia" w:hAnsiTheme="minorEastAsia" w:eastAsiaTheme="minorEastAsia" w:cstheme="minorEastAsia"/>
                <w:bCs/>
                <w:color w:val="auto"/>
                <w:kern w:val="28"/>
                <w:sz w:val="21"/>
                <w:szCs w:val="21"/>
                <w:highlight w:val="none"/>
              </w:rPr>
              <w:t>驻场工程师：派驻</w:t>
            </w:r>
            <w:r>
              <w:rPr>
                <w:rFonts w:hint="eastAsia" w:asciiTheme="minorEastAsia" w:hAnsiTheme="minorEastAsia" w:eastAsiaTheme="minorEastAsia" w:cstheme="minorEastAsia"/>
                <w:bCs/>
                <w:color w:val="auto"/>
                <w:kern w:val="28"/>
                <w:sz w:val="21"/>
                <w:szCs w:val="21"/>
                <w:highlight w:val="none"/>
                <w:lang w:val="en-US" w:eastAsia="zh-CN"/>
              </w:rPr>
              <w:t>两</w:t>
            </w:r>
            <w:r>
              <w:rPr>
                <w:rFonts w:hint="eastAsia" w:asciiTheme="minorEastAsia" w:hAnsiTheme="minorEastAsia" w:eastAsiaTheme="minorEastAsia" w:cstheme="minorEastAsia"/>
                <w:bCs/>
                <w:color w:val="auto"/>
                <w:kern w:val="28"/>
                <w:sz w:val="21"/>
                <w:szCs w:val="21"/>
                <w:highlight w:val="none"/>
              </w:rPr>
              <w:t>名经验丰富的</w:t>
            </w:r>
            <w:r>
              <w:rPr>
                <w:rFonts w:hint="eastAsia" w:asciiTheme="minorEastAsia" w:hAnsiTheme="minorEastAsia" w:eastAsiaTheme="minorEastAsia" w:cstheme="minorEastAsia"/>
                <w:bCs/>
                <w:color w:val="auto"/>
                <w:kern w:val="28"/>
                <w:sz w:val="21"/>
                <w:szCs w:val="21"/>
                <w:highlight w:val="none"/>
                <w:lang w:val="en-US" w:eastAsia="zh-CN"/>
              </w:rPr>
              <w:t>驻场</w:t>
            </w:r>
            <w:r>
              <w:rPr>
                <w:rFonts w:hint="eastAsia" w:asciiTheme="minorEastAsia" w:hAnsiTheme="minorEastAsia" w:eastAsiaTheme="minorEastAsia" w:cstheme="minorEastAsia"/>
                <w:bCs/>
                <w:color w:val="auto"/>
                <w:kern w:val="28"/>
                <w:sz w:val="21"/>
                <w:szCs w:val="21"/>
                <w:highlight w:val="none"/>
              </w:rPr>
              <w:t>工程师，为单位</w:t>
            </w:r>
            <w:r>
              <w:rPr>
                <w:rFonts w:hint="eastAsia" w:asciiTheme="minorEastAsia" w:hAnsiTheme="minorEastAsia" w:eastAsiaTheme="minorEastAsia" w:cstheme="minorEastAsia"/>
                <w:bCs/>
                <w:color w:val="auto"/>
                <w:kern w:val="28"/>
                <w:sz w:val="21"/>
                <w:szCs w:val="21"/>
                <w:highlight w:val="none"/>
                <w:u w:val="none"/>
                <w:lang w:val="en-US" w:eastAsia="zh-CN"/>
              </w:rPr>
              <w:t>提供工作日两名驻场工程师5*8小时服务</w:t>
            </w:r>
            <w:r>
              <w:rPr>
                <w:rFonts w:hint="eastAsia" w:asciiTheme="minorEastAsia" w:hAnsiTheme="minorEastAsia" w:eastAsiaTheme="minorEastAsia" w:cstheme="minorEastAsia"/>
                <w:bCs/>
                <w:color w:val="auto"/>
                <w:kern w:val="28"/>
                <w:sz w:val="21"/>
                <w:szCs w:val="21"/>
                <w:highlight w:val="none"/>
              </w:rPr>
              <w:t>，其余时间一人轮岗值班（采购单位提供住宿条件）</w:t>
            </w:r>
            <w:r>
              <w:rPr>
                <w:rFonts w:hint="eastAsia" w:asciiTheme="minorEastAsia" w:hAnsiTheme="minorEastAsia" w:eastAsiaTheme="minorEastAsia" w:cstheme="minorEastAsia"/>
                <w:bCs/>
                <w:color w:val="auto"/>
                <w:kern w:val="28"/>
                <w:sz w:val="21"/>
                <w:szCs w:val="21"/>
                <w:highlight w:val="none"/>
                <w:lang w:eastAsia="zh-CN"/>
              </w:rPr>
              <w:t>，</w:t>
            </w:r>
            <w:r>
              <w:rPr>
                <w:rFonts w:hint="eastAsia" w:asciiTheme="minorEastAsia" w:hAnsiTheme="minorEastAsia" w:eastAsiaTheme="minorEastAsia" w:cstheme="minorEastAsia"/>
                <w:bCs/>
                <w:color w:val="auto"/>
                <w:kern w:val="28"/>
                <w:sz w:val="21"/>
                <w:szCs w:val="21"/>
                <w:highlight w:val="none"/>
              </w:rPr>
              <w:t>负责日常维护、信息安全</w:t>
            </w:r>
            <w:r>
              <w:rPr>
                <w:rFonts w:hint="eastAsia" w:asciiTheme="minorEastAsia" w:hAnsiTheme="minorEastAsia" w:eastAsiaTheme="minorEastAsia" w:cstheme="minorEastAsia"/>
                <w:bCs/>
                <w:color w:val="auto"/>
                <w:kern w:val="28"/>
                <w:sz w:val="21"/>
                <w:szCs w:val="21"/>
                <w:highlight w:val="none"/>
                <w:lang w:eastAsia="zh-CN"/>
              </w:rPr>
              <w:t>、</w:t>
            </w:r>
            <w:r>
              <w:rPr>
                <w:rFonts w:hint="eastAsia" w:asciiTheme="minorEastAsia" w:hAnsiTheme="minorEastAsia" w:eastAsiaTheme="minorEastAsia" w:cstheme="minorEastAsia"/>
                <w:bCs/>
                <w:color w:val="auto"/>
                <w:kern w:val="28"/>
                <w:sz w:val="21"/>
                <w:szCs w:val="21"/>
                <w:highlight w:val="none"/>
                <w:lang w:val="en-US" w:eastAsia="zh-CN"/>
              </w:rPr>
              <w:t>故障抢修</w:t>
            </w:r>
            <w:r>
              <w:rPr>
                <w:rFonts w:hint="eastAsia" w:asciiTheme="minorEastAsia" w:hAnsiTheme="minorEastAsia" w:eastAsiaTheme="minorEastAsia" w:cstheme="minorEastAsia"/>
                <w:bCs/>
                <w:color w:val="auto"/>
                <w:kern w:val="28"/>
                <w:sz w:val="21"/>
                <w:szCs w:val="21"/>
                <w:highlight w:val="none"/>
              </w:rPr>
              <w:t>保障等工作，采用人工、工具、现场和远程等多层面进行设备的监控及故障处理服务；同时配备二线技术人员提供技术支撑；</w:t>
            </w:r>
          </w:p>
          <w:p w14:paraId="1ED3B73E">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本项目采用驻场/机动混合服务模式。</w:t>
            </w:r>
          </w:p>
          <w:p w14:paraId="6A15DC4B">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驻场/机动混合服务模式是安排一线服务团队在我校办公地点进行服务，二线服务团队通过服务台集中响应、派单服务，即可以满足服务响应时间的要求，又可以保障重大问题处理上的技术力量。</w:t>
            </w:r>
          </w:p>
          <w:p w14:paraId="0726FA10">
            <w:pPr>
              <w:pageBreakBefore w:val="0"/>
              <w:kinsoku/>
              <w:wordWrap/>
              <w:overflowPunct/>
              <w:topLinePunct w:val="0"/>
              <w:bidi w:val="0"/>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服务方式可分为：热线服务、远程服务、现场服务、值班服务和巡检服务等。</w:t>
            </w:r>
          </w:p>
        </w:tc>
      </w:tr>
    </w:tbl>
    <w:p w14:paraId="30AEAC18">
      <w:pPr>
        <w:keepNext/>
        <w:keepLines/>
        <w:pageBreakBefore w:val="0"/>
        <w:widowControl/>
        <w:kinsoku/>
        <w:wordWrap/>
        <w:overflowPunct/>
        <w:topLinePunct w:val="0"/>
        <w:autoSpaceDE w:val="0"/>
        <w:autoSpaceDN w:val="0"/>
        <w:bidi w:val="0"/>
        <w:adjustRightInd w:val="0"/>
        <w:snapToGrid w:val="0"/>
        <w:spacing w:before="100" w:after="40" w:line="413" w:lineRule="auto"/>
        <w:jc w:val="left"/>
        <w:textAlignment w:val="baseline"/>
        <w:outlineLvl w:val="2"/>
        <w:rPr>
          <w:rFonts w:hint="eastAsia" w:asciiTheme="minorEastAsia" w:hAnsiTheme="minorEastAsia" w:eastAsiaTheme="minorEastAsia" w:cstheme="minorEastAsia"/>
          <w:b/>
          <w:bCs/>
          <w:kern w:val="0"/>
          <w:sz w:val="21"/>
          <w:szCs w:val="21"/>
          <w:highlight w:val="none"/>
        </w:rPr>
      </w:pPr>
      <w:r>
        <w:rPr>
          <w:rFonts w:hint="eastAsia" w:asciiTheme="minorEastAsia" w:hAnsiTheme="minorEastAsia" w:eastAsiaTheme="minorEastAsia" w:cstheme="minorEastAsia"/>
          <w:b/>
          <w:bCs/>
          <w:kern w:val="0"/>
          <w:sz w:val="21"/>
          <w:szCs w:val="21"/>
          <w:highlight w:val="none"/>
        </w:rPr>
        <w:t>二、技术需求</w:t>
      </w:r>
    </w:p>
    <w:p w14:paraId="4EF80C51">
      <w:pPr>
        <w:pageBreakBefore w:val="0"/>
        <w:kinsoku/>
        <w:wordWrap/>
        <w:overflowPunct/>
        <w:topLinePunct w:val="0"/>
        <w:bidi w:val="0"/>
        <w:spacing w:before="100" w:beforeAutospacing="1" w:after="100" w:afterAutospacing="1"/>
        <w:outlineLvl w:val="3"/>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（一）</w:t>
      </w:r>
      <w:r>
        <w:rPr>
          <w:rFonts w:hint="eastAsia" w:asciiTheme="minorEastAsia" w:hAnsiTheme="minorEastAsia" w:eastAsiaTheme="minorEastAsia" w:cstheme="minorEastAsia"/>
          <w:b/>
          <w:bCs/>
          <w:kern w:val="0"/>
          <w:sz w:val="21"/>
          <w:szCs w:val="21"/>
          <w:highlight w:val="none"/>
        </w:rPr>
        <w:t>项目范围一览表</w:t>
      </w:r>
    </w:p>
    <w:tbl>
      <w:tblPr>
        <w:tblStyle w:val="17"/>
        <w:tblW w:w="860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611"/>
        <w:gridCol w:w="1500"/>
        <w:gridCol w:w="1031"/>
        <w:gridCol w:w="3536"/>
      </w:tblGrid>
      <w:tr w14:paraId="3858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31" w:type="dxa"/>
            <w:shd w:val="clear" w:color="auto" w:fill="A6A6A6"/>
            <w:vAlign w:val="center"/>
          </w:tcPr>
          <w:p w14:paraId="5280A68F">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1611" w:type="dxa"/>
            <w:shd w:val="clear" w:color="auto" w:fill="A6A6A6"/>
            <w:vAlign w:val="center"/>
          </w:tcPr>
          <w:p w14:paraId="2387C25C">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名称</w:t>
            </w:r>
          </w:p>
        </w:tc>
        <w:tc>
          <w:tcPr>
            <w:tcW w:w="1500" w:type="dxa"/>
            <w:shd w:val="clear" w:color="auto" w:fill="A6A6A6"/>
            <w:vAlign w:val="center"/>
          </w:tcPr>
          <w:p w14:paraId="2DE16A6B">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服务范围</w:t>
            </w:r>
          </w:p>
        </w:tc>
        <w:tc>
          <w:tcPr>
            <w:tcW w:w="1031" w:type="dxa"/>
            <w:shd w:val="clear" w:color="auto" w:fill="A6A6A6"/>
            <w:vAlign w:val="center"/>
          </w:tcPr>
          <w:p w14:paraId="12284A73">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数量</w:t>
            </w:r>
          </w:p>
        </w:tc>
        <w:tc>
          <w:tcPr>
            <w:tcW w:w="3536" w:type="dxa"/>
            <w:shd w:val="clear" w:color="auto" w:fill="A6A6A6"/>
            <w:vAlign w:val="center"/>
          </w:tcPr>
          <w:p w14:paraId="294AC105">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关键事项备注</w:t>
            </w:r>
          </w:p>
        </w:tc>
      </w:tr>
      <w:tr w14:paraId="32C8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31" w:type="dxa"/>
            <w:vAlign w:val="center"/>
          </w:tcPr>
          <w:p w14:paraId="7BAA20B7">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611" w:type="dxa"/>
            <w:vMerge w:val="restart"/>
            <w:vAlign w:val="center"/>
          </w:tcPr>
          <w:p w14:paraId="3FE0175D">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中国人民警察大学（广州）2027年信息化系统和设备运维服务项目</w:t>
            </w:r>
          </w:p>
        </w:tc>
        <w:tc>
          <w:tcPr>
            <w:tcW w:w="1500" w:type="dxa"/>
            <w:vAlign w:val="center"/>
          </w:tcPr>
          <w:p w14:paraId="39C9AA68">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易损耗材及维修服务项</w:t>
            </w:r>
          </w:p>
        </w:tc>
        <w:tc>
          <w:tcPr>
            <w:tcW w:w="1031" w:type="dxa"/>
            <w:vAlign w:val="center"/>
          </w:tcPr>
          <w:p w14:paraId="6EDE7565">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1项</w:t>
            </w:r>
          </w:p>
        </w:tc>
        <w:tc>
          <w:tcPr>
            <w:tcW w:w="3536" w:type="dxa"/>
            <w:vAlign w:val="center"/>
          </w:tcPr>
          <w:p w14:paraId="562E3D53">
            <w:pPr>
              <w:pageBreakBefore w:val="0"/>
              <w:kinsoku/>
              <w:wordWrap/>
              <w:overflowPunct/>
              <w:topLinePunct w:val="0"/>
              <w:bidi w:val="0"/>
              <w:spacing w:line="240" w:lineRule="auto"/>
              <w:jc w:val="center"/>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rPr>
              <w:t>易损耗材及维修服务项</w:t>
            </w:r>
            <w:r>
              <w:rPr>
                <w:rFonts w:hint="eastAsia" w:asciiTheme="minorEastAsia" w:hAnsiTheme="minorEastAsia" w:eastAsiaTheme="minorEastAsia" w:cstheme="minorEastAsia"/>
                <w:kern w:val="0"/>
                <w:sz w:val="21"/>
                <w:szCs w:val="21"/>
                <w:highlight w:val="none"/>
                <w:lang w:eastAsia="zh-CN"/>
              </w:rPr>
              <w:t>（清单只是招标阶段预估品类目录，受设备老化、突发故障、耗材临时损耗影响，招标时无法穷尽全年度所有耗材品类。</w:t>
            </w:r>
            <w:r>
              <w:rPr>
                <w:rFonts w:hint="eastAsia" w:asciiTheme="minorEastAsia" w:hAnsiTheme="minorEastAsia" w:eastAsiaTheme="minorEastAsia" w:cstheme="minorEastAsia"/>
                <w:b/>
                <w:bCs/>
                <w:color w:val="FF0000"/>
                <w:kern w:val="0"/>
                <w:sz w:val="21"/>
                <w:szCs w:val="21"/>
                <w:highlight w:val="none"/>
                <w:lang w:val="en-US" w:eastAsia="zh-CN"/>
              </w:rPr>
              <w:t>因此部分报价只报单价，总价不变</w:t>
            </w:r>
            <w:r>
              <w:rPr>
                <w:rFonts w:hint="eastAsia" w:asciiTheme="minorEastAsia" w:hAnsiTheme="minorEastAsia" w:eastAsiaTheme="minorEastAsia" w:cstheme="minorEastAsia"/>
                <w:kern w:val="0"/>
                <w:sz w:val="21"/>
                <w:szCs w:val="21"/>
                <w:highlight w:val="none"/>
                <w:lang w:eastAsia="zh-CN"/>
              </w:rPr>
              <w:t>）</w:t>
            </w:r>
          </w:p>
        </w:tc>
      </w:tr>
      <w:tr w14:paraId="7DBA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31" w:type="dxa"/>
            <w:vAlign w:val="center"/>
          </w:tcPr>
          <w:p w14:paraId="65EF7C59">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p>
        </w:tc>
        <w:tc>
          <w:tcPr>
            <w:tcW w:w="1611" w:type="dxa"/>
            <w:vMerge w:val="continue"/>
            <w:vAlign w:val="center"/>
          </w:tcPr>
          <w:p w14:paraId="291A6DBC">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p>
        </w:tc>
        <w:tc>
          <w:tcPr>
            <w:tcW w:w="1500" w:type="dxa"/>
            <w:vAlign w:val="center"/>
          </w:tcPr>
          <w:p w14:paraId="6247BBF5">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驻场工程师</w:t>
            </w:r>
          </w:p>
        </w:tc>
        <w:tc>
          <w:tcPr>
            <w:tcW w:w="1031" w:type="dxa"/>
            <w:vAlign w:val="center"/>
          </w:tcPr>
          <w:p w14:paraId="3DF4CF44">
            <w:pPr>
              <w:pageBreakBefore w:val="0"/>
              <w:kinsoku/>
              <w:wordWrap/>
              <w:overflowPunct/>
              <w:topLinePunct w:val="0"/>
              <w:bidi w:val="0"/>
              <w:spacing w:line="36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1项</w:t>
            </w:r>
          </w:p>
        </w:tc>
        <w:tc>
          <w:tcPr>
            <w:tcW w:w="3536" w:type="dxa"/>
            <w:vAlign w:val="center"/>
          </w:tcPr>
          <w:p w14:paraId="4C188ADF">
            <w:pPr>
              <w:pageBreakBefore w:val="0"/>
              <w:kinsoku/>
              <w:wordWrap/>
              <w:overflowPunct/>
              <w:topLinePunct w:val="0"/>
              <w:bidi w:val="0"/>
              <w:spacing w:line="360" w:lineRule="auto"/>
              <w:jc w:val="center"/>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2名驻场工程师</w:t>
            </w:r>
          </w:p>
        </w:tc>
      </w:tr>
    </w:tbl>
    <w:p w14:paraId="605DD059">
      <w:pPr>
        <w:pageBreakBefore w:val="0"/>
        <w:numPr>
          <w:ilvl w:val="0"/>
          <w:numId w:val="0"/>
        </w:numPr>
        <w:kinsoku/>
        <w:wordWrap/>
        <w:overflowPunct/>
        <w:topLinePunct w:val="0"/>
        <w:bidi w:val="0"/>
        <w:spacing w:before="100" w:beforeAutospacing="1" w:after="100" w:afterAutospacing="1"/>
        <w:outlineLvl w:val="3"/>
        <w:rPr>
          <w:rFonts w:hint="eastAsia" w:asciiTheme="minorEastAsia" w:hAnsiTheme="minorEastAsia" w:eastAsiaTheme="minorEastAsia" w:cstheme="minorEastAsia"/>
          <w:b/>
          <w:bCs/>
          <w:kern w:val="0"/>
          <w:sz w:val="21"/>
          <w:szCs w:val="21"/>
          <w:highlight w:val="none"/>
          <w:lang w:val="en-US" w:eastAsia="zh-CN"/>
        </w:rPr>
      </w:pPr>
      <w:r>
        <w:rPr>
          <w:rFonts w:hint="eastAsia" w:asciiTheme="minorEastAsia" w:hAnsiTheme="minorEastAsia" w:eastAsiaTheme="minorEastAsia" w:cstheme="minorEastAsia"/>
          <w:b/>
          <w:bCs/>
          <w:snapToGrid w:val="0"/>
          <w:color w:val="000000"/>
          <w:kern w:val="0"/>
          <w:sz w:val="21"/>
          <w:szCs w:val="21"/>
          <w:highlight w:val="none"/>
          <w:lang w:val="en-US" w:eastAsia="zh-CN" w:bidi="ar-SA"/>
        </w:rPr>
        <w:t>（二）</w:t>
      </w:r>
      <w:r>
        <w:rPr>
          <w:rFonts w:hint="eastAsia" w:asciiTheme="minorEastAsia" w:hAnsiTheme="minorEastAsia" w:eastAsiaTheme="minorEastAsia" w:cstheme="minorEastAsia"/>
          <w:b/>
          <w:bCs/>
          <w:kern w:val="0"/>
          <w:sz w:val="21"/>
          <w:szCs w:val="21"/>
          <w:highlight w:val="none"/>
          <w:lang w:val="en-US" w:eastAsia="zh-CN"/>
        </w:rPr>
        <w:t xml:space="preserve">服务需求 </w:t>
      </w:r>
    </w:p>
    <w:p w14:paraId="5F91B0AF">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bookmarkStart w:id="19" w:name="_Hlk88126395"/>
      <w:r>
        <w:rPr>
          <w:rFonts w:hint="eastAsia" w:asciiTheme="minorEastAsia" w:hAnsiTheme="minorEastAsia" w:eastAsiaTheme="minorEastAsia" w:cstheme="minorEastAsia"/>
          <w:color w:val="auto"/>
          <w:sz w:val="21"/>
          <w:szCs w:val="21"/>
          <w:highlight w:val="none"/>
        </w:rPr>
        <w:t>★</w:t>
      </w:r>
      <w:bookmarkEnd w:id="19"/>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须对本项目为单位的所有采购服务内容和标的物品进行整体投标，任何只对其中一部分内容进行的投标都被视为无效投标。</w:t>
      </w:r>
    </w:p>
    <w:p w14:paraId="63105E54">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★本项目运维服务原则上不允许分包、外包，所有项目成果和报告都由</w:t>
      </w:r>
      <w:r>
        <w:rPr>
          <w:rFonts w:hint="eastAsia" w:asciiTheme="minorEastAsia" w:hAnsiTheme="minorEastAsia" w:eastAsiaTheme="minorEastAsia" w:cstheme="minorEastAsia"/>
          <w:color w:val="auto"/>
          <w:sz w:val="21"/>
          <w:szCs w:val="21"/>
          <w:highlight w:val="none"/>
          <w:lang w:val="en-US" w:eastAsia="zh-CN"/>
        </w:rPr>
        <w:t>中标</w:t>
      </w:r>
      <w:r>
        <w:rPr>
          <w:rFonts w:hint="eastAsia" w:asciiTheme="minorEastAsia" w:hAnsiTheme="minorEastAsia" w:eastAsiaTheme="minorEastAsia" w:cstheme="minorEastAsia"/>
          <w:color w:val="auto"/>
          <w:sz w:val="21"/>
          <w:szCs w:val="21"/>
          <w:highlight w:val="none"/>
        </w:rPr>
        <w:t>供应商提供。签订合同</w:t>
      </w:r>
      <w:r>
        <w:rPr>
          <w:rFonts w:hint="eastAsia" w:asciiTheme="minorEastAsia" w:hAnsiTheme="minorEastAsia" w:eastAsiaTheme="minorEastAsia" w:cstheme="minorEastAsia"/>
          <w:color w:val="auto"/>
          <w:sz w:val="21"/>
          <w:szCs w:val="21"/>
          <w:highlight w:val="none"/>
          <w:lang w:val="en-US" w:eastAsia="zh-CN"/>
        </w:rPr>
        <w:t>时</w:t>
      </w:r>
      <w:r>
        <w:rPr>
          <w:rFonts w:hint="eastAsia" w:asciiTheme="minorEastAsia" w:hAnsiTheme="minorEastAsia" w:eastAsiaTheme="minorEastAsia" w:cstheme="minorEastAsia"/>
          <w:color w:val="auto"/>
          <w:sz w:val="21"/>
          <w:szCs w:val="21"/>
          <w:highlight w:val="none"/>
        </w:rPr>
        <w:t>需提供所有维保服务人员包括驻场工程师、二线技术工程师</w:t>
      </w:r>
      <w:r>
        <w:rPr>
          <w:rFonts w:hint="eastAsia" w:asciiTheme="minorEastAsia" w:hAnsiTheme="minorEastAsia" w:eastAsiaTheme="minorEastAsia" w:cstheme="minorEastAsia"/>
          <w:color w:val="auto"/>
          <w:sz w:val="21"/>
          <w:szCs w:val="21"/>
          <w:highlight w:val="none"/>
          <w:lang w:val="en-US" w:eastAsia="zh-CN"/>
        </w:rPr>
        <w:t>近三个月内任意一个月在供应商公司的社保证明</w:t>
      </w:r>
      <w:r>
        <w:rPr>
          <w:rFonts w:hint="eastAsia" w:asciiTheme="minorEastAsia" w:hAnsiTheme="minorEastAsia" w:eastAsiaTheme="minorEastAsia" w:cstheme="minorEastAsia"/>
          <w:color w:val="auto"/>
          <w:sz w:val="21"/>
          <w:szCs w:val="21"/>
          <w:highlight w:val="none"/>
        </w:rPr>
        <w:t>文件并加盖公章，合同签订后不许冒名顶替</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非特殊情况下（如病退、离职等个人原因）供应商不得随意更换人员</w:t>
      </w:r>
      <w:r>
        <w:rPr>
          <w:rFonts w:hint="eastAsia" w:asciiTheme="minorEastAsia" w:hAnsiTheme="minorEastAsia" w:eastAsiaTheme="minorEastAsia" w:cstheme="minorEastAsia"/>
          <w:color w:val="auto"/>
          <w:sz w:val="21"/>
          <w:szCs w:val="21"/>
          <w:highlight w:val="none"/>
        </w:rPr>
        <w:t>。如出现以上情况违规者将报政府采购监督管理部门进行处理，由此引发的所有损失由</w:t>
      </w:r>
      <w:r>
        <w:rPr>
          <w:rFonts w:hint="eastAsia" w:asciiTheme="minorEastAsia" w:hAnsiTheme="minorEastAsia" w:eastAsiaTheme="minorEastAsia" w:cstheme="minorEastAsia"/>
          <w:color w:val="auto"/>
          <w:sz w:val="21"/>
          <w:szCs w:val="21"/>
          <w:highlight w:val="none"/>
          <w:lang w:val="en-US" w:eastAsia="zh-CN"/>
        </w:rPr>
        <w:t>中标</w:t>
      </w:r>
      <w:r>
        <w:rPr>
          <w:rFonts w:hint="eastAsia" w:asciiTheme="minorEastAsia" w:hAnsiTheme="minorEastAsia" w:eastAsiaTheme="minorEastAsia" w:cstheme="minorEastAsia"/>
          <w:color w:val="auto"/>
          <w:sz w:val="21"/>
          <w:szCs w:val="21"/>
          <w:highlight w:val="none"/>
        </w:rPr>
        <w:t>供应商负责。</w:t>
      </w:r>
    </w:p>
    <w:p w14:paraId="3AE9A73A">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★存储资料的设备禁止出本校区维修，必须外出维修须向采购人报备。</w:t>
      </w:r>
    </w:p>
    <w:p w14:paraId="02D7D6F7">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驻场工程师：派驻两名经验丰富的驻场工程师，为单位提供工作日两名驻场工程师5*8小时服务，其余时间一人轮岗7*24小时驻场值班，负责日常维护、信息安全、故障抢修保障等工作，采用人工、工具、现场和远程等多层面进行设备的监控及故障处理服务；同时配备二线技术人员提供技术支撑。</w:t>
      </w:r>
    </w:p>
    <w:p w14:paraId="2088F3EF">
      <w:pPr>
        <w:keepNext/>
        <w:keepLines/>
        <w:pageBreakBefore w:val="0"/>
        <w:numPr>
          <w:ilvl w:val="0"/>
          <w:numId w:val="0"/>
        </w:numPr>
        <w:kinsoku/>
        <w:wordWrap/>
        <w:overflowPunct/>
        <w:topLinePunct w:val="0"/>
        <w:bidi w:val="0"/>
        <w:spacing w:before="156" w:beforeLines="50" w:after="156" w:afterLines="50"/>
        <w:ind w:left="141" w:leftChars="0" w:firstLine="0" w:firstLineChars="0"/>
        <w:outlineLvl w:val="4"/>
        <w:rPr>
          <w:rFonts w:hint="eastAsia" w:asciiTheme="minorEastAsia" w:hAnsiTheme="minorEastAsia" w:eastAsiaTheme="minorEastAsia" w:cstheme="minorEastAsia"/>
          <w:b/>
          <w:color w:val="auto"/>
          <w:sz w:val="21"/>
          <w:szCs w:val="21"/>
          <w:highlight w:val="none"/>
        </w:rPr>
      </w:pPr>
      <w:bookmarkStart w:id="20" w:name="_Toc549"/>
      <w:bookmarkStart w:id="21" w:name="_Toc3303"/>
      <w:bookmarkStart w:id="22" w:name="_Toc87978713"/>
      <w:r>
        <w:rPr>
          <w:rFonts w:hint="default" w:asciiTheme="minorEastAsia" w:hAnsiTheme="minorEastAsia" w:eastAsiaTheme="minorEastAsia" w:cstheme="minorEastAsia"/>
          <w:b/>
          <w:snapToGrid w:val="0"/>
          <w:color w:val="auto"/>
          <w:kern w:val="0"/>
          <w:sz w:val="21"/>
          <w:szCs w:val="21"/>
          <w:highlight w:val="none"/>
          <w:lang w:val="en-US" w:eastAsia="en-US" w:bidi="ar-SA"/>
        </w:rPr>
        <w:t>1.</w:t>
      </w:r>
      <w:r>
        <w:rPr>
          <w:rFonts w:hint="eastAsia" w:asciiTheme="minorEastAsia" w:hAnsiTheme="minorEastAsia" w:eastAsiaTheme="minorEastAsia" w:cstheme="minorEastAsia"/>
          <w:b/>
          <w:color w:val="auto"/>
          <w:sz w:val="21"/>
          <w:szCs w:val="21"/>
          <w:highlight w:val="none"/>
        </w:rPr>
        <w:t>基础设施维护</w:t>
      </w:r>
      <w:bookmarkEnd w:id="20"/>
      <w:bookmarkEnd w:id="21"/>
      <w:bookmarkEnd w:id="22"/>
    </w:p>
    <w:p w14:paraId="5335D44A">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bookmarkStart w:id="23" w:name="_Toc87978714"/>
      <w:bookmarkStart w:id="24" w:name="_Toc8584"/>
      <w:r>
        <w:rPr>
          <w:rFonts w:hint="eastAsia" w:asciiTheme="minorEastAsia" w:hAnsiTheme="minorEastAsia" w:eastAsiaTheme="minorEastAsia" w:cstheme="minorEastAsia"/>
          <w:b/>
          <w:bCs/>
          <w:color w:val="auto"/>
          <w:sz w:val="21"/>
          <w:szCs w:val="21"/>
          <w:highlight w:val="none"/>
          <w:lang w:val="en-US" w:eastAsia="zh-CN"/>
        </w:rPr>
        <w:t>1.1 教室</w:t>
      </w:r>
      <w:r>
        <w:rPr>
          <w:rFonts w:hint="eastAsia" w:asciiTheme="minorEastAsia" w:hAnsiTheme="minorEastAsia" w:eastAsiaTheme="minorEastAsia" w:cstheme="minorEastAsia"/>
          <w:b/>
          <w:bCs/>
          <w:color w:val="auto"/>
          <w:sz w:val="21"/>
          <w:szCs w:val="21"/>
          <w:highlight w:val="none"/>
        </w:rPr>
        <w:t>多媒体设备</w:t>
      </w:r>
      <w:bookmarkEnd w:id="23"/>
      <w:bookmarkEnd w:id="24"/>
    </w:p>
    <w:p w14:paraId="427E9B27">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1.1.1 </w:t>
      </w:r>
      <w:r>
        <w:rPr>
          <w:rFonts w:hint="eastAsia" w:asciiTheme="minorEastAsia" w:hAnsiTheme="minorEastAsia" w:eastAsiaTheme="minorEastAsia" w:cstheme="minorEastAsia"/>
          <w:color w:val="auto"/>
          <w:sz w:val="21"/>
          <w:szCs w:val="21"/>
          <w:highlight w:val="none"/>
        </w:rPr>
        <w:t>维护需求</w:t>
      </w:r>
    </w:p>
    <w:p w14:paraId="08CAFC2B">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维护内容包括：教师电脑、学生电脑、扩音设备和投影机等设备。</w:t>
      </w:r>
    </w:p>
    <w:p w14:paraId="1D2D20E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服务提供商负责相关主要设备进行日常维护，性能调优，操作系统升级、杀毒软件升级，固件升级，备件更换等；此外还应提供</w:t>
      </w:r>
      <w:r>
        <w:rPr>
          <w:rFonts w:hint="eastAsia" w:asciiTheme="minorEastAsia" w:hAnsiTheme="minorEastAsia" w:eastAsiaTheme="minorEastAsia" w:cstheme="minorEastAsia"/>
          <w:color w:val="auto"/>
          <w:sz w:val="21"/>
          <w:szCs w:val="21"/>
          <w:highlight w:val="none"/>
          <w:lang w:val="en-US" w:eastAsia="zh-CN"/>
        </w:rPr>
        <w:t>7*24</w:t>
      </w:r>
      <w:r>
        <w:rPr>
          <w:rFonts w:hint="eastAsia" w:asciiTheme="minorEastAsia" w:hAnsiTheme="minorEastAsia" w:eastAsiaTheme="minorEastAsia" w:cstheme="minorEastAsia"/>
          <w:color w:val="auto"/>
          <w:sz w:val="21"/>
          <w:szCs w:val="21"/>
          <w:highlight w:val="none"/>
        </w:rPr>
        <w:t>小时维护服务，能随时快速响应解决学校设备出现的任何故障。</w:t>
      </w:r>
    </w:p>
    <w:p w14:paraId="1B648A36">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总体目标</w:t>
      </w:r>
    </w:p>
    <w:p w14:paraId="6E5F6B70">
      <w:pPr>
        <w:pageBreakBefore w:val="0"/>
        <w:numPr>
          <w:ilvl w:val="0"/>
          <w:numId w:val="4"/>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通过严格的日常维护，保证整个系统的高性能运行。</w:t>
      </w:r>
    </w:p>
    <w:p w14:paraId="6DEA29E1">
      <w:pPr>
        <w:pageBreakBefore w:val="0"/>
        <w:numPr>
          <w:ilvl w:val="0"/>
          <w:numId w:val="4"/>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通过及时的紧急应急措施，保障教学多媒体系统良好运行；如系统出现故障，应保障系统在4小时内排除或减缓故障。</w:t>
      </w:r>
    </w:p>
    <w:p w14:paraId="3BD0D055">
      <w:pPr>
        <w:pageBreakBefore w:val="0"/>
        <w:numPr>
          <w:ilvl w:val="0"/>
          <w:numId w:val="4"/>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周期性对现有主机和应用系统运转状况进行跟踪、分析，科学地预测和掌握性能状态。</w:t>
      </w:r>
    </w:p>
    <w:p w14:paraId="2FBF4712">
      <w:pPr>
        <w:pageBreakBefore w:val="0"/>
        <w:numPr>
          <w:ilvl w:val="0"/>
          <w:numId w:val="4"/>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根据需要进行科学合理的系统扩容和升级规划及跟踪、预测，从而保证多媒体系统能够满足不断增长的应用需要。</w:t>
      </w:r>
    </w:p>
    <w:p w14:paraId="2AC7EAEF">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服务内容</w:t>
      </w:r>
    </w:p>
    <w:p w14:paraId="1C19B2AD">
      <w:pPr>
        <w:pageBreakBefore w:val="0"/>
        <w:numPr>
          <w:ilvl w:val="0"/>
          <w:numId w:val="5"/>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服务方应根据学校多媒体系统情况提交详细服务解决方案，并对以下列出的服务项目作出相应的承诺和保证，其提供的服务应包括但不仅限于以下项目。</w:t>
      </w:r>
    </w:p>
    <w:p w14:paraId="42876CD0">
      <w:pPr>
        <w:pageBreakBefore w:val="0"/>
        <w:numPr>
          <w:ilvl w:val="0"/>
          <w:numId w:val="5"/>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预防性维护：制定年度预防性维护计划，提供</w:t>
      </w:r>
      <w:r>
        <w:rPr>
          <w:rFonts w:hint="eastAsia" w:asciiTheme="minorEastAsia" w:hAnsiTheme="minorEastAsia" w:eastAsiaTheme="minorEastAsia" w:cstheme="minorEastAsia"/>
          <w:color w:val="auto"/>
          <w:sz w:val="21"/>
          <w:szCs w:val="21"/>
          <w:highlight w:val="none"/>
          <w:lang w:val="en-US" w:eastAsia="zh-CN"/>
        </w:rPr>
        <w:t>半年</w:t>
      </w:r>
      <w:r>
        <w:rPr>
          <w:rFonts w:hint="eastAsia" w:asciiTheme="minorEastAsia" w:hAnsiTheme="minorEastAsia" w:eastAsiaTheme="minorEastAsia" w:cstheme="minorEastAsia"/>
          <w:color w:val="auto"/>
          <w:sz w:val="21"/>
          <w:szCs w:val="21"/>
          <w:highlight w:val="none"/>
        </w:rPr>
        <w:t>一次的预防性维护，对小型机系统的运行状况、安全性等进行健康检查。包括硬件设备的检查、清尘、调整和坏件更换，运行环境、网络环境、硬件配置的检查，以及对操作系统日志的检查与分析，根据系统的报错信息，发现系统潜在问题，尽早采取措施，排除故障隐患和安全漏洞。要求维护后提交完整的报告。</w:t>
      </w:r>
    </w:p>
    <w:p w14:paraId="60E21D05">
      <w:pPr>
        <w:pageBreakBefore w:val="0"/>
        <w:numPr>
          <w:ilvl w:val="0"/>
          <w:numId w:val="5"/>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系统故障诊断及检修：当系统出现问题时，服务方必须及时对问题进行诊断、分析，并解决问题。如果是紧急故障，导致系统无法工作，业务停止运行的情况下，要求技术人员在1小时内到故障现场进行。 </w:t>
      </w:r>
    </w:p>
    <w:p w14:paraId="416A912B">
      <w:pPr>
        <w:pageBreakBefore w:val="0"/>
        <w:numPr>
          <w:ilvl w:val="0"/>
          <w:numId w:val="5"/>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备件保修和更换：当设备或系统出现故障时，服务方应及时进行检查、维修或更换故障部件。如果硬件设备故障，保证在2小时内提供不低于故障设备规格型号档次的备用设备替代使用，直至故障设备修复为止。</w:t>
      </w:r>
    </w:p>
    <w:p w14:paraId="3B4F28E2">
      <w:pPr>
        <w:pageBreakBefore w:val="0"/>
        <w:numPr>
          <w:ilvl w:val="0"/>
          <w:numId w:val="5"/>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性能检测及调优：学生电脑的操作系统提供每季度一次的性能测试和调优服务，系统性能扩充和使用建议，以便保证系统性能不断改进并运行在最佳状态。</w:t>
      </w:r>
    </w:p>
    <w:p w14:paraId="1E7CB334">
      <w:pPr>
        <w:pageBreakBefore w:val="0"/>
        <w:numPr>
          <w:ilvl w:val="0"/>
          <w:numId w:val="5"/>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系统补丁通知及推荐：及时通知更新操作系统的补丁，并提出具体建议及方案，保证系统性能得到不断的改善。</w:t>
      </w:r>
    </w:p>
    <w:p w14:paraId="4EF8FC7B">
      <w:pPr>
        <w:pageBreakBefore w:val="0"/>
        <w:numPr>
          <w:ilvl w:val="0"/>
          <w:numId w:val="5"/>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系统规划：提供设备运行期间的设备扩充服务。针对系统运行的实际情况，通过合理的分析，提出系统扩充和升级规划，保证系统能够满足不断增长的应用需要。</w:t>
      </w:r>
    </w:p>
    <w:p w14:paraId="632980EA">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1.1.2</w:t>
      </w:r>
      <w:r>
        <w:rPr>
          <w:rFonts w:hint="eastAsia" w:asciiTheme="minorEastAsia" w:hAnsiTheme="minorEastAsia" w:eastAsiaTheme="minorEastAsia" w:cstheme="minorEastAsia"/>
          <w:color w:val="auto"/>
          <w:sz w:val="21"/>
          <w:szCs w:val="21"/>
          <w:highlight w:val="none"/>
        </w:rPr>
        <w:t>响应要求</w:t>
      </w:r>
    </w:p>
    <w:p w14:paraId="3DA7D3D6">
      <w:pPr>
        <w:pageBreakBefore w:val="0"/>
        <w:numPr>
          <w:ilvl w:val="0"/>
          <w:numId w:val="6"/>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提供工作日两人5*8小时驻场服务，其余时间一人轮岗值班，实现7*24小时响应服务。</w:t>
      </w:r>
    </w:p>
    <w:p w14:paraId="786A92F6">
      <w:pPr>
        <w:pageBreakBefore w:val="0"/>
        <w:numPr>
          <w:ilvl w:val="0"/>
          <w:numId w:val="6"/>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1级：系统不能工作，业务停止。</w:t>
      </w:r>
    </w:p>
    <w:p w14:paraId="5EB5EC13">
      <w:pPr>
        <w:pageBreakBefore w:val="0"/>
        <w:numPr>
          <w:ilvl w:val="0"/>
          <w:numId w:val="0"/>
        </w:numPr>
        <w:kinsoku/>
        <w:wordWrap/>
        <w:overflowPunct/>
        <w:topLinePunct w:val="0"/>
        <w:bidi w:val="0"/>
        <w:spacing w:line="360" w:lineRule="auto"/>
        <w:ind w:left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处理方式：立即响应，60分钟内前往建设单位设备使用现场，3小时内解决故障。硬件设备出现故障时，应进行紧急备件更换，保证建设单位业务的正常运行。</w:t>
      </w:r>
    </w:p>
    <w:p w14:paraId="60F1ED1D">
      <w:pPr>
        <w:pageBreakBefore w:val="0"/>
        <w:numPr>
          <w:ilvl w:val="0"/>
          <w:numId w:val="6"/>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2级：系统能够工作，但部分功能失效。性能下降，但不至中断业务。</w:t>
      </w:r>
    </w:p>
    <w:p w14:paraId="5B61A27E">
      <w:pPr>
        <w:pageBreakBefore w:val="0"/>
        <w:numPr>
          <w:ilvl w:val="0"/>
          <w:numId w:val="0"/>
        </w:numPr>
        <w:kinsoku/>
        <w:wordWrap/>
        <w:overflowPunct/>
        <w:topLinePunct w:val="0"/>
        <w:bidi w:val="0"/>
        <w:spacing w:line="360" w:lineRule="auto"/>
        <w:ind w:left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处理方式：立即响应，2小时内前往现场，解决故障。</w:t>
      </w:r>
    </w:p>
    <w:p w14:paraId="6CCB8285">
      <w:pPr>
        <w:pageBreakBefore w:val="0"/>
        <w:numPr>
          <w:ilvl w:val="0"/>
          <w:numId w:val="6"/>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3级：系统可以运行，但出现报错或相关应用软件的使用和安装出现问题。</w:t>
      </w:r>
    </w:p>
    <w:p w14:paraId="3A65BD02">
      <w:pPr>
        <w:pageBreakBefore w:val="0"/>
        <w:numPr>
          <w:ilvl w:val="0"/>
          <w:numId w:val="0"/>
        </w:numPr>
        <w:kinsoku/>
        <w:wordWrap/>
        <w:overflowPunct/>
        <w:topLinePunct w:val="0"/>
        <w:bidi w:val="0"/>
        <w:spacing w:line="360" w:lineRule="auto"/>
        <w:ind w:left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处理方式：立即响应，需前往现场时双方协商时间。</w:t>
      </w:r>
    </w:p>
    <w:p w14:paraId="0780484B">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4E6EC175">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1.2 行政办公设备</w:t>
      </w:r>
    </w:p>
    <w:p w14:paraId="65D08C88">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1.2.1</w:t>
      </w:r>
      <w:r>
        <w:rPr>
          <w:rFonts w:hint="eastAsia" w:asciiTheme="minorEastAsia" w:hAnsiTheme="minorEastAsia" w:eastAsiaTheme="minorEastAsia" w:cstheme="minorEastAsia"/>
          <w:color w:val="auto"/>
          <w:sz w:val="21"/>
          <w:szCs w:val="21"/>
          <w:highlight w:val="none"/>
        </w:rPr>
        <w:t>维护需求</w:t>
      </w:r>
    </w:p>
    <w:p w14:paraId="1051D068">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硬件安装：所有指定维护范围内的桌面设备及其外设的搬运、安装、调试、组装与移位等。</w:t>
      </w:r>
    </w:p>
    <w:p w14:paraId="22EA5EBB">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系统安装：设备的安装、调试及升级；相关驱动程序及软件的安装调试；经服务对象授权进行应用软件安装、升级并排除软件使用过程中的故障；解决软件冲突造成的系统故障。</w:t>
      </w:r>
    </w:p>
    <w:p w14:paraId="76FA283D">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故障检测与修复：包括软件故障检测与修复，硬件故障检测。</w:t>
      </w:r>
    </w:p>
    <w:p w14:paraId="0F009DA9">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配件的更换、维修由服务提供方与服务对象自行协商解决，但必须向建设单位备案并接受监督。</w:t>
      </w:r>
    </w:p>
    <w:p w14:paraId="0061BC83">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巡检：服务提供方应每季度为用户方软硬件设备作一次巡检，检查硬件实际配置是否和设备登记表相符，保障用户正常办公。在巡检过程中，要根据中国人民警察大学（广州）要求做好有关工作。</w:t>
      </w:r>
    </w:p>
    <w:p w14:paraId="749B51E9">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故障维修：</w:t>
      </w:r>
    </w:p>
    <w:p w14:paraId="2674EEE9">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在响应时间内完成故障设备的维修，维修人员应严格遵守维修规程，对关键重点岗位及紧急的故障及时响应并及时汇报，对于故障设备的维修由指定的具体技术人员组织监督进行；</w:t>
      </w:r>
    </w:p>
    <w:p w14:paraId="7E5CC8CA">
      <w:pPr>
        <w:pageBreakBefore w:val="0"/>
        <w:numPr>
          <w:ilvl w:val="0"/>
          <w:numId w:val="7"/>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对处于保修期内的故障设备，运维服务提供商需在建设单位授权的范围内代表建设单位协调产品供货商予以维修，并监督维修时效和质量；</w:t>
      </w:r>
    </w:p>
    <w:p w14:paraId="57FFC647">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1.2.2</w:t>
      </w:r>
      <w:r>
        <w:rPr>
          <w:rFonts w:hint="eastAsia" w:asciiTheme="minorEastAsia" w:hAnsiTheme="minorEastAsia" w:eastAsiaTheme="minorEastAsia" w:cstheme="minorEastAsia"/>
          <w:color w:val="auto"/>
          <w:sz w:val="21"/>
          <w:szCs w:val="21"/>
          <w:highlight w:val="none"/>
        </w:rPr>
        <w:t>响应要求</w:t>
      </w:r>
    </w:p>
    <w:p w14:paraId="3CD3C325">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产生故障时，在2小时内修复，如无法修复，则在4小时内采用备品或备件替换使用至修复为止。</w:t>
      </w:r>
    </w:p>
    <w:p w14:paraId="5D2316BD">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bookmarkStart w:id="25" w:name="_Toc15830"/>
      <w:bookmarkStart w:id="26" w:name="_Toc87978716"/>
      <w:r>
        <w:rPr>
          <w:rFonts w:hint="eastAsia" w:asciiTheme="minorEastAsia" w:hAnsiTheme="minorEastAsia" w:eastAsiaTheme="minorEastAsia" w:cstheme="minorEastAsia"/>
          <w:b/>
          <w:bCs/>
          <w:color w:val="auto"/>
          <w:sz w:val="21"/>
          <w:szCs w:val="21"/>
          <w:highlight w:val="none"/>
          <w:lang w:val="en-US" w:eastAsia="zh-CN"/>
        </w:rPr>
        <w:t>1.3 会议室</w:t>
      </w:r>
      <w:r>
        <w:rPr>
          <w:rFonts w:hint="eastAsia" w:asciiTheme="minorEastAsia" w:hAnsiTheme="minorEastAsia" w:eastAsiaTheme="minorEastAsia" w:cstheme="minorEastAsia"/>
          <w:b/>
          <w:bCs/>
          <w:color w:val="auto"/>
          <w:sz w:val="21"/>
          <w:szCs w:val="21"/>
          <w:highlight w:val="none"/>
        </w:rPr>
        <w:t>LED大屏</w:t>
      </w:r>
      <w:bookmarkEnd w:id="25"/>
      <w:bookmarkEnd w:id="26"/>
    </w:p>
    <w:p w14:paraId="726E9847">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1.3.1</w:t>
      </w:r>
      <w:r>
        <w:rPr>
          <w:rFonts w:hint="eastAsia" w:asciiTheme="minorEastAsia" w:hAnsiTheme="minorEastAsia" w:eastAsiaTheme="minorEastAsia" w:cstheme="minorEastAsia"/>
          <w:color w:val="auto"/>
          <w:sz w:val="21"/>
          <w:szCs w:val="21"/>
          <w:highlight w:val="none"/>
        </w:rPr>
        <w:t>维护需求</w:t>
      </w:r>
    </w:p>
    <w:p w14:paraId="432BB6DC">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1)负责本项目的维护维修工作，每周固定时间对屏体内部线路、信号接收板、多功能卡。</w:t>
      </w:r>
    </w:p>
    <w:p w14:paraId="232C1442">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2)LED模块等部件进行检查维护，排查存在隐患；</w:t>
      </w:r>
    </w:p>
    <w:p w14:paraId="401B3EF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3)每一学期进行一次屏体内部除尘工作；</w:t>
      </w:r>
    </w:p>
    <w:p w14:paraId="518780D2">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4)在有重要活动前应派工作人员到场进行设备检查，在重要活动期间应派工作人员进行</w:t>
      </w:r>
    </w:p>
    <w:p w14:paraId="24165204">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5)现场技术保障。</w:t>
      </w:r>
    </w:p>
    <w:p w14:paraId="04F95EB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维修内容：损坏模块的更换及维修；内部线路、信号接收板、多功能卡等部件的维修更换；电子电气原件、线路等部件的检测、更换及维修工作。LED屏幕控制软件的安装、屏幕显示调试、信号传输调试、影片播放设置等；检测维修LED屏幕其它各种类型故障。</w:t>
      </w:r>
    </w:p>
    <w:p w14:paraId="22CBAFEB">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1.3.2</w:t>
      </w:r>
      <w:r>
        <w:rPr>
          <w:rFonts w:hint="eastAsia" w:asciiTheme="minorEastAsia" w:hAnsiTheme="minorEastAsia" w:eastAsiaTheme="minorEastAsia" w:cstheme="minorEastAsia"/>
          <w:color w:val="auto"/>
          <w:sz w:val="21"/>
          <w:szCs w:val="21"/>
          <w:highlight w:val="none"/>
        </w:rPr>
        <w:t>响应要求</w:t>
      </w:r>
    </w:p>
    <w:p w14:paraId="2D4853E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产生故障时，在2小时内修复，如无法修复，则在4小时内采用备品或备件替换使用至修复为止。</w:t>
      </w:r>
    </w:p>
    <w:p w14:paraId="506D00F9">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bookmarkStart w:id="27" w:name="_Toc16566"/>
      <w:bookmarkStart w:id="28" w:name="_Toc87978717"/>
      <w:r>
        <w:rPr>
          <w:rFonts w:hint="eastAsia" w:asciiTheme="minorEastAsia" w:hAnsiTheme="minorEastAsia" w:eastAsiaTheme="minorEastAsia" w:cstheme="minorEastAsia"/>
          <w:b/>
          <w:bCs/>
          <w:color w:val="auto"/>
          <w:sz w:val="21"/>
          <w:szCs w:val="21"/>
          <w:highlight w:val="none"/>
          <w:lang w:val="en-US" w:eastAsia="zh-CN"/>
        </w:rPr>
        <w:t>1.4 会议室音频设备</w:t>
      </w:r>
    </w:p>
    <w:p w14:paraId="74874525">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1.4.1维护需求</w:t>
      </w:r>
    </w:p>
    <w:p w14:paraId="4FA2BD35">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负责视频会议运维工作，包括会议前期设备及系统准备工作，重要会议要求提前1天跟与会单位进行联调。</w:t>
      </w:r>
    </w:p>
    <w:p w14:paraId="6D3410C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）负责会议室的投影仪、视频会议设备、会议室中央控制系统等会议系统相关设备的日常使用支持、设备维护和使用故障处理。</w:t>
      </w:r>
    </w:p>
    <w:p w14:paraId="3047597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）负责对会议室的线路、电脑维护，定期巡检测试各系统、软硬件和功能进行，保证设备和系统能正常运行配套设备接地、线路绝缘状况，保证信号传输稳定。</w:t>
      </w:r>
    </w:p>
    <w:p w14:paraId="7950B7B0">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）负责重要会议期间的全程现场值守保障工作，能根据</w:t>
      </w:r>
      <w:r>
        <w:rPr>
          <w:rFonts w:hint="eastAsia" w:asciiTheme="minorEastAsia" w:hAnsiTheme="minorEastAsia" w:eastAsiaTheme="minorEastAsia" w:cstheme="minorEastAsia"/>
          <w:color w:val="auto"/>
          <w:sz w:val="21"/>
          <w:szCs w:val="21"/>
          <w:highlight w:val="none"/>
          <w:lang w:val="en-US" w:eastAsia="zh-CN"/>
        </w:rPr>
        <w:t>学校</w:t>
      </w:r>
      <w:r>
        <w:rPr>
          <w:rFonts w:hint="eastAsia" w:asciiTheme="minorEastAsia" w:hAnsiTheme="minorEastAsia" w:eastAsiaTheme="minorEastAsia" w:cstheme="minorEastAsia"/>
          <w:color w:val="auto"/>
          <w:sz w:val="21"/>
          <w:szCs w:val="21"/>
          <w:highlight w:val="none"/>
        </w:rPr>
        <w:t>要求迅速切换设备各项功能，对会议过程中的突发状况能进行及时高效的应对。</w:t>
      </w:r>
    </w:p>
    <w:p w14:paraId="1BA33CD4">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1.4.2</w:t>
      </w:r>
      <w:r>
        <w:rPr>
          <w:rFonts w:hint="eastAsia" w:asciiTheme="minorEastAsia" w:hAnsiTheme="minorEastAsia" w:eastAsiaTheme="minorEastAsia" w:cstheme="minorEastAsia"/>
          <w:color w:val="auto"/>
          <w:sz w:val="21"/>
          <w:szCs w:val="21"/>
          <w:highlight w:val="none"/>
        </w:rPr>
        <w:t>响应要求</w:t>
      </w:r>
    </w:p>
    <w:p w14:paraId="1DBFCCB9">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提供工作日两人5*8小时驻场服务，其余时间一人轮岗值班，实现7*24小时响应服务。</w:t>
      </w:r>
    </w:p>
    <w:p w14:paraId="773C58D1">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1级：系统不能工作，业务停止。</w:t>
      </w:r>
    </w:p>
    <w:p w14:paraId="09464F7E">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处理方式：立即响应，60分钟内前往建设单位设备使用现场，3小时内解决故障。硬件设备出现故障时，应进行紧急备件更换，保证建设单位业务的正常运行。</w:t>
      </w:r>
    </w:p>
    <w:p w14:paraId="46E31FD6">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2级：系统能够工作，但部分功能失效。性能下降，但不至中断业务。</w:t>
      </w:r>
    </w:p>
    <w:p w14:paraId="70F36946">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处理方式：立即响应，2小时内前往现场，解决故障。</w:t>
      </w:r>
    </w:p>
    <w:p w14:paraId="14BCF586">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3级：系统可以运行，但出现报错或相关应用软件的使用和安装出现问题。</w:t>
      </w:r>
    </w:p>
    <w:p w14:paraId="1C373EA4">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处理方式：立即响应，需前往现场时双方协商时间。</w:t>
      </w:r>
    </w:p>
    <w:p w14:paraId="436DC9B0">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 xml:space="preserve">1.5 </w:t>
      </w:r>
      <w:r>
        <w:rPr>
          <w:rFonts w:hint="eastAsia" w:asciiTheme="minorEastAsia" w:hAnsiTheme="minorEastAsia" w:eastAsiaTheme="minorEastAsia" w:cstheme="minorEastAsia"/>
          <w:b/>
          <w:bCs/>
          <w:color w:val="auto"/>
          <w:sz w:val="21"/>
          <w:szCs w:val="21"/>
          <w:highlight w:val="none"/>
        </w:rPr>
        <w:t>网络和内部电话系统设备</w:t>
      </w:r>
      <w:bookmarkEnd w:id="27"/>
      <w:bookmarkEnd w:id="28"/>
    </w:p>
    <w:p w14:paraId="537F0795">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1.5.1</w:t>
      </w:r>
      <w:r>
        <w:rPr>
          <w:rFonts w:hint="eastAsia" w:asciiTheme="minorEastAsia" w:hAnsiTheme="minorEastAsia" w:eastAsiaTheme="minorEastAsia" w:cstheme="minorEastAsia"/>
          <w:color w:val="auto"/>
          <w:sz w:val="21"/>
          <w:szCs w:val="21"/>
          <w:highlight w:val="none"/>
        </w:rPr>
        <w:t>维护需求</w:t>
      </w:r>
    </w:p>
    <w:p w14:paraId="634CCB8C">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服务器的维护范围主要包括对处于过保阶段的所有服务器和相关主要设备进行日常维护、巡检、故障排除。</w:t>
      </w:r>
    </w:p>
    <w:p w14:paraId="166CCBB6">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1)服务器、存储设备和数据库的故障处理：</w:t>
      </w:r>
    </w:p>
    <w:p w14:paraId="51E74721">
      <w:pPr>
        <w:pageBreakBefore w:val="0"/>
        <w:numPr>
          <w:ilvl w:val="0"/>
          <w:numId w:val="8"/>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在响应时间内完成服务器、存储设备和数据库故障的处理，保证服务器、存储设备软硬件系统和数据库的稳定运行。</w:t>
      </w:r>
    </w:p>
    <w:p w14:paraId="04DF4242">
      <w:pPr>
        <w:pageBreakBefore w:val="0"/>
        <w:numPr>
          <w:ilvl w:val="0"/>
          <w:numId w:val="8"/>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服务器、存储设备和数据库的性能管理：</w:t>
      </w:r>
    </w:p>
    <w:p w14:paraId="52DC63FC">
      <w:pPr>
        <w:pageBreakBefore w:val="0"/>
        <w:numPr>
          <w:ilvl w:val="0"/>
          <w:numId w:val="8"/>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通过对服务器、存储设备和数据库各项性能指标的监测，及时发现问题，定位故障。</w:t>
      </w:r>
    </w:p>
    <w:p w14:paraId="1AEA7F74">
      <w:pPr>
        <w:pageBreakBefore w:val="0"/>
        <w:numPr>
          <w:ilvl w:val="0"/>
          <w:numId w:val="8"/>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精确分析系统各个组件占用系统资源情况，中间件、数据库执行效率，提出专家建议，保证应用在整个寿命周期内使用的系统资源要求最少，节约TCO。</w:t>
      </w:r>
    </w:p>
    <w:p w14:paraId="455394EB">
      <w:pPr>
        <w:pageBreakBefore w:val="0"/>
        <w:numPr>
          <w:ilvl w:val="0"/>
          <w:numId w:val="8"/>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采集服务器、存储设备和数据库运行的数据，为问题诊断提供充分的原始数据。采集的原始数据能长期保存，通过与历史记录的数据相比较，发现性能是否异常，发现其演变趋势和分析具体故障点的重要依据。</w:t>
      </w:r>
    </w:p>
    <w:p w14:paraId="48C0FCB8">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2)服务器、存储设备和数据库的安全管理：</w:t>
      </w:r>
    </w:p>
    <w:p w14:paraId="21C65A22">
      <w:pPr>
        <w:pageBreakBefore w:val="0"/>
        <w:numPr>
          <w:ilvl w:val="0"/>
          <w:numId w:val="9"/>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协助客户保证软件系统免受攻击。</w:t>
      </w:r>
    </w:p>
    <w:p w14:paraId="4A27132D">
      <w:pPr>
        <w:pageBreakBefore w:val="0"/>
        <w:numPr>
          <w:ilvl w:val="0"/>
          <w:numId w:val="9"/>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及时查找并清除病毒。</w:t>
      </w:r>
    </w:p>
    <w:p w14:paraId="4A269012">
      <w:pPr>
        <w:pageBreakBefore w:val="0"/>
        <w:numPr>
          <w:ilvl w:val="0"/>
          <w:numId w:val="9"/>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协助客户定期备份数据。</w:t>
      </w:r>
    </w:p>
    <w:p w14:paraId="2BCFCE82">
      <w:pPr>
        <w:pageBreakBefore w:val="0"/>
        <w:numPr>
          <w:ilvl w:val="0"/>
          <w:numId w:val="9"/>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协助客户升级系统补丁、定期杀毒、在重要安全补丁发布时即刻更新。</w:t>
      </w:r>
    </w:p>
    <w:p w14:paraId="001F1B3E">
      <w:pPr>
        <w:pageBreakBefore w:val="0"/>
        <w:numPr>
          <w:ilvl w:val="0"/>
          <w:numId w:val="9"/>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协助客户把数据库或关键数据转移到专业的存储设备上。</w:t>
      </w:r>
    </w:p>
    <w:p w14:paraId="18092892">
      <w:pPr>
        <w:pageBreakBefore w:val="0"/>
        <w:numPr>
          <w:ilvl w:val="0"/>
          <w:numId w:val="9"/>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协助客户严格控制帐号和密码的使用。</w:t>
      </w:r>
    </w:p>
    <w:p w14:paraId="4D9C0DC7">
      <w:pPr>
        <w:pageBreakBefore w:val="0"/>
        <w:numPr>
          <w:ilvl w:val="0"/>
          <w:numId w:val="9"/>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协助客户关闭不必要的服务和端口。</w:t>
      </w:r>
    </w:p>
    <w:p w14:paraId="746CBA74">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3)服务器、存储设备和数据库的优化、升级管理：</w:t>
      </w:r>
    </w:p>
    <w:p w14:paraId="0B9B0214">
      <w:pPr>
        <w:pageBreakBefore w:val="0"/>
        <w:numPr>
          <w:ilvl w:val="0"/>
          <w:numId w:val="10"/>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在客户授权下对服务器硬件设备进行升级。</w:t>
      </w:r>
    </w:p>
    <w:p w14:paraId="09E57555">
      <w:pPr>
        <w:pageBreakBefore w:val="0"/>
        <w:numPr>
          <w:ilvl w:val="0"/>
          <w:numId w:val="10"/>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协助客户对服务器系统软件的升级。</w:t>
      </w:r>
    </w:p>
    <w:p w14:paraId="61BAD0FF">
      <w:pPr>
        <w:pageBreakBefore w:val="0"/>
        <w:numPr>
          <w:ilvl w:val="0"/>
          <w:numId w:val="10"/>
        </w:numPr>
        <w:kinsoku/>
        <w:wordWrap/>
        <w:overflowPunct/>
        <w:topLinePunct w:val="0"/>
        <w:bidi w:val="0"/>
        <w:spacing w:line="360" w:lineRule="auto"/>
        <w:ind w:left="0" w:lef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协助客户对应用软件的升级。</w:t>
      </w:r>
    </w:p>
    <w:p w14:paraId="0BF4F1F2">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4)预防性维护：</w:t>
      </w:r>
    </w:p>
    <w:p w14:paraId="259D54EF">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制定年度预防性维护计划，提供每</w:t>
      </w:r>
      <w:r>
        <w:rPr>
          <w:rFonts w:hint="eastAsia" w:asciiTheme="minorEastAsia" w:hAnsiTheme="minorEastAsia" w:eastAsiaTheme="minorEastAsia" w:cstheme="minorEastAsia"/>
          <w:color w:val="auto"/>
          <w:sz w:val="21"/>
          <w:szCs w:val="21"/>
          <w:highlight w:val="none"/>
          <w:lang w:val="en-US" w:eastAsia="zh-CN"/>
        </w:rPr>
        <w:t>半年</w:t>
      </w:r>
      <w:r>
        <w:rPr>
          <w:rFonts w:hint="eastAsia" w:asciiTheme="minorEastAsia" w:hAnsiTheme="minorEastAsia" w:eastAsiaTheme="minorEastAsia" w:cstheme="minorEastAsia"/>
          <w:color w:val="auto"/>
          <w:sz w:val="21"/>
          <w:szCs w:val="21"/>
          <w:highlight w:val="none"/>
        </w:rPr>
        <w:t>一次现场服务的预防性维护，对服务器、存储的运行状况、安全状况等进行健康检查。包括硬件设备的检查、清尘、润滑、调整和坏件更换，运行环境、网络环境、硬件配置的检查，以及对操作系统日志的检查与分析，根据系统的报错信息，发现系统潜在问题，尽早采取措施，排除故障隐患和安全漏洞。要求维护后提交完整的报告。</w:t>
      </w:r>
    </w:p>
    <w:p w14:paraId="125834C6">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5)系统规划：</w:t>
      </w:r>
    </w:p>
    <w:p w14:paraId="21093698">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提供系统运行期间的系统扩充及功能更新服务。针对系统运行的实际情况，通过合理的分析，提出系统扩充和升级规划，保证系统能够满足不断增长的应用需要。</w:t>
      </w:r>
    </w:p>
    <w:p w14:paraId="7587F8BF">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1.5.2</w:t>
      </w:r>
      <w:r>
        <w:rPr>
          <w:rFonts w:hint="eastAsia" w:asciiTheme="minorEastAsia" w:hAnsiTheme="minorEastAsia" w:eastAsiaTheme="minorEastAsia" w:cstheme="minorEastAsia"/>
          <w:color w:val="auto"/>
          <w:sz w:val="21"/>
          <w:szCs w:val="21"/>
          <w:highlight w:val="none"/>
        </w:rPr>
        <w:t>响应要求</w:t>
      </w:r>
    </w:p>
    <w:p w14:paraId="6495D618">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w:t>
      </w:r>
      <w:r>
        <w:rPr>
          <w:rFonts w:hint="eastAsia" w:asciiTheme="minorEastAsia" w:hAnsiTheme="minorEastAsia" w:eastAsiaTheme="minorEastAsia" w:cstheme="minorEastAsia"/>
          <w:color w:val="auto"/>
          <w:sz w:val="21"/>
          <w:szCs w:val="21"/>
          <w:highlight w:val="none"/>
          <w:lang w:val="en-US" w:eastAsia="zh-CN"/>
        </w:rPr>
        <w:t>工作日两人5</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rPr>
        <w:t>小时驻场服务</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其余时间一人轮岗值班，实现7*24小时响应服务</w:t>
      </w:r>
      <w:r>
        <w:rPr>
          <w:rFonts w:hint="eastAsia" w:asciiTheme="minorEastAsia" w:hAnsiTheme="minorEastAsia" w:eastAsiaTheme="minorEastAsia" w:cstheme="minorEastAsia"/>
          <w:color w:val="auto"/>
          <w:sz w:val="21"/>
          <w:szCs w:val="21"/>
          <w:highlight w:val="none"/>
          <w:lang w:eastAsia="zh-CN"/>
        </w:rPr>
        <w:t>。</w:t>
      </w:r>
    </w:p>
    <w:p w14:paraId="1D562A5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1级：系统不能工作，业务停止。</w:t>
      </w:r>
    </w:p>
    <w:p w14:paraId="5472A2B5">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处理方式：立即响应，60分钟内前往建设单位设备使用现场，3小时内解决故障。硬件设备出现故障时，应进行紧急备件更换，保证建设单位业务的正常运行。</w:t>
      </w:r>
    </w:p>
    <w:p w14:paraId="22ECAEB7">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2级：系统能够工作，但部分功能失效。性能下降，但不至中断业务。</w:t>
      </w:r>
    </w:p>
    <w:p w14:paraId="43777CE6">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处理方式：立即响应，2小时内前往现场，解决故障。</w:t>
      </w:r>
    </w:p>
    <w:p w14:paraId="79A7EF5E">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3级：系统可以运行，但出现报错或相关应用软件的使用和安装出现问题。</w:t>
      </w:r>
    </w:p>
    <w:p w14:paraId="33B9871B">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处理方式：立即响应，需前往现场时双方协商时间。</w:t>
      </w:r>
    </w:p>
    <w:p w14:paraId="4CD4CED3">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bookmarkStart w:id="29" w:name="_Toc87978718"/>
      <w:bookmarkStart w:id="30" w:name="_Toc27292"/>
      <w:r>
        <w:rPr>
          <w:rFonts w:hint="eastAsia" w:asciiTheme="minorEastAsia" w:hAnsiTheme="minorEastAsia" w:eastAsiaTheme="minorEastAsia" w:cstheme="minorEastAsia"/>
          <w:b/>
          <w:bCs/>
          <w:color w:val="auto"/>
          <w:sz w:val="21"/>
          <w:szCs w:val="21"/>
          <w:highlight w:val="none"/>
          <w:lang w:val="en-US" w:eastAsia="zh-CN"/>
        </w:rPr>
        <w:t xml:space="preserve">1.6 </w:t>
      </w:r>
      <w:r>
        <w:rPr>
          <w:rFonts w:hint="eastAsia" w:asciiTheme="minorEastAsia" w:hAnsiTheme="minorEastAsia" w:eastAsiaTheme="minorEastAsia" w:cstheme="minorEastAsia"/>
          <w:b/>
          <w:bCs/>
          <w:color w:val="auto"/>
          <w:sz w:val="21"/>
          <w:szCs w:val="21"/>
          <w:highlight w:val="none"/>
        </w:rPr>
        <w:t>部分室内监控安防设备</w:t>
      </w:r>
      <w:bookmarkEnd w:id="29"/>
      <w:bookmarkEnd w:id="30"/>
    </w:p>
    <w:p w14:paraId="6AB5E38A">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1.6.1</w:t>
      </w:r>
      <w:r>
        <w:rPr>
          <w:rFonts w:hint="eastAsia" w:asciiTheme="minorEastAsia" w:hAnsiTheme="minorEastAsia" w:eastAsiaTheme="minorEastAsia" w:cstheme="minorEastAsia"/>
          <w:color w:val="auto"/>
          <w:sz w:val="21"/>
          <w:szCs w:val="21"/>
          <w:highlight w:val="none"/>
        </w:rPr>
        <w:t>维护需求</w:t>
      </w:r>
    </w:p>
    <w:p w14:paraId="6F37167A">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对过保设备提供原厂商上门售后服务、安装、配置、指导及实施服务，并提供原厂商现场技术培训和现场技术指导。</w:t>
      </w:r>
    </w:p>
    <w:p w14:paraId="14974F73">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1.6.2</w:t>
      </w:r>
      <w:r>
        <w:rPr>
          <w:rFonts w:hint="eastAsia" w:asciiTheme="minorEastAsia" w:hAnsiTheme="minorEastAsia" w:eastAsiaTheme="minorEastAsia" w:cstheme="minorEastAsia"/>
          <w:color w:val="auto"/>
          <w:sz w:val="21"/>
          <w:szCs w:val="21"/>
          <w:highlight w:val="none"/>
        </w:rPr>
        <w:t>响应要求</w:t>
      </w:r>
    </w:p>
    <w:p w14:paraId="3862799E">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w:t>
      </w:r>
      <w:r>
        <w:rPr>
          <w:rFonts w:hint="eastAsia" w:asciiTheme="minorEastAsia" w:hAnsiTheme="minorEastAsia" w:eastAsiaTheme="minorEastAsia" w:cstheme="minorEastAsia"/>
          <w:color w:val="auto"/>
          <w:sz w:val="21"/>
          <w:szCs w:val="21"/>
          <w:highlight w:val="none"/>
          <w:lang w:val="en-US" w:eastAsia="zh-CN"/>
        </w:rPr>
        <w:t>工作日两人5</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rPr>
        <w:t>小时驻场服务</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其余时间一人轮岗值班</w:t>
      </w:r>
      <w:r>
        <w:rPr>
          <w:rFonts w:hint="eastAsia" w:asciiTheme="minorEastAsia" w:hAnsiTheme="minorEastAsia" w:eastAsiaTheme="minorEastAsia" w:cstheme="minorEastAsia"/>
          <w:color w:val="auto"/>
          <w:sz w:val="21"/>
          <w:szCs w:val="21"/>
          <w:highlight w:val="none"/>
          <w:lang w:eastAsia="zh-CN"/>
        </w:rPr>
        <w:t>。</w:t>
      </w:r>
    </w:p>
    <w:p w14:paraId="724DA230">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1级：系统不能工作，业务停止。</w:t>
      </w:r>
    </w:p>
    <w:p w14:paraId="754DDA52">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处理方式：立即响应，60分钟内前往建设单位设备使用现场，3小时内解决故障。硬件设备出现故障时，应进行紧急备件更换，保证建设单位业务的正常运行。</w:t>
      </w:r>
    </w:p>
    <w:p w14:paraId="29CF64A0">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2级：系统能够工作，但部分功能失效。性能下降，但不至中断业务。</w:t>
      </w:r>
    </w:p>
    <w:p w14:paraId="5541BA0D">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处理方式：立即响应，2小时内前往现场，解决故障。</w:t>
      </w:r>
    </w:p>
    <w:p w14:paraId="0806C884">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3级：系统可以运行，但出现报错或相关应用软件的使用和安装出现问题。</w:t>
      </w:r>
    </w:p>
    <w:p w14:paraId="1807CA99">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处理方式：立即响应，需前往现场时双方协商时间。</w:t>
      </w:r>
    </w:p>
    <w:p w14:paraId="04D3A273">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bookmarkStart w:id="31" w:name="_Toc19975"/>
      <w:bookmarkStart w:id="32" w:name="_Toc87978719"/>
      <w:r>
        <w:rPr>
          <w:rFonts w:hint="eastAsia" w:asciiTheme="minorEastAsia" w:hAnsiTheme="minorEastAsia" w:eastAsiaTheme="minorEastAsia" w:cstheme="minorEastAsia"/>
          <w:b/>
          <w:bCs/>
          <w:color w:val="auto"/>
          <w:sz w:val="21"/>
          <w:szCs w:val="21"/>
          <w:highlight w:val="none"/>
          <w:lang w:val="en-US" w:eastAsia="zh-CN"/>
        </w:rPr>
        <w:t xml:space="preserve">1.7 </w:t>
      </w:r>
      <w:r>
        <w:rPr>
          <w:rFonts w:hint="eastAsia" w:asciiTheme="minorEastAsia" w:hAnsiTheme="minorEastAsia" w:eastAsiaTheme="minorEastAsia" w:cstheme="minorEastAsia"/>
          <w:b/>
          <w:bCs/>
          <w:color w:val="auto"/>
          <w:sz w:val="21"/>
          <w:szCs w:val="21"/>
          <w:highlight w:val="none"/>
        </w:rPr>
        <w:t>学校已有设备清单</w:t>
      </w:r>
      <w:bookmarkEnd w:id="31"/>
      <w:bookmarkEnd w:id="32"/>
    </w:p>
    <w:p w14:paraId="4073D584">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设备清单为本次维保项目主体，本项目服务范围包括清单内的设备故障维修、系统强弱电线路维护、保障系统顺利运行。项目服务不限于清单内容，用户需求文件中所要求的几个基础设施系统均在服务范围内。</w:t>
      </w:r>
      <w:r>
        <w:rPr>
          <w:rFonts w:hint="eastAsia" w:asciiTheme="minorEastAsia" w:hAnsiTheme="minorEastAsia" w:eastAsiaTheme="minorEastAsia" w:cstheme="minorEastAsia"/>
          <w:b/>
          <w:bCs/>
          <w:color w:val="auto"/>
          <w:kern w:val="0"/>
          <w:sz w:val="21"/>
          <w:szCs w:val="21"/>
          <w:highlight w:val="none"/>
        </w:rPr>
        <w:t>学校设备清单（包含且不限于以下设备）</w:t>
      </w:r>
    </w:p>
    <w:tbl>
      <w:tblPr>
        <w:tblStyle w:val="17"/>
        <w:tblW w:w="88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5"/>
        <w:gridCol w:w="1506"/>
        <w:gridCol w:w="1491"/>
        <w:gridCol w:w="2227"/>
        <w:gridCol w:w="1554"/>
        <w:gridCol w:w="843"/>
      </w:tblGrid>
      <w:tr w14:paraId="155EA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25" w:type="dxa"/>
            <w:tcBorders>
              <w:top w:val="single" w:color="000000" w:sz="8" w:space="0"/>
              <w:left w:val="single" w:color="000000" w:sz="8" w:space="0"/>
              <w:bottom w:val="single" w:color="000000" w:sz="8" w:space="0"/>
              <w:right w:val="single" w:color="000000" w:sz="8" w:space="0"/>
            </w:tcBorders>
            <w:shd w:val="clear" w:color="auto" w:fill="BEBEBE"/>
            <w:vAlign w:val="center"/>
          </w:tcPr>
          <w:p w14:paraId="39F2205B">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auto"/>
                <w:sz w:val="21"/>
                <w:szCs w:val="21"/>
                <w:highlight w:val="none"/>
                <w:u w:val="none"/>
              </w:rPr>
            </w:pPr>
            <w:bookmarkStart w:id="33" w:name="_Toc22111"/>
            <w:bookmarkStart w:id="34" w:name="_Toc87978720"/>
            <w:bookmarkStart w:id="35" w:name="_Toc87978721"/>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设备安装位置</w:t>
            </w:r>
          </w:p>
        </w:tc>
        <w:tc>
          <w:tcPr>
            <w:tcW w:w="1506" w:type="dxa"/>
            <w:tcBorders>
              <w:top w:val="single" w:color="000000" w:sz="8" w:space="0"/>
              <w:left w:val="single" w:color="000000" w:sz="8" w:space="0"/>
              <w:bottom w:val="single" w:color="000000" w:sz="8" w:space="0"/>
              <w:right w:val="single" w:color="000000" w:sz="8" w:space="0"/>
            </w:tcBorders>
            <w:shd w:val="clear" w:color="auto" w:fill="BEBEBE"/>
            <w:vAlign w:val="center"/>
          </w:tcPr>
          <w:p w14:paraId="1402DF27">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auto"/>
                <w:sz w:val="21"/>
                <w:szCs w:val="21"/>
                <w:highlight w:val="none"/>
                <w:u w:val="none"/>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名称</w:t>
            </w:r>
          </w:p>
        </w:tc>
        <w:tc>
          <w:tcPr>
            <w:tcW w:w="1491" w:type="dxa"/>
            <w:tcBorders>
              <w:top w:val="single" w:color="000000" w:sz="8" w:space="0"/>
              <w:left w:val="single" w:color="000000" w:sz="8" w:space="0"/>
              <w:bottom w:val="single" w:color="000000" w:sz="8" w:space="0"/>
              <w:right w:val="single" w:color="000000" w:sz="8" w:space="0"/>
            </w:tcBorders>
            <w:shd w:val="clear" w:color="auto" w:fill="BEBEBE"/>
            <w:vAlign w:val="center"/>
          </w:tcPr>
          <w:p w14:paraId="42B9E940">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auto"/>
                <w:sz w:val="21"/>
                <w:szCs w:val="21"/>
                <w:highlight w:val="none"/>
                <w:u w:val="none"/>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品牌</w:t>
            </w:r>
          </w:p>
        </w:tc>
        <w:tc>
          <w:tcPr>
            <w:tcW w:w="2227" w:type="dxa"/>
            <w:tcBorders>
              <w:top w:val="single" w:color="000000" w:sz="8" w:space="0"/>
              <w:left w:val="single" w:color="000000" w:sz="8" w:space="0"/>
              <w:bottom w:val="single" w:color="000000" w:sz="8" w:space="0"/>
              <w:right w:val="single" w:color="000000" w:sz="8" w:space="0"/>
            </w:tcBorders>
            <w:shd w:val="clear" w:color="auto" w:fill="BEBEBE"/>
            <w:vAlign w:val="center"/>
          </w:tcPr>
          <w:p w14:paraId="17F8285A">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auto"/>
                <w:sz w:val="21"/>
                <w:szCs w:val="21"/>
                <w:highlight w:val="none"/>
                <w:u w:val="none"/>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型号</w:t>
            </w:r>
          </w:p>
        </w:tc>
        <w:tc>
          <w:tcPr>
            <w:tcW w:w="1554" w:type="dxa"/>
            <w:tcBorders>
              <w:top w:val="single" w:color="000000" w:sz="8" w:space="0"/>
              <w:left w:val="single" w:color="000000" w:sz="8" w:space="0"/>
              <w:bottom w:val="single" w:color="000000" w:sz="8" w:space="0"/>
              <w:right w:val="single" w:color="000000" w:sz="8" w:space="0"/>
            </w:tcBorders>
            <w:shd w:val="clear" w:color="auto" w:fill="BEBEBE"/>
            <w:vAlign w:val="center"/>
          </w:tcPr>
          <w:p w14:paraId="2447FB37">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auto"/>
                <w:sz w:val="21"/>
                <w:szCs w:val="21"/>
                <w:highlight w:val="none"/>
                <w:u w:val="none"/>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采购时间</w:t>
            </w:r>
          </w:p>
        </w:tc>
        <w:tc>
          <w:tcPr>
            <w:tcW w:w="843" w:type="dxa"/>
            <w:tcBorders>
              <w:top w:val="single" w:color="000000" w:sz="8" w:space="0"/>
              <w:left w:val="single" w:color="000000" w:sz="8" w:space="0"/>
              <w:bottom w:val="single" w:color="000000" w:sz="8" w:space="0"/>
              <w:right w:val="single" w:color="000000" w:sz="8" w:space="0"/>
            </w:tcBorders>
            <w:shd w:val="clear" w:color="auto" w:fill="BEBEBE"/>
            <w:vAlign w:val="center"/>
          </w:tcPr>
          <w:p w14:paraId="02DB55B1">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auto"/>
                <w:sz w:val="21"/>
                <w:szCs w:val="21"/>
                <w:highlight w:val="none"/>
                <w:u w:val="none"/>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数量</w:t>
            </w:r>
          </w:p>
        </w:tc>
      </w:tr>
      <w:tr w14:paraId="64C4F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noWrap/>
            <w:vAlign w:val="center"/>
          </w:tcPr>
          <w:p w14:paraId="6A68DDFD">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校区</w:t>
            </w:r>
          </w:p>
        </w:tc>
        <w:tc>
          <w:tcPr>
            <w:tcW w:w="1506" w:type="dxa"/>
            <w:vMerge w:val="restart"/>
            <w:tcBorders>
              <w:top w:val="nil"/>
              <w:left w:val="single" w:color="000000" w:sz="8" w:space="0"/>
              <w:bottom w:val="single" w:color="000000" w:sz="8" w:space="0"/>
              <w:right w:val="single" w:color="000000" w:sz="8" w:space="0"/>
            </w:tcBorders>
            <w:shd w:val="clear" w:color="auto" w:fill="auto"/>
            <w:vAlign w:val="center"/>
          </w:tcPr>
          <w:p w14:paraId="6CE8866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无线AP</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C85A7E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7029F8C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AirEngine5762-13W</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4356CE5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2022年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860DFB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608</w:t>
            </w:r>
          </w:p>
        </w:tc>
      </w:tr>
      <w:tr w14:paraId="2D8E4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52B5F98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18C1D75A">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11C84F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748384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AirEngine5761-21</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2FDB5D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2022年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1D7F3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87</w:t>
            </w:r>
          </w:p>
        </w:tc>
      </w:tr>
      <w:tr w14:paraId="048F8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17FCB92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73E85684">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29A0AA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2BCEB29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AirEngine5762-12</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0C4778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2022年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DE2FD5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50</w:t>
            </w:r>
          </w:p>
        </w:tc>
      </w:tr>
      <w:tr w14:paraId="28B23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7E4B61A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670A4A82">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8A8894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CEC209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AirEngine5761R-11E</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74F6AB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2022年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1DC93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12</w:t>
            </w:r>
          </w:p>
        </w:tc>
      </w:tr>
      <w:tr w14:paraId="5D551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02237C2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restart"/>
            <w:tcBorders>
              <w:top w:val="nil"/>
              <w:left w:val="single" w:color="000000" w:sz="8" w:space="0"/>
              <w:bottom w:val="single" w:color="000000" w:sz="8" w:space="0"/>
              <w:right w:val="single" w:color="000000" w:sz="8" w:space="0"/>
            </w:tcBorders>
            <w:shd w:val="clear" w:color="auto" w:fill="auto"/>
            <w:vAlign w:val="center"/>
          </w:tcPr>
          <w:p w14:paraId="294574D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391EF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A4DB8B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UAP-610P</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1D9F71F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54BB40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132</w:t>
            </w:r>
          </w:p>
        </w:tc>
      </w:tr>
      <w:tr w14:paraId="12759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516191A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0E3AAFEB">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4611D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4586332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RS5300-28X-PWR-SI</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801F5B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0B678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13</w:t>
            </w:r>
          </w:p>
        </w:tc>
      </w:tr>
      <w:tr w14:paraId="7490C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4442938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0119C668">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44FA0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4715E67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RS5300-52T*4F</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0F9E32E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0C5D4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14</w:t>
            </w:r>
          </w:p>
        </w:tc>
      </w:tr>
      <w:tr w14:paraId="4312C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1C8DDD0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5EAA0369">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C6EBAD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578F06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华为S5735-L24P4X-A2</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1416A95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2022年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48C8A2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59</w:t>
            </w:r>
          </w:p>
        </w:tc>
      </w:tr>
      <w:tr w14:paraId="37CA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15E39A7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restart"/>
            <w:tcBorders>
              <w:top w:val="nil"/>
              <w:left w:val="single" w:color="000000" w:sz="8" w:space="0"/>
              <w:bottom w:val="single" w:color="000000" w:sz="8" w:space="0"/>
              <w:right w:val="single" w:color="000000" w:sz="8" w:space="0"/>
            </w:tcBorders>
            <w:shd w:val="clear" w:color="auto" w:fill="auto"/>
            <w:vAlign w:val="center"/>
          </w:tcPr>
          <w:p w14:paraId="10E724D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台式电脑</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FBECA5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2F7E7E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W585X</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E7719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2024年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399C7B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431</w:t>
            </w:r>
          </w:p>
        </w:tc>
      </w:tr>
      <w:tr w14:paraId="2F921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0C88CD5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0957821F">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2041D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A8078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W515X</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33C407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7DF00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152</w:t>
            </w:r>
          </w:p>
        </w:tc>
      </w:tr>
      <w:tr w14:paraId="53168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0FF7FDC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restart"/>
            <w:tcBorders>
              <w:top w:val="nil"/>
              <w:left w:val="single" w:color="000000" w:sz="8" w:space="0"/>
              <w:bottom w:val="single" w:color="000000" w:sz="8" w:space="0"/>
              <w:right w:val="single" w:color="000000" w:sz="8" w:space="0"/>
            </w:tcBorders>
            <w:shd w:val="clear" w:color="auto" w:fill="auto"/>
            <w:vAlign w:val="center"/>
          </w:tcPr>
          <w:p w14:paraId="4A48D23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笔记本电脑</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5151D9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4ABE4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L420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42E640A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2024年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4F741A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90</w:t>
            </w:r>
          </w:p>
        </w:tc>
      </w:tr>
      <w:tr w14:paraId="1D8C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noWrap/>
            <w:vAlign w:val="center"/>
          </w:tcPr>
          <w:p w14:paraId="5E34189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vMerge w:val="continue"/>
            <w:tcBorders>
              <w:top w:val="nil"/>
              <w:left w:val="single" w:color="000000" w:sz="8" w:space="0"/>
              <w:bottom w:val="single" w:color="000000" w:sz="8" w:space="0"/>
              <w:right w:val="single" w:color="000000" w:sz="8" w:space="0"/>
            </w:tcBorders>
            <w:shd w:val="clear" w:color="auto" w:fill="auto"/>
            <w:vAlign w:val="center"/>
          </w:tcPr>
          <w:p w14:paraId="471AD8D4">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926206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安领信</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AD80FC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NB6423</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E040C4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A3E48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60</w:t>
            </w:r>
          </w:p>
        </w:tc>
      </w:tr>
      <w:tr w14:paraId="72C9E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705FE707">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1#办公楼6楼考务会议室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E191C7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一体机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72D574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鸿合</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882984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HD-I6573E</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44AD203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2017年7月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0C0EC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FA2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3DB297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0BE69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39FF2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TaiGonG</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D9318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TG-F500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1DAB55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2017年7月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AFD3C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5B03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701E86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355E63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麦克风</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D6778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TaiGonG</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4EB79B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TG-388U</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5B7C60B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2017年7月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4B963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332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4DE755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2B5C8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1CD6E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H3C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7BEBA3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S5700S</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779B96C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2017年7月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95046E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1C3D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326DFE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2C6E0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升降屏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1D0CA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882C9EE">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018968A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2017年7月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6411D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10</w:t>
            </w:r>
          </w:p>
        </w:tc>
      </w:tr>
      <w:tr w14:paraId="3AB4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11059C98">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1#办公楼10楼会议室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ECE70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麦克风</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A410C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6CF8F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T-521UF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65EE41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58178A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5934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C9544D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F009FC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麦克风</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23BBEC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康汇</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453547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T-521UF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BFF3A0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7E71CD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0CD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D88FC4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59D3F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F736BA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康汇</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3D5E3E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NP-ADPRO</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35E6F1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53F989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385A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3C031E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D138A5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均衡器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3EAFA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康汇</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A5235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SR-231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A385F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784A32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6964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63CAAB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4CAC9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视频解码器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F62A7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7CCF9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DS-6308D</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DBB64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2C92D8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32A3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CF5056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4FC6CA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调音台</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AC1122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雅马哈</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017082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MG124CX</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9C0B06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9E31B9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4FD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ACC6F2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AB43BD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RGB矩阵</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197C05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康汇</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882236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RGB1616</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C68B66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841F8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610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7669D1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B8D77E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72B16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康汇</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4357C6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M2400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75CBB8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E7970A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B0C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545F7E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5984F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辅助功放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4F48AE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康汇</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18C79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Q-500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7A5DEE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4463C2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7536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DBE3AC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DC4B8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时序器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54A14D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康汇</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06271C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IPS1208</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5294DE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7DCAA0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5E3C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1EDAAE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C3D3B1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LED大屏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3416F77">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CA304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4*3米</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B15BA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0154F7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D27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128586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44ABF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LED长屏</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8254D9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门口单色</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231C9F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300E60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B1014C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EC17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5CF77D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F77E46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68847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POWERCREATOR</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B3C90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A84867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BED28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42C6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B8E77C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02FBC6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音频处理器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6F98C5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POWERCREATOR</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FA3EA75">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5C610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24D28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79A6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3FB9A5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91A6E7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时序器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E9529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POWERCREATOR</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924814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MCTRL600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B08DA2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E840F0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352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8452FC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0D0B49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多画面拼接器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60472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POWERCREATOR</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95058D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VS2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B80B9E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E9721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571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130CA029">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1#教学楼（10间旧教室）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1D2E97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2C61E0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马上信息</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4563A5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VP21N</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4B714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2018年1月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6D54BC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17</w:t>
            </w:r>
          </w:p>
        </w:tc>
      </w:tr>
      <w:tr w14:paraId="5F7A3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2AE1E4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B5A97E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无线AP</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61BD24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SUNARAY</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8C0EC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NAP3600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9F160D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2018年1月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F1EA3D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43</w:t>
            </w:r>
          </w:p>
        </w:tc>
      </w:tr>
      <w:tr w14:paraId="38873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41E0C6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53092E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教师主机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C9045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9E42B5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启天M4380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39DBD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2013年9月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8EF2BF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10</w:t>
            </w:r>
          </w:p>
        </w:tc>
      </w:tr>
      <w:tr w14:paraId="75469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2B33C4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51FD8D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教师显示器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FB665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48719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L197WD</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55A639F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2013年9月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58B7AB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10</w:t>
            </w:r>
          </w:p>
        </w:tc>
      </w:tr>
      <w:tr w14:paraId="27D09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70CBE6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AC088C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投影机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B97F0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丽讯</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40B39B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ES2808F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D7D245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70A6C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39</w:t>
            </w:r>
          </w:p>
        </w:tc>
      </w:tr>
      <w:tr w14:paraId="66B2C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8AD8E9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B084B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中控主机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264C23E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MCCS</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85E9BC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MS-HD3000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021671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930B9A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10</w:t>
            </w:r>
          </w:p>
        </w:tc>
      </w:tr>
      <w:tr w14:paraId="22CF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86FC72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94FDC8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电源时序器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523DAC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ABK</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B915A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ABK2190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82B2C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2010年11月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35362C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10</w:t>
            </w:r>
          </w:p>
        </w:tc>
      </w:tr>
      <w:tr w14:paraId="2C3AA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46886F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457320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无线话筒</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1E321C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3F245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T-521UP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442881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0A1AB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10</w:t>
            </w:r>
          </w:p>
        </w:tc>
      </w:tr>
      <w:tr w14:paraId="0FCCB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23771D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67AD7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融合器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C512A2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DHN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7CD0F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DK517</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A1B54E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B45F31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32</w:t>
            </w:r>
          </w:p>
        </w:tc>
      </w:tr>
      <w:tr w14:paraId="27DEC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D60EE2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E67111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07D430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SONEG</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BAF86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KTV-200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49C0E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EE2EB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10</w:t>
            </w:r>
          </w:p>
        </w:tc>
      </w:tr>
      <w:tr w14:paraId="7403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3301A5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E0AE9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音响</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72A3F6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KODA</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D768A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525DD</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B06CCC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2010年11月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4DABD6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26</w:t>
            </w:r>
          </w:p>
        </w:tc>
      </w:tr>
      <w:tr w14:paraId="493CE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3FAAD18A">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1#教学楼（5间电脑机房）</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C5E77A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E98DEC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马上信息</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8DA0CD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VP21N</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C88BF0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2018年1月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A84EFF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w:t>
            </w:r>
          </w:p>
        </w:tc>
      </w:tr>
      <w:tr w14:paraId="174D9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57A3F7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00D58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无线AP</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CB6E9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SUNARAY</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5E3DA5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NAP3600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68E33B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2018年1月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D3CDE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505AE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70289F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2C115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教师主机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F5776B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BAEFA2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启天M4380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E80DF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2013年9月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DEDEF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w:t>
            </w:r>
          </w:p>
        </w:tc>
      </w:tr>
      <w:tr w14:paraId="2F392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F8E27E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01EF08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教师显示器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FB614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F85B06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L197WD</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46909EA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2013年9月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41C5F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w:t>
            </w:r>
          </w:p>
        </w:tc>
      </w:tr>
      <w:tr w14:paraId="6DB1E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A9AF25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F84B7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学生主机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2D3BA7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7FF6E8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启天M4550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7EB8D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2014年2月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FB3324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393</w:t>
            </w:r>
          </w:p>
        </w:tc>
      </w:tr>
      <w:tr w14:paraId="711A1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C1C0F4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F2C76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学生显示器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64A5E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38CC2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L197WD</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7FA2FA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2013年9月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99E621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393</w:t>
            </w:r>
          </w:p>
        </w:tc>
      </w:tr>
      <w:tr w14:paraId="3DD4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616D85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7291A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升降机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4811D6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522B546">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2781F1F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2013年9月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69F18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243</w:t>
            </w:r>
          </w:p>
        </w:tc>
      </w:tr>
      <w:tr w14:paraId="2BEF0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0A1774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48365B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中控主机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A4E90D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MCCS</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0E2EAA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MS-HD3000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28279C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2592C3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w:t>
            </w:r>
          </w:p>
        </w:tc>
      </w:tr>
      <w:tr w14:paraId="66BAC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20DEF3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9556CE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融合器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463A7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DHN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EF3EEC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DK517</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256CF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5D2857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60BBE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7F3B0F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D7F03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电源时序器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48719C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ABK</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EC11B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ABK2190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FD708E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2010年11月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5DBC2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70766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1B47EF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4B124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投影机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78450C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丽讯</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3FC6E8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ES2808F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2DECC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F54730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w:t>
            </w:r>
          </w:p>
        </w:tc>
      </w:tr>
      <w:tr w14:paraId="7880A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88DC11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BA9B99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投影机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A7080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爱普生</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E72764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CB-X29</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6951F5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2014年2月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8FD00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11C9D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044041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73EF20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服务器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9B4B4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HP</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F965B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D1388P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2FCA5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2014年9月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D1B47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862D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8C69CB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EBB3C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服务器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D7DE8A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戴尔</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E72DD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R730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80DF31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2014年9月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C38CF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3A39B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B1E9A9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2BE6B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A68421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SONEG</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6F0702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KTV-200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A4666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251F2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55609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6D2480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08938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6C17BD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MingGo</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396F57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M-360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3342F1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2014年2月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2A026C4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55005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28720D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A6212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音响</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B0EE37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BOSE</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556A2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301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9BF159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0C7CA8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233A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4D27D7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23D5E0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计算机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2E6756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14BD2D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启天M4380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3537F2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2013年9月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DD21F8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487</w:t>
            </w:r>
          </w:p>
        </w:tc>
      </w:tr>
      <w:tr w14:paraId="0BDF1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B35842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73AD0C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计算机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5826A0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9A97A3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W515X</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01670F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2024年10月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CFEF3A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81</w:t>
            </w:r>
          </w:p>
        </w:tc>
      </w:tr>
      <w:tr w14:paraId="5F7A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3040B3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A37E2E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无线话筒</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1603B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34DDB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T-521UP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BF0B6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853FC0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w:t>
            </w:r>
          </w:p>
        </w:tc>
      </w:tr>
      <w:tr w14:paraId="3FFBA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47352686">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1#教学楼5、6、7楼教室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BEC72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激光投影机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5331A4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爱普生</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EE822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CB-800F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67C6B5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A4C2E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59FF0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6E5B18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96A5D2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控制主机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9EEDE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A3A540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启天M430-B137(C)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B921D1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E73EB6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6BEF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4896C0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96B04D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智能讲台</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B4FB8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依能</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A419B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WJS-JT032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9F4D56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DDA0FA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6D67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60D699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B2341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数字红外无线教学扩声系统主机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FF9FCF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7FEA9B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TES-5690MC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6195A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618C23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0E11F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F938DF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22D57C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数字红外接收器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A8D176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249A7E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TES-5600RN/30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FEE1DA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F1A3DE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2773A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C1E749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CCDAEB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数字红外领夹麦克风</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E6C0F9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9A2E0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TES-5608A</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4D403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B838D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6220D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9A7B11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2E014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数字红外无线演示器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5218F1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C4600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TES-5608C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849C8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EF84B8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79F0E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B73C65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8D4D13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有线麦克风</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06A0C9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DE9A8B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TES-5600CSML</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653E8E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284C71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2205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5BF2BF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DC960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线阵列音柱</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2FCF8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741C0C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HCL-1090B_W</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6EE7FD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233697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32</w:t>
            </w:r>
          </w:p>
        </w:tc>
      </w:tr>
      <w:tr w14:paraId="11CE4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98BF07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5CD1C5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教学扩声设备管理平台</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AAE1D7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7329FB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TES-5604NSW</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01372E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72E3D9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2FB2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406956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0CC1B8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物联网控制平台</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E95DE4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682890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NAC-6380-JC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D785D5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0BA1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67B3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413AB7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161538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传感器管理平台软件</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C35975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6B6ED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V1.0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976A6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72D46F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588F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AEC656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ED98C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3键灯光控制器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1CEF3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BAD877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SI-EWA-SW-T3-N-L</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AC461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24406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64E8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8E8A00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AB2E72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嵌入式led长条灯</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FF4FFF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三雄极光</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B248F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PAK411021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5F6D7E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A1F7F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40</w:t>
            </w:r>
          </w:p>
        </w:tc>
      </w:tr>
      <w:tr w14:paraId="7CCD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560DAD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7F6420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智能门锁</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89AE3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E7A51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SI-LOCK-S2-Z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401026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7D3EDF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1FC80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CD1FDB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F534B9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IC读卡器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78698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753445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SI-MA-READER-IC-M1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3EF56D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5F06B9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AF7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AE7A68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FCBE0E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物联网网关</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3688BF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B36BBC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SI-ZGW-M2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E4A6A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29CEB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3C7C6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1922D6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29D07B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情景面板</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17097B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224863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SI-PAD-HMI-5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260020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AC9C8E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69482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6EC61C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551DFD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物联网POE交换机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F9504E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0CBA26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RS3320-28M-PWR-LI-IOT</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E2F2AB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E0698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8DF2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DF6EDF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2F3B4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笔记本电脑</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A591DB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5E77A6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昭阳E4-IML</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409C2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FA5C9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DA32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EF29D8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74E9AF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教室用电总空开</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92C147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63BE38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SI-MCB-A5R-4C80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D2FDF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DCB866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34B8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52B981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9CDB4B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灯光用电空开</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436514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6BDA2B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SI-MCB-A5-1C20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E74B3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F97BCA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24</w:t>
            </w:r>
          </w:p>
        </w:tc>
      </w:tr>
      <w:tr w14:paraId="4EADC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DA9ED4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42360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投影机用电空开</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2C68D4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991566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SI-MCB-A5R-2C32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51ED1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AD5E22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3FDEE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9F69B6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9CD730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空开通信模组</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4F795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72574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SI-EWA-MCBC-M0-L</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ECD0A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8F9AE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2048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B972F3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83A31B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空开电源模组</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6D8A6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34A5D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SI-MCB-ACC-PWR-25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6E9702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3A6650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3A33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9A321F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784B93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空调红外控制器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B6AA7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0F7915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SI-IRC-M2-Z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9E613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3F897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24</w:t>
            </w:r>
          </w:p>
        </w:tc>
      </w:tr>
      <w:tr w14:paraId="41B2F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9FC26D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5D453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高清摄像半球</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5307A4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海康威视</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17C7E7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DS-2CD234XYZUV-IABCDE</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860A1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643EEA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6D115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B6AEA7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2B5F45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POE交换机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7B79A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A82C47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S1730S-L24P-A</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E78E0B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BE5AFC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1887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6884C3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1A30B3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窗帘电机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4265F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B3970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BCM500DS-TYZ-4.2M</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C0CC8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2D66BE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12</w:t>
            </w:r>
          </w:p>
        </w:tc>
      </w:tr>
      <w:tr w14:paraId="777C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8052A2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3B450A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窗帘电机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323AA5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FEACA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BCM500DS-TYZ-3.2M</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EDC58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0E0468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138B6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E8226C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B3FC1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传感器</w:t>
            </w:r>
          </w:p>
        </w:tc>
        <w:tc>
          <w:tcPr>
            <w:tcW w:w="149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3288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BAB87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SI-LMD-Z</w:t>
            </w:r>
          </w:p>
        </w:tc>
        <w:tc>
          <w:tcPr>
            <w:tcW w:w="155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8DFA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82597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6304B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EDBF4C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DC385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嵌入式led长条灯</w:t>
            </w:r>
          </w:p>
        </w:tc>
        <w:tc>
          <w:tcPr>
            <w:tcW w:w="149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BC17D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三雄极光</w:t>
            </w:r>
          </w:p>
        </w:tc>
        <w:tc>
          <w:tcPr>
            <w:tcW w:w="222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5006D7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PAK567113</w:t>
            </w:r>
          </w:p>
        </w:tc>
        <w:tc>
          <w:tcPr>
            <w:tcW w:w="155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CD39F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0306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120</w:t>
            </w:r>
          </w:p>
        </w:tc>
      </w:tr>
      <w:tr w14:paraId="5F0C9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tcBorders>
              <w:top w:val="nil"/>
              <w:left w:val="single" w:color="000000" w:sz="8" w:space="0"/>
              <w:bottom w:val="single" w:color="000000" w:sz="8" w:space="0"/>
              <w:right w:val="single" w:color="000000" w:sz="8" w:space="0"/>
            </w:tcBorders>
            <w:shd w:val="clear" w:color="auto" w:fill="auto"/>
            <w:vAlign w:val="center"/>
          </w:tcPr>
          <w:p w14:paraId="6D5673FA">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2号楼食堂楼道</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2236F3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13C38C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单色</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9046F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2*1.5米</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43F8B8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32147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3D27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6AF57AB0">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3#（新综合楼）一楼大厅</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FDBC07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LED大屏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BE466F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锐拓</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D823C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P3,3.5*3米</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40214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F5C938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63B9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65792F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FD0F65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控制主机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DB6F27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锐拓</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D29D0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P3</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85C06B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956C97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071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E96300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43F54B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电脑主机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29CAB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4E2AD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启天4650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3155F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E8812E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A331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7C240E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A6EAB6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显示器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E18553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767035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T2014SD</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8BA087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2016年8月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AE2F9F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666F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4831AD6F">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3#（新综合楼）11楼会议室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599DC0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同步控制器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87E0C9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锐拓</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C063BCC">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56AD1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C8249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627DE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EC49C9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A3B5FB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LED大屏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90E220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锐拓</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41EF9F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4*15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BC9C8B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BB0010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3EC3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CD888C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B1C03B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C61B1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0CEAD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TS-D620E</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B3BFA1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880050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4498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195B74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407E5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录播摄像头</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FD5262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0C6401E">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E55520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3222D9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5D973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E2B5D4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0E513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显示器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71521B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BB2819D">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D3B68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E0716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F7B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23FF46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A1B4B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电脑主机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7BF85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5A9F02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751E6A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703A80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A1BF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9950F2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20BAB7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会议控制主机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18CC5F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6ECA89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S5024P-EI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0A208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ABC5CD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B4C3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723410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A8DA3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导播编码器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F9B425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8851CB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TS-0650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EF7EF7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18A0B0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F667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10CF79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E54BB9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音频矩阵</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174CB7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05BDF8D">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58D73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8454AB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5F5B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817980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4E82B7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4DF29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90205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TS-700PI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77D7A5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A6A230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0CCB5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54809D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63D57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音响</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14342D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99CEEA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音柱</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49904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5F0CE1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w:t>
            </w:r>
          </w:p>
        </w:tc>
      </w:tr>
      <w:tr w14:paraId="026D4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0E084D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1B56EA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音响</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DF4907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B48451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吸顶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7E5F5E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1B6435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w:t>
            </w:r>
          </w:p>
        </w:tc>
      </w:tr>
      <w:tr w14:paraId="78033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B750D3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704F31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交换机4</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87998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H3C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3B5937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S5024P-EI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C4B6D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2011年12月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E5F6A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5255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2C7A8C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53E67A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远程视频终端</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29EA20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3AA9FD0">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B2885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BFC17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F437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80B788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A8DAB1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远程摄像头</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CCC864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785A4FC">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E2E7F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7753A7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41F5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42F2A8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DE5D00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混合拼接矩阵</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D2B29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CD07D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9272H</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FC820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DE94C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7131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1C5B17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A255E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集中控制主机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F37F7A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74F373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9100D</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B67BB8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447A64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2F6D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8F7A17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AD55E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电影控制器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D85277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7F725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9101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69B0B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CC90AF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AE7A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332ECF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45299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调光器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B5C99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650DF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9103</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A0AEB9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E99B45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3937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899245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D564AE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交换机1</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CE246C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FA610D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S5700S</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91D779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6B036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FD6B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8BAD5C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DCAFE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交换机2</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39826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H3C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CC8FEB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S5024P-EI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1B46F7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306FD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7F54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0DE02D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831739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处理器1</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069EB6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SWTCHU</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AC3456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视频拼接器</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7441D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1DD8CB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4F2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5225D5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C53A8E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处理器2</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757FF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VIDEOWALL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C9D9EE2">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491EEF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7C1294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3D24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EBCEE3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895507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同步控制器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495C1A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锐拓</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E0E4010">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8FB87A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717B58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18BA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D2E8AF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05CFF0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操作平板</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1BA05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B5481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TS-9101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C2165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07A2B5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6A26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F8C4FA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9FBB7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显示器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966B9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E3DE11B">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8EAED1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AB555F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8730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60A1C3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7A9F2B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电脑主机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82882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1969E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天逸</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120C46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AE8928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8801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7D878A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F52AA5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电脑主机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A99382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59FD19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59FAF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E96BEA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262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5EAF95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35512F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交换机3</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F05789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H3C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AD779D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S5024P-EI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5C1A63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FC39A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7254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11513C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A8E31D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路由器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7B76B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H3C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47FDED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ER8300G2-X</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A47B36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266430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5B1F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4DC9C0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9AE03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核心交换机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6313A5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H3C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286B2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S5500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684F5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66811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2136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A176CD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A4318B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笔记本电脑</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10907B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4035B7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E440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4BF7C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EDA705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0815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022AE1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9AB99E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坐麦</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8BE69A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B36F18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TS-0203A</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85D80F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34FA72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w:t>
            </w:r>
          </w:p>
        </w:tc>
      </w:tr>
      <w:tr w14:paraId="70377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1C9C9A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D2EC8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话筒延长线</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D6541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0B1B1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TS-0221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72B06D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FE98B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1E609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7D5DBB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58CFE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接收器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58FFC6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CAT5</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56FBD1D">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1942A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0300AA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326E3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46D1E5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9E7205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姓名牌</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18147B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93D7F24">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00006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61FAF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w:t>
            </w:r>
          </w:p>
        </w:tc>
      </w:tr>
      <w:tr w14:paraId="1A150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546F2B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E1F921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LED大屏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96C5A0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锐拓</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FA154D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4*15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60456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B5CCD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E4B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C06C9A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66F03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转换器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A30310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043C3B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DVI转VGA</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5A5A44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781474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w:t>
            </w:r>
          </w:p>
        </w:tc>
      </w:tr>
      <w:tr w14:paraId="5266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53122C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3CFF59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转换器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DF012C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ITC</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4E8DD3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DVI转HDMI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D3C9D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C80F75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w:t>
            </w:r>
          </w:p>
        </w:tc>
      </w:tr>
      <w:tr w14:paraId="23F34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62C037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0DB8EA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UPS电源</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9FB3F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柏克</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D60366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MP31-10KVA</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BE81C6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64E5D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927E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A414D7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D0AD0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电池柜</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966510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柏克</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BD8ADDB">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2B6C8A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2017年12月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3BF277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1D5A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5A12C353">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7号楼1楼阶梯教室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631588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全彩软件</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EC969B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利亚德</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EFAD6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领秀5G播控软件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FF95D5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8AD444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27D4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621E91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E649C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控制主机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BD2F9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23E3E3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启天M430-B137(C)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688C3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DCE13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B519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38308F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10B86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LED视频控制器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6EF2B2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利亚德</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FCCA31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LYD-N1060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F7F8EE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4756D0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C8A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E0B4FC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FE632D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配电柜</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6EAD7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中电强能</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0B1BC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QN-PLC/10KW-P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8E3180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859BBE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6D84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51EC32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F982E9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主扩全频功放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FD8F8E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BD859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G750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04BF3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229FE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E65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251DEC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9684D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补声全频功放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2E903B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8EA1F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G350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16F81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BC358D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7855D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8C0988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A468BE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超低频扬声器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DFDD9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DB8C34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WA118</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E78E7B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C282B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8D03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87949D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8CD669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超低频功放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34029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C67A0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DA20.2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6C2282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D15E7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3732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7756AC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1C2D9D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合唱麦</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729A29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AKG</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B0FCF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C3000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050253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15A05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295A5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9728B7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43B00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无线手持话筒</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F189D1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4BE3DD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QL5R/QL1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EBF84A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ECDC0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610A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E0200D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0BC395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数字调音台</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3F8B4C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358425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DR14</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A37F4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2F251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C7D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0E93E6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B8A28B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数字音频矩阵处理器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8601B0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C8329F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TP-428II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6B76D0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626B2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59F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35C4F8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9C4401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电源时序器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5F0000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D46831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RFP-8I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9CFCFB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FCD89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093F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78CA9B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14FF2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天线分配器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B86107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EB8BF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UA404I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E7FC22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3DBAD2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23BB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0FBECD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7715D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天线放大器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F3B50D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14C4B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UA590I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69BC5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C3DDEA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1DD2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79678C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B9F43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数字会议系统主机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D78C9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942ED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LH-900M</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5E9C5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9E655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8365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CEBE0F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16982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数字会议系统主席单元</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7B05C8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BCE864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LH-900C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A9795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9F68A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CC41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6D7816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AA029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数字会议系统代表单元</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EC115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E5C1AC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LH-900D</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FB773F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71470E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5BD7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511BDA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123060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无线电子桌牌</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814B05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零零智能</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53FAC8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X1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701D1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1BD43C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201A6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C4830C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661DBF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高清录播主机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796794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065ECE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AE-A6 Pro</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38020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59CD9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C7C8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046FE4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D57574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录播软件系统</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EB86E7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4E909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录播系统软件V8.0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DB8AAD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A2021F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6E5A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4F3180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D5AE9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高清特写摄像机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EF3545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039979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AX-C22P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5EC08A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E0DCFE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76241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C0F17C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2694B0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高清摄像机管理软件</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2500DB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CFF185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高清摄像机管理软件V1.O</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63D906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4D65B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3A975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C59857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6FE1AD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无缝高清矩阵切换器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4F6A27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9A691C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Matrix-HC08-4K</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9BE6E7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050E34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7CA4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61D800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5D8B26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4路HDMI输入板卡接口</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70793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D56385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HCI-HDMI4</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62AD87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ED7588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7C13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D2B8F4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5F8F41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4路HDMI输出板卡接口</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36E82F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18B3D8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HCO-HDMI4</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8769FC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9C377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ECC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B1D21E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554782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HDMI双绞线传输器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E97DA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9DDE93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TS-9404HI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DB47E0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4C4805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40AC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B171D8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C10522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网络中控主机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EADCCA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3C0845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HPS-PD MINI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3F71A6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FF444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5EF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A9200D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7FD472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编程软件</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6AA3F5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EC659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HPSOFT-SMART V1.32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709405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0BC5CE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3E4C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4ED295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5E225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无线AP</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BF88E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D54D3B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AP4050DN</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E8C846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105DCA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13769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FA6AA8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3D34D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POE交换机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23D2E1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C169A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S1730S-S24P4S-A</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297E5C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92E515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C1C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6F1B85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9D2735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平板电脑</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DE6294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16078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MRR-W29</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6F449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55CFF3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550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3C98CA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803FD8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8路电源管理器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10FC4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6134D1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HPS-LT8</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5A6C80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F7F1E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D11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78AD84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E21065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除湿机、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D02F1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德诺达</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F9D43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8CDF6B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AB0283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36DCD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66FBC6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C50CD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监控球机、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7BC5B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4DCDD7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iDS-2SE7ABCDEFG-XYZ/VWS</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2E6E51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6798B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588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C2EC89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328914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机柜、</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02DA42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金盾</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C3B50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ND6642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80A356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3FC97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8504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4E1AC7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7EA42B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物联网网关、</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E943D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250E4A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SI-ZGW-M2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EC91D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79467A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67F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342712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11F29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嵌入式LED筒灯</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01038E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三雄极光</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76BEF5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C49672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411180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121</w:t>
            </w:r>
          </w:p>
        </w:tc>
      </w:tr>
      <w:tr w14:paraId="683F8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DD476C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E60956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LED灯带单色</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B761E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三雄极光</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DCCA30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9A484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D2032A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50</w:t>
            </w:r>
          </w:p>
        </w:tc>
      </w:tr>
      <w:tr w14:paraId="1C33F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C0E380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FF0925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LED显示屏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2E0766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利亚德</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A47361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LCH2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036B2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720E2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12.28</w:t>
            </w:r>
          </w:p>
        </w:tc>
      </w:tr>
      <w:tr w14:paraId="16DDF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66B3DB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8FA1DD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智能门锁</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E63C8A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46CDE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SI-LOCK-S1-Z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2A14CE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31295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0E5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3DC0B4E3">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7号楼(文化室)7间多功能教室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A5CBE4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数字红外无线麦克风</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01BDC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TAIDEN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A7ECCF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TES5604N_W</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A631D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AE3E3A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14</w:t>
            </w:r>
          </w:p>
        </w:tc>
      </w:tr>
      <w:tr w14:paraId="1616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BC9CC2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0AEADB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线阵列音柱</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D048F1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TAIDEN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F86F9A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HCL-1090B_W</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8CCC2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6CDAA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28</w:t>
            </w:r>
          </w:p>
        </w:tc>
      </w:tr>
      <w:tr w14:paraId="2E2F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E2FFB7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F84E3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物联网网关</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441AB5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18A5FD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SI-ZGW-M2(外置天线）</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9CF7F6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530AE9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4C348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B8CD52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C4BA78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POE交换机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85367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华三</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3C3B3E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S1216-PWR</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701D5D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FC2EF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62044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99C091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5F14E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智能门锁</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FD9E2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F192FA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SI-LOCK-S1-Z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19652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1758CC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07F37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10FC00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7160A5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智慧教学录播终端</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4CC75A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A2E8D3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AE-EV100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22239B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D2ED7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6205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485730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ED9D7F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高清摄像机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BB47F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9647AE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AX-C22PND</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11199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47A34C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B69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CE7A97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1307F0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拾音麦克风</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D9772C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4F639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AX-DM818</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ED721B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BB2999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7618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2F2859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CF16D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录制面板</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B6F49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D5C51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KP-8N</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80280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18998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0F7F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6C8D4A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1A9307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无线投屏器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80AB45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AF26A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SI-WM10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F25B31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2C39D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14A9B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80AE56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93BB40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数字红外无线教学主机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21EE5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 TAIDEN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32249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TES-5690MC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064A07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B9034E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4B00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D8C202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B0D884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数字红外接收器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4215B8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 TAIDEN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31C3C5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TES-5600RN/30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B31BF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98F9B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14</w:t>
            </w:r>
          </w:p>
        </w:tc>
      </w:tr>
      <w:tr w14:paraId="18094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12E5E75B">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8号楼1楼阶梯教室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88EF8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全彩软件</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21155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利亚德</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B5B4E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领秀5G播控软件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80EABD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9D6FB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4900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0C63AD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62BED3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控制主机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B1462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0E5475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启天M430-B137(C)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25C369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CA250B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96F5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033303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55603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LED视频控制器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89406B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利亚德</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57845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LYD-N1060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D3705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B245D1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9C2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EAA795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48F54F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配电柜</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D577BA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中电强能</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E60A19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QN-PLC/10KW-P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FD98A4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B3D1D4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2255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CF0DB2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9894F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主扩全频功放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9D8D7B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10674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G750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EF921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1D3865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1F02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292863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4C47B8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补声全频功放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40CB7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001586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G350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0C965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C73B9E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69640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1CD5FE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CD4F70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超低频扬声器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8280A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A7C23A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WA118</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F18A1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4E8CF9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DFE2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EA0212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523517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超低频功放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577B94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EC3447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DA20.2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EF990F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E4E1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DFA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698608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81D29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左右主扩全频扬声器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2B6CC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854B8E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KT15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FFBF0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B372AF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0FCA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E3D791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E30BCD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舞台返听全频扬声器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286DE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1B887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TX10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843E70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42B627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07AA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92F931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EBFAE1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返听全频功放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43BCCF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F3BDC2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G550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6F2BA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74E615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0C06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C9CF0C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44CA50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补声全频扬声器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06ADC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A5D9C7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FBF594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A4F4A2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3187B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B410EA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9A9E9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合唱麦</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D6D3E2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AKG</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9B6AEF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C3000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FC123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9486F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1C798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EDF458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3524D6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无线手持话筒</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B50F0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EAD31C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QL5R/QL1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C3388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12E2CE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39381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EDB621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B94B45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数字调音台</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505374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C9CDEC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DR14</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3430CE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F61341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4535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AB09DD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38640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数字音频矩阵处理器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E4F3A9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C0616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TP-428II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A4CDCE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0B2F5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3A7C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16E852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189FE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电源时序器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F2653A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3488153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RFP-8I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27E44B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F0BED7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6B03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964333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70A78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天线分配器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EAB7F3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8F48BF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UA404I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559655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15D052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4F1B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9ACCA0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A64A61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天线放大器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EBC45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6A4C44A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UA590I</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8FE2CC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E4EE0A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1FD1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6A1E94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5FDE97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数字会议系统主机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F9E110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7F75B1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LH-900M</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2E2ED3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4F279D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2D5A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E387C1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11234F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数字会议系统主席单元</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5B7F17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81E125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LH-900C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16E8D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77644B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644C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0B9FF5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6A350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数字会议系统代表单元</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D51CC9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锐丰</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83EF04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RF LH-900D</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1E4F5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FEB00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65A1E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0AA3AA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236479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无线电子桌牌</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3E2005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零零智能</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48913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X1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80C97B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A19139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7609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121CB1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BACC5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数字红外收发器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F115DB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TAIDEN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065B3F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HCS-5300TD_W/80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5B56B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EE7E44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947C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6728A4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FD369C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数字红外无线会议主席单元</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83E607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TAIDEN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EB31DE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HCS-5381RC_G</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DA64A9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0A193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650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E77A1D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D89064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数字红外无线会议代表单元</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D212B6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TAIDEN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98AC15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HCS-5381RD_G</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03125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764B1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7</w:t>
            </w:r>
          </w:p>
        </w:tc>
      </w:tr>
      <w:tr w14:paraId="4F69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4490B0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DAD6F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充电座</w:t>
            </w:r>
          </w:p>
        </w:tc>
        <w:tc>
          <w:tcPr>
            <w:tcW w:w="14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77378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TAIDEN</w:t>
            </w:r>
          </w:p>
        </w:tc>
        <w:tc>
          <w:tcPr>
            <w:tcW w:w="222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5B65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HCS-5300CHG/06</w:t>
            </w:r>
          </w:p>
        </w:tc>
        <w:tc>
          <w:tcPr>
            <w:tcW w:w="15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2589C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036660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top"/>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519E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71D10DB">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124A6E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高清录播主机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71DFC1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302B2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AE-A6 Pro</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3294EC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FC15F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9BF8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AC9384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F8CE0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录播软件系统</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5A025A9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01251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录播系统软件V8.0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5B6CA5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66F259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D92E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0D0D86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0AE0E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高清特写摄像机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5D2A06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575A26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AX-C22P</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CC517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8E777A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53A0D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48FBA0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60E34B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高清摄像机管理软件</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FC5990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F4269C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高清摄像机管理软件V1.O</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784A17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313414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018F9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FA917D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A1384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会议视频资源管理平台</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FDC0F8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51F0EE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校园版</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4837EB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D3C614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1A70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EA3E4D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32B1DE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资源平台主机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B9F0E7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奥威亚</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FBFCD9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AX-F100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29D2FC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3C3DA8D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8FB3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FC6812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C66FA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无缝高清矩阵切换器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EA726A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5310AF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Matrix-HC08-4K</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0640CE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1E2BB23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023C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6B104E6">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39C8CF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4路HDMI输入板卡接口</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2CDD72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72D16CC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HCI-HDMI4</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87975A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2752FE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A13F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34D742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FD72CC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4路HDMI输出板卡接口</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D45894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8C64A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HCO-HDMI4</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35145A9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F37EFB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0602F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8FF293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8F15BE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HDMI双绞线传输器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EB7D85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4A8A1A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TS-9404HI</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1897652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09D011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D73C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067193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4DEC22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网络中控主机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0417CE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3FDD33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HPS-PD MINI</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5CA79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5196015">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r>
      <w:tr w14:paraId="13838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31EF1E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B79D5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编程软件</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76333C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7EE3B1A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HPSOFT-SMART V1.32</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2A387B2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C92981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F790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9A225D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BBF8B6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无线AP</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4342B6F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0B668A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AP4050DN</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2816FF7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66D5BE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4065D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080254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2903FE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POE交换机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7C1E01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033C3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S1730S-S24P4S-A</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FFBD8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03AC6A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9163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85AE50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8C3D59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平板电脑</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093E87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DA97E0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MRR-W29</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6059BB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7E9653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1505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F8F51A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D14F38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8路电源管理器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B2DA00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iControl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038D5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HPS-LT8</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31D3AE4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4C146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EC24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AE83C1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F9548A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语音控制器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286AD7B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7B80DB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启天M428-A251</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500EEB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1C594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CF30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45B653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A90728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语音控制软件</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209A47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鼎科</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6E0A0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语音控制软件V1.0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2B35C15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D86336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86EE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FFD637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3ED9C3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无线控制器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2EE832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2D294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AirEngine 9700S-S</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30690F5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2493DC7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DC31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38EFF4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22848E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200W远程面光灯</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78FCE6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Swwpoo</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4C6469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LED-450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1FAC70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1DC83A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w:t>
            </w:r>
          </w:p>
        </w:tc>
      </w:tr>
      <w:tr w14:paraId="7A38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DA9BE5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5CBDD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电脑灯控台</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50715F3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Swwpoo</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4A69BE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DISCO 240</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717253B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8E826A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7A21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ADA7A5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84C73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嵌入式LED筒灯</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41C9346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三雄极光</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162C56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5FF4AB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4CC0C1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152</w:t>
            </w:r>
          </w:p>
        </w:tc>
      </w:tr>
      <w:tr w14:paraId="3DFDB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FDF6A0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DC522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LED灯带单色</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5771D02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三雄极光</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C187D4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13B69FD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7FFF8F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55.8</w:t>
            </w:r>
          </w:p>
        </w:tc>
      </w:tr>
      <w:tr w14:paraId="73E97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C4B0C0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1B820C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LED显示屏</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4A4F8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利亚德</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43411A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LCH2</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2FFF79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DDB28A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14.74</w:t>
            </w:r>
          </w:p>
        </w:tc>
      </w:tr>
      <w:tr w14:paraId="04350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F5CB1C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03EE0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智能门锁</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E5E663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777F69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SI-LOCK-S1-Z</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176C682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2021年11月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202C1EB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7643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53343562">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8号楼4间多功能教室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861780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交互智能平板</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11DDD5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文香</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C1920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WX-W098005</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48BE52C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F0B05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3C613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06A691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09EFE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插拔式电脑</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8B67B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文香 </w:t>
            </w:r>
            <w:r>
              <w:rPr>
                <w:rStyle w:val="28"/>
                <w:rFonts w:hint="eastAsia" w:asciiTheme="minorEastAsia" w:hAnsiTheme="minorEastAsia" w:eastAsiaTheme="minorEastAsia" w:cstheme="minorEastAsia"/>
                <w:color w:val="auto"/>
                <w:sz w:val="21"/>
                <w:szCs w:val="21"/>
                <w:highlight w:val="none"/>
                <w:lang w:val="en-US" w:eastAsia="zh-CN" w:bidi="ar"/>
              </w:rPr>
              <w:t xml:space="preserve"> </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DBA86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WX-Z67B01</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5540BE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1B70008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7F41F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1EE597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6ABAE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无线投屏器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25DE59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皓丽</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6D70C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HG-1S</w:t>
            </w:r>
          </w:p>
        </w:tc>
        <w:tc>
          <w:tcPr>
            <w:tcW w:w="1554" w:type="dxa"/>
            <w:tcBorders>
              <w:top w:val="nil"/>
              <w:left w:val="single" w:color="000000" w:sz="8" w:space="0"/>
              <w:bottom w:val="single" w:color="000000" w:sz="8" w:space="0"/>
              <w:right w:val="single" w:color="000000" w:sz="8" w:space="0"/>
            </w:tcBorders>
            <w:shd w:val="clear" w:color="auto" w:fill="auto"/>
            <w:vAlign w:val="center"/>
          </w:tcPr>
          <w:p w14:paraId="4F693D6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64A6FC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1A127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B8D09C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624D06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数字红外无线教学主机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2CE94E2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0632B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TES-5690MC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B30BA3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2DB659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73881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DCE3E3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54B747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数字红外接收器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2B87F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228F9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TES-5600RN/30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9E797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2D8F9D5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1CDA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4A9339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43100E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数字红外无线麦克风</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45FAD38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BE27E5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TES-5604N_W</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197F4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4219AC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2CF7E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76A20A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6AB174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充电座</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7E9273C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43A2ED4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TES-5604CHG/02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2CEBAB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2F94559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2185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B2D19E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6B7C72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线阵列音柱</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CFDE9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台电</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26331E2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HCL-1090B_W</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9D918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92945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16</w:t>
            </w:r>
          </w:p>
        </w:tc>
      </w:tr>
      <w:tr w14:paraId="2C853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F9237B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D84F14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录播主机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779A58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海康威视</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692423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iDS-9604LN-VWB12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1FFE7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C4ADB8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4293E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AABEE0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04F82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录播相机1</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EEB4A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海康威视</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2E0B8B9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DS-2CD828XYZUV-ABCDEF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C507F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30259FB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7B4AE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F03E4D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4CF875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录播相机2</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78F0B5A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海康威视</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0ED542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Style w:val="28"/>
                <w:rFonts w:hint="eastAsia" w:asciiTheme="minorEastAsia" w:hAnsiTheme="minorEastAsia" w:eastAsiaTheme="minorEastAsia" w:cstheme="minorEastAsia"/>
                <w:color w:val="auto"/>
                <w:sz w:val="21"/>
                <w:szCs w:val="21"/>
                <w:highlight w:val="none"/>
                <w:lang w:val="en-US" w:eastAsia="zh-CN" w:bidi="ar"/>
              </w:rPr>
              <w:t>(i)DS-EGD0ABCDEFG-UVWS/XYZ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89342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C7E909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3EE2F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DFF5D7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002FC9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模拟拾音器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BCBE1F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海康威视</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1439F6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DS-2MC4016ENP-E</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961D2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DE758B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0E58A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AA08CB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8766A6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物联网网关</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4F03816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8C246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SI-ZGW-M2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5A21E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2463F6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36C7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36E36D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91C60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POE交换机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2FEF361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华三</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6C779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S1208V-PWR</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766BD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32587F7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1D182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3F9C5C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E500E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智能门锁（含副锁）</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5C72B57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D56293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SI-MA-LOCK-M1-L</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494AC6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1C4176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1D202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182E7E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21E38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红外遥控网关</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DC8CA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6CCB570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SI-IRC-M2-Z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A60497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4439E7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31C75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3B5E29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96259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3位智能开关面板</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1BFB69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5D11E6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SI-SW-M3-T3-Z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63F0B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DE379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42E54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9618EB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748586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数据采集网关</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08F1434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信锐</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89B67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SH-1000-GL</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E88775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1C75384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63F8E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0578F9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06E13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监控半球</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AD0DFD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海康威视</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5B930D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DS-2CD234CXYQ-ABDEF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207CD2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83C35E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32713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EAB770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D2D0C3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硬盘录像机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311238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海康威视</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00C876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DS-7816N-Q2/16P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12E7E7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742AFC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EAC6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F53A6A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1A688A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硬盘</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CDC78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希捷</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73389C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0031ED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AA9661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C64E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86BD8F7">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93501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数字时钟</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4491953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国产</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E03480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0D1BF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6E0B27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2843E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63B413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E15AAE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LED长条灯</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D2F8AE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三雄极光</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422325E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D35E49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131BC47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60</w:t>
            </w:r>
          </w:p>
        </w:tc>
      </w:tr>
      <w:tr w14:paraId="3E438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8247660">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C58E15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插座</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5AB1174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公牛</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208D989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B3CB5E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AF4F56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32</w:t>
            </w:r>
          </w:p>
        </w:tc>
      </w:tr>
      <w:tr w14:paraId="44F55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247514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008C4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空调开关</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41A0F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国产</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B034A3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DD1322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3E2F2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w:t>
            </w:r>
          </w:p>
        </w:tc>
      </w:tr>
      <w:tr w14:paraId="70197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1DBA493">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4D891A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电箱</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4C26140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国产</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771CD8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44DE705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2025年8月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F5FB83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7D5D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tcBorders>
              <w:top w:val="nil"/>
              <w:left w:val="single" w:color="000000" w:sz="8" w:space="0"/>
              <w:bottom w:val="single" w:color="000000" w:sz="8" w:space="0"/>
              <w:right w:val="single" w:color="000000" w:sz="8" w:space="0"/>
            </w:tcBorders>
            <w:shd w:val="clear" w:color="auto" w:fill="auto"/>
            <w:vAlign w:val="center"/>
          </w:tcPr>
          <w:p w14:paraId="297DA09E">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12#一楼数据中心</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6768F9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硬盘</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951C54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38F02F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6T</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AE1619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2022年</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6407ABA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40</w:t>
            </w:r>
          </w:p>
        </w:tc>
      </w:tr>
      <w:tr w14:paraId="0DCF3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restart"/>
            <w:tcBorders>
              <w:top w:val="nil"/>
              <w:left w:val="single" w:color="000000" w:sz="8" w:space="0"/>
              <w:bottom w:val="single" w:color="000000" w:sz="8" w:space="0"/>
              <w:right w:val="single" w:color="000000" w:sz="8" w:space="0"/>
            </w:tcBorders>
            <w:shd w:val="clear" w:color="auto" w:fill="auto"/>
            <w:vAlign w:val="center"/>
          </w:tcPr>
          <w:p w14:paraId="2F2F3F46">
            <w:pPr>
              <w:keepNext/>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12#二楼会议室</w:t>
            </w: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1E2A950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微型计算机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3449AC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联想</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62F8C8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开天m740z</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458D4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5728D92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w:t>
            </w:r>
          </w:p>
        </w:tc>
      </w:tr>
      <w:tr w14:paraId="5538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D8C079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73CCA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液晶显示器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4505EDF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联想 </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5267CC2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f20238fe0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011638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9D03F7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227B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BA9BE8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0367A4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无线麦克风</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1E85456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vwill</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2EF5CE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s516</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022D24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7C93D26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FC08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4A8B65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2A49F5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摄影机</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5299A07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华为 </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096C75A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e210619</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A311D8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4F4F07D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874A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2B6709D">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773525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液晶显示器</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6A8AA22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惠普 </w:t>
            </w: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1E084B4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v200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626C8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0BBB87A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3CB2F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C2BA43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B69DD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无线麦克风</w:t>
            </w:r>
          </w:p>
        </w:tc>
        <w:tc>
          <w:tcPr>
            <w:tcW w:w="1491" w:type="dxa"/>
            <w:tcBorders>
              <w:top w:val="nil"/>
              <w:left w:val="single" w:color="000000" w:sz="8" w:space="0"/>
              <w:bottom w:val="single" w:color="000000" w:sz="8" w:space="0"/>
              <w:right w:val="single" w:color="000000" w:sz="8" w:space="0"/>
            </w:tcBorders>
            <w:shd w:val="clear" w:color="auto" w:fill="auto"/>
            <w:vAlign w:val="center"/>
          </w:tcPr>
          <w:p w14:paraId="525F1114">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2227" w:type="dxa"/>
            <w:tcBorders>
              <w:top w:val="nil"/>
              <w:left w:val="single" w:color="000000" w:sz="8" w:space="0"/>
              <w:bottom w:val="single" w:color="000000" w:sz="8" w:space="0"/>
              <w:right w:val="single" w:color="000000" w:sz="8" w:space="0"/>
            </w:tcBorders>
            <w:shd w:val="clear" w:color="auto" w:fill="auto"/>
            <w:vAlign w:val="center"/>
          </w:tcPr>
          <w:p w14:paraId="3593A7F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UHF pro-wireless microphone</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009B09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vAlign w:val="center"/>
          </w:tcPr>
          <w:p w14:paraId="110BF4E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313FD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13FF5AF">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6AC3A9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计算机主机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BD44B8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惠普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D6DED9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8cg9521j9y</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785F21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506ADC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19FA5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BCCA1A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04745F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音响</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997F1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vwill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AC7FBF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heavy duly</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07D0D4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69A4119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4</w:t>
            </w:r>
          </w:p>
        </w:tc>
      </w:tr>
      <w:tr w14:paraId="698E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54F891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B971B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led大屏</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1AE295F">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FA8A0D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定制</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2E88EB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7750F0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775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52DC6B9">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7B25D4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EA4EDC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FD9C76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5735s-l24p4x-a1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202583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CDF56E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DE84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12B17DC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9A4E4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大屏输出盒</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2519C9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ilc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DF29EC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tv-711c</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6CA44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62FEC1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56B4E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7DFF126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7A9BBC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9D815E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HIKVISION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9F6E37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ds-3e0109sp-e</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42C68F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DDB30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45498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C304FB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03BC00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无线投屏主机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1E3EF0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MAXHUB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A892A0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WB05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0875DF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02588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69B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6AEB61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F67544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HDMI高清分配器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7C1AE33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UGREEN</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8CE021F">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2DC39A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8AD39F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2AC6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F7EC3C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62295A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互联网收发器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D212FE5">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9DAEA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HTB-GS-03</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3A5C68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33F1E7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408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AEFC7C2">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7E101D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监控收发器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928EB0E">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CB2245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HTB-GS-03</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16F0B6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777E118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7D6DB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261BAB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B0F59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无线麦克风主机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A1419C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vwill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0DB7B8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lw6600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198B4A1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386AD8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0D1DA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8A66AE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A636A4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音频处理器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43AF5D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vwill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3C32F0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dp8.8p</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E0F0EB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77466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57B7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56398915">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4CEF31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功放</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1EE86EE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vwill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7084435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ac2400</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7F0EA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2C5EF66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tr w14:paraId="26772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3979868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20C6667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数据流</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4D3F67F5">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华为</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E31864C">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6761F0B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EDBD6B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8C93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4F067D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DE60B3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中控主机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98F65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avcit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3E5169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rs2320&amp;rs485</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A3D14F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33FF2B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6625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0AD6ED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C5C401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视频拼接处理器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0AC3DCDD">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avcit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2F8F98B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hd32x32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592ADD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3ABD52F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2F89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040171E1">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BEC967F">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发送卡</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38A416F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利亚德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FC481B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精显时代三sm700-1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3E832C29">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3C1D37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6</w:t>
            </w:r>
          </w:p>
        </w:tc>
      </w:tr>
      <w:tr w14:paraId="07148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61BE619E">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3E48ED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控制交换机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0C71DB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华为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9186F0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s5735s-l24t4s-a</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69F021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06F7230">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3</w:t>
            </w:r>
          </w:p>
        </w:tc>
      </w:tr>
      <w:tr w14:paraId="515E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C1307F8">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02A60284">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电源管理节点</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7B4789A">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avcit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1D05CB4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rohs</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B85F667">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56CA29C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1AD96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D9F752A">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43A97F3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5973363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华为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5038003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s5735-l24p4xe-a-v2</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70BF5068">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1D2D795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174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2B9E1D44">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30D05D4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电源适配器</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6A76299B">
            <w:pPr>
              <w:keepNext/>
              <w:pageBreakBefore w:val="0"/>
              <w:kinsoku/>
              <w:wordWrap/>
              <w:overflowPunct/>
              <w:topLinePunct w:val="0"/>
              <w:bidi w:val="0"/>
              <w:snapToGrid w:val="0"/>
              <w:ind w:left="0" w:leftChars="0" w:right="0" w:rightChars="0" w:firstLine="0" w:firstLineChars="0"/>
              <w:jc w:val="left"/>
              <w:rPr>
                <w:rFonts w:hint="eastAsia" w:asciiTheme="minorEastAsia" w:hAnsiTheme="minorEastAsia" w:eastAsiaTheme="minorEastAsia" w:cstheme="minorEastAsia"/>
                <w:i w:val="0"/>
                <w:iCs w:val="0"/>
                <w:color w:val="auto"/>
                <w:sz w:val="21"/>
                <w:szCs w:val="21"/>
                <w:highlight w:val="none"/>
                <w:u w:val="none"/>
              </w:rPr>
            </w:pP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4BF7FFD3">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T535122-2X1</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2774682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0F20FC51">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1</w:t>
            </w:r>
          </w:p>
        </w:tc>
      </w:tr>
      <w:tr w14:paraId="6C7B8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5" w:type="dxa"/>
            <w:vMerge w:val="continue"/>
            <w:tcBorders>
              <w:top w:val="nil"/>
              <w:left w:val="single" w:color="000000" w:sz="8" w:space="0"/>
              <w:bottom w:val="single" w:color="000000" w:sz="8" w:space="0"/>
              <w:right w:val="single" w:color="000000" w:sz="8" w:space="0"/>
            </w:tcBorders>
            <w:shd w:val="clear" w:color="auto" w:fill="auto"/>
            <w:vAlign w:val="center"/>
          </w:tcPr>
          <w:p w14:paraId="4F4A233C">
            <w:pPr>
              <w:keepNext/>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auto"/>
                <w:sz w:val="21"/>
                <w:szCs w:val="21"/>
                <w:highlight w:val="none"/>
                <w:u w:val="none"/>
              </w:rPr>
            </w:pPr>
          </w:p>
        </w:tc>
        <w:tc>
          <w:tcPr>
            <w:tcW w:w="1506" w:type="dxa"/>
            <w:tcBorders>
              <w:top w:val="nil"/>
              <w:left w:val="single" w:color="000000" w:sz="8" w:space="0"/>
              <w:bottom w:val="single" w:color="000000" w:sz="8" w:space="0"/>
              <w:right w:val="single" w:color="000000" w:sz="8" w:space="0"/>
            </w:tcBorders>
            <w:shd w:val="clear" w:color="auto" w:fill="auto"/>
            <w:vAlign w:val="center"/>
          </w:tcPr>
          <w:p w14:paraId="597B13F2">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交换机</w:t>
            </w:r>
          </w:p>
        </w:tc>
        <w:tc>
          <w:tcPr>
            <w:tcW w:w="1491" w:type="dxa"/>
            <w:tcBorders>
              <w:top w:val="nil"/>
              <w:left w:val="single" w:color="000000" w:sz="8" w:space="0"/>
              <w:bottom w:val="single" w:color="000000" w:sz="8" w:space="0"/>
              <w:right w:val="single" w:color="000000" w:sz="8" w:space="0"/>
            </w:tcBorders>
            <w:shd w:val="clear" w:color="auto" w:fill="auto"/>
            <w:noWrap/>
            <w:vAlign w:val="center"/>
          </w:tcPr>
          <w:p w14:paraId="2CC66DAB">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 xml:space="preserve">信锐 </w:t>
            </w:r>
          </w:p>
        </w:tc>
        <w:tc>
          <w:tcPr>
            <w:tcW w:w="2227" w:type="dxa"/>
            <w:tcBorders>
              <w:top w:val="nil"/>
              <w:left w:val="single" w:color="000000" w:sz="8" w:space="0"/>
              <w:bottom w:val="single" w:color="000000" w:sz="8" w:space="0"/>
              <w:right w:val="single" w:color="000000" w:sz="8" w:space="0"/>
            </w:tcBorders>
            <w:shd w:val="clear" w:color="auto" w:fill="auto"/>
            <w:noWrap/>
            <w:vAlign w:val="center"/>
          </w:tcPr>
          <w:p w14:paraId="02D0888C">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s5300-28t-4f</w:t>
            </w:r>
          </w:p>
        </w:tc>
        <w:tc>
          <w:tcPr>
            <w:tcW w:w="1554" w:type="dxa"/>
            <w:tcBorders>
              <w:top w:val="nil"/>
              <w:left w:val="single" w:color="000000" w:sz="8" w:space="0"/>
              <w:bottom w:val="single" w:color="000000" w:sz="8" w:space="0"/>
              <w:right w:val="single" w:color="000000" w:sz="8" w:space="0"/>
            </w:tcBorders>
            <w:shd w:val="clear" w:color="auto" w:fill="auto"/>
            <w:noWrap/>
            <w:vAlign w:val="center"/>
          </w:tcPr>
          <w:p w14:paraId="5A72766E">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2023年10月</w:t>
            </w:r>
          </w:p>
        </w:tc>
        <w:tc>
          <w:tcPr>
            <w:tcW w:w="843" w:type="dxa"/>
            <w:tcBorders>
              <w:top w:val="nil"/>
              <w:left w:val="single" w:color="000000" w:sz="8" w:space="0"/>
              <w:bottom w:val="single" w:color="000000" w:sz="8" w:space="0"/>
              <w:right w:val="single" w:color="000000" w:sz="8" w:space="0"/>
            </w:tcBorders>
            <w:shd w:val="clear" w:color="auto" w:fill="auto"/>
            <w:noWrap/>
            <w:vAlign w:val="center"/>
          </w:tcPr>
          <w:p w14:paraId="40892386">
            <w:pPr>
              <w:keepNext/>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2</w:t>
            </w:r>
          </w:p>
        </w:tc>
      </w:tr>
      <w:bookmarkEnd w:id="33"/>
      <w:bookmarkEnd w:id="34"/>
    </w:tbl>
    <w:p w14:paraId="18CFD7E9">
      <w:pPr>
        <w:keepNext/>
        <w:keepLines/>
        <w:pageBreakBefore w:val="0"/>
        <w:numPr>
          <w:ilvl w:val="1"/>
          <w:numId w:val="0"/>
        </w:numPr>
        <w:kinsoku/>
        <w:wordWrap/>
        <w:overflowPunct/>
        <w:topLinePunct w:val="0"/>
        <w:bidi w:val="0"/>
        <w:spacing w:before="156" w:beforeLines="50" w:after="156" w:afterLines="50"/>
        <w:ind w:left="0" w:leftChars="0" w:firstLine="422" w:firstLineChars="200"/>
        <w:outlineLvl w:val="4"/>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kern w:val="2"/>
          <w:sz w:val="21"/>
          <w:szCs w:val="21"/>
          <w:highlight w:val="none"/>
          <w:lang w:val="en-US" w:eastAsia="zh-CN" w:bidi="ar-SA"/>
        </w:rPr>
        <w:t>2、</w:t>
      </w:r>
      <w:r>
        <w:rPr>
          <w:rFonts w:hint="eastAsia" w:asciiTheme="minorEastAsia" w:hAnsiTheme="minorEastAsia" w:eastAsiaTheme="minorEastAsia" w:cstheme="minorEastAsia"/>
          <w:b/>
          <w:color w:val="auto"/>
          <w:sz w:val="21"/>
          <w:szCs w:val="21"/>
          <w:highlight w:val="none"/>
          <w:lang w:val="en-US" w:eastAsia="zh-CN"/>
        </w:rPr>
        <w:t>易损耗材及维修服务</w:t>
      </w:r>
    </w:p>
    <w:p w14:paraId="1C047359">
      <w:pPr>
        <w:pageBreakBefore w:val="0"/>
        <w:kinsoku/>
        <w:wordWrap/>
        <w:overflowPunct/>
        <w:topLinePunct w:val="0"/>
        <w:bidi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为了更好地保障本项目的运维服务，保障各系统的正常运行，数量仅为预估数量，实际采购数量以采购人需求为准，或有可能维保期内无需采购，项目实施前，所需的各</w:t>
      </w:r>
      <w:r>
        <w:rPr>
          <w:rFonts w:hint="eastAsia" w:asciiTheme="minorEastAsia" w:hAnsiTheme="minorEastAsia" w:eastAsiaTheme="minorEastAsia" w:cstheme="minorEastAsia"/>
          <w:color w:val="auto"/>
          <w:sz w:val="21"/>
          <w:szCs w:val="21"/>
          <w:highlight w:val="none"/>
          <w:lang w:val="en-US" w:eastAsia="zh-CN"/>
        </w:rPr>
        <w:t>易损好耗材</w:t>
      </w:r>
      <w:r>
        <w:rPr>
          <w:rFonts w:hint="eastAsia" w:asciiTheme="minorEastAsia" w:hAnsiTheme="minorEastAsia" w:eastAsiaTheme="minorEastAsia" w:cstheme="minorEastAsia"/>
          <w:color w:val="auto"/>
          <w:sz w:val="21"/>
          <w:szCs w:val="21"/>
          <w:highlight w:val="none"/>
        </w:rPr>
        <w:t>，送到中国人民警察大学（广州）统一存放。如因采购人办公场地不足，无法提供</w:t>
      </w:r>
      <w:r>
        <w:rPr>
          <w:rFonts w:hint="eastAsia" w:asciiTheme="minorEastAsia" w:hAnsiTheme="minorEastAsia" w:eastAsiaTheme="minorEastAsia" w:cstheme="minorEastAsia"/>
          <w:color w:val="auto"/>
          <w:sz w:val="21"/>
          <w:szCs w:val="21"/>
          <w:highlight w:val="none"/>
          <w:lang w:val="en-US" w:eastAsia="zh-CN"/>
        </w:rPr>
        <w:t>易损好耗材</w:t>
      </w:r>
      <w:r>
        <w:rPr>
          <w:rFonts w:hint="eastAsia" w:asciiTheme="minorEastAsia" w:hAnsiTheme="minorEastAsia" w:eastAsiaTheme="minorEastAsia" w:cstheme="minorEastAsia"/>
          <w:color w:val="auto"/>
          <w:sz w:val="21"/>
          <w:szCs w:val="21"/>
          <w:highlight w:val="none"/>
        </w:rPr>
        <w:t>存放地，</w:t>
      </w:r>
      <w:r>
        <w:rPr>
          <w:rFonts w:hint="eastAsia" w:asciiTheme="minorEastAsia" w:hAnsiTheme="minorEastAsia" w:eastAsiaTheme="minorEastAsia" w:cstheme="minorEastAsia"/>
          <w:color w:val="auto"/>
          <w:sz w:val="21"/>
          <w:szCs w:val="21"/>
          <w:highlight w:val="none"/>
          <w:lang w:eastAsia="zh-CN"/>
        </w:rPr>
        <w:t>成交供应商</w:t>
      </w:r>
      <w:r>
        <w:rPr>
          <w:rFonts w:hint="eastAsia" w:asciiTheme="minorEastAsia" w:hAnsiTheme="minorEastAsia" w:eastAsiaTheme="minorEastAsia" w:cstheme="minorEastAsia"/>
          <w:color w:val="auto"/>
          <w:sz w:val="21"/>
          <w:szCs w:val="21"/>
          <w:highlight w:val="none"/>
        </w:rPr>
        <w:t>需自行解决存放地点，所产生费用由中标人承担。</w:t>
      </w:r>
    </w:p>
    <w:p w14:paraId="4A91688B">
      <w:pPr>
        <w:pageBreakBefore w:val="0"/>
        <w:kinsoku/>
        <w:wordWrap/>
        <w:overflowPunct/>
        <w:topLinePunct w:val="0"/>
        <w:bidi w:val="0"/>
        <w:spacing w:line="360" w:lineRule="auto"/>
        <w:ind w:firstLine="422" w:firstLineChars="200"/>
        <w:jc w:val="lef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实际维修服务项</w:t>
      </w:r>
      <w:r>
        <w:rPr>
          <w:rFonts w:hint="eastAsia" w:asciiTheme="minorEastAsia" w:hAnsiTheme="minorEastAsia" w:eastAsiaTheme="minorEastAsia" w:cstheme="minorEastAsia"/>
          <w:b/>
          <w:bCs/>
          <w:color w:val="auto"/>
          <w:sz w:val="21"/>
          <w:szCs w:val="21"/>
          <w:highlight w:val="none"/>
        </w:rPr>
        <w:t>以采购人需求为准，未</w:t>
      </w:r>
      <w:r>
        <w:rPr>
          <w:rFonts w:hint="eastAsia" w:asciiTheme="minorEastAsia" w:hAnsiTheme="minorEastAsia" w:eastAsiaTheme="minorEastAsia" w:cstheme="minorEastAsia"/>
          <w:b/>
          <w:bCs/>
          <w:color w:val="auto"/>
          <w:sz w:val="21"/>
          <w:szCs w:val="21"/>
          <w:highlight w:val="none"/>
          <w:lang w:val="en-US" w:eastAsia="zh-CN"/>
        </w:rPr>
        <w:t>提供的维修服务项</w:t>
      </w:r>
      <w:r>
        <w:rPr>
          <w:rFonts w:hint="eastAsia" w:asciiTheme="minorEastAsia" w:hAnsiTheme="minorEastAsia" w:eastAsiaTheme="minorEastAsia" w:cstheme="minorEastAsia"/>
          <w:b/>
          <w:bCs/>
          <w:color w:val="auto"/>
          <w:sz w:val="21"/>
          <w:szCs w:val="21"/>
          <w:highlight w:val="none"/>
        </w:rPr>
        <w:t>可按采购人需求更换为同等价值</w:t>
      </w:r>
      <w:r>
        <w:rPr>
          <w:rFonts w:hint="eastAsia" w:asciiTheme="minorEastAsia" w:hAnsiTheme="minorEastAsia" w:eastAsiaTheme="minorEastAsia" w:cstheme="minorEastAsia"/>
          <w:b/>
          <w:bCs/>
          <w:color w:val="auto"/>
          <w:sz w:val="21"/>
          <w:szCs w:val="21"/>
          <w:highlight w:val="none"/>
          <w:lang w:val="en-US" w:eastAsia="zh-CN"/>
        </w:rPr>
        <w:t>的维修服务项</w:t>
      </w:r>
      <w:r>
        <w:rPr>
          <w:rFonts w:hint="eastAsia" w:asciiTheme="minorEastAsia" w:hAnsiTheme="minorEastAsia" w:eastAsiaTheme="minorEastAsia" w:cstheme="minorEastAsia"/>
          <w:b/>
          <w:bCs/>
          <w:color w:val="auto"/>
          <w:sz w:val="21"/>
          <w:szCs w:val="21"/>
          <w:highlight w:val="none"/>
        </w:rPr>
        <w:t>。</w:t>
      </w:r>
    </w:p>
    <w:p w14:paraId="6179C931">
      <w:pPr>
        <w:keepNext/>
        <w:keepLines/>
        <w:pageBreakBefore w:val="0"/>
        <w:numPr>
          <w:ilvl w:val="0"/>
          <w:numId w:val="0"/>
        </w:numPr>
        <w:kinsoku/>
        <w:wordWrap/>
        <w:overflowPunct/>
        <w:topLinePunct w:val="0"/>
        <w:bidi w:val="0"/>
        <w:ind w:left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color w:val="auto"/>
          <w:sz w:val="21"/>
          <w:szCs w:val="21"/>
          <w:highlight w:val="none"/>
          <w:lang w:val="en-US" w:eastAsia="zh-CN"/>
        </w:rPr>
        <w:t xml:space="preserve">2.1 </w:t>
      </w:r>
      <w:r>
        <w:rPr>
          <w:rFonts w:hint="eastAsia" w:asciiTheme="minorEastAsia" w:hAnsiTheme="minorEastAsia" w:eastAsiaTheme="minorEastAsia" w:cstheme="minorEastAsia"/>
          <w:b/>
          <w:color w:val="auto"/>
          <w:sz w:val="21"/>
          <w:szCs w:val="21"/>
          <w:highlight w:val="none"/>
        </w:rPr>
        <w:t>易损耗材</w:t>
      </w:r>
      <w:r>
        <w:rPr>
          <w:rFonts w:hint="eastAsia" w:asciiTheme="minorEastAsia" w:hAnsiTheme="minorEastAsia" w:eastAsiaTheme="minorEastAsia" w:cstheme="minorEastAsia"/>
          <w:b/>
          <w:color w:val="auto"/>
          <w:sz w:val="21"/>
          <w:szCs w:val="21"/>
          <w:highlight w:val="none"/>
          <w:lang w:val="en-US" w:eastAsia="zh-CN"/>
        </w:rPr>
        <w:t>及维修服务项（包含且不限于以下清单内容，以采购人实际需求为准）</w:t>
      </w:r>
    </w:p>
    <w:bookmarkEnd w:id="35"/>
    <w:tbl>
      <w:tblPr>
        <w:tblStyle w:val="17"/>
        <w:tblW w:w="86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8"/>
        <w:gridCol w:w="887"/>
        <w:gridCol w:w="1902"/>
        <w:gridCol w:w="2598"/>
        <w:gridCol w:w="723"/>
        <w:gridCol w:w="844"/>
        <w:gridCol w:w="1085"/>
      </w:tblGrid>
      <w:tr w14:paraId="732A4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38" w:type="dxa"/>
            <w:tcBorders>
              <w:top w:val="single" w:color="000000" w:sz="8" w:space="0"/>
              <w:left w:val="single" w:color="000000" w:sz="8" w:space="0"/>
              <w:bottom w:val="single" w:color="000000" w:sz="8" w:space="0"/>
              <w:right w:val="single" w:color="000000" w:sz="8" w:space="0"/>
            </w:tcBorders>
            <w:shd w:val="clear" w:color="auto" w:fill="D9D9D9"/>
            <w:noWrap/>
            <w:vAlign w:val="center"/>
          </w:tcPr>
          <w:p w14:paraId="36FD4B5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序号</w:t>
            </w:r>
          </w:p>
        </w:tc>
        <w:tc>
          <w:tcPr>
            <w:tcW w:w="887" w:type="dxa"/>
            <w:tcBorders>
              <w:top w:val="single" w:color="000000" w:sz="8" w:space="0"/>
              <w:left w:val="nil"/>
              <w:bottom w:val="single" w:color="000000" w:sz="8" w:space="0"/>
              <w:right w:val="single" w:color="000000" w:sz="8" w:space="0"/>
            </w:tcBorders>
            <w:shd w:val="clear" w:color="auto" w:fill="D9D9D9"/>
            <w:noWrap/>
            <w:vAlign w:val="center"/>
          </w:tcPr>
          <w:p w14:paraId="3CAC6CE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区域</w:t>
            </w:r>
          </w:p>
        </w:tc>
        <w:tc>
          <w:tcPr>
            <w:tcW w:w="1902" w:type="dxa"/>
            <w:tcBorders>
              <w:top w:val="single" w:color="000000" w:sz="8" w:space="0"/>
              <w:left w:val="nil"/>
              <w:bottom w:val="single" w:color="000000" w:sz="8" w:space="0"/>
              <w:right w:val="single" w:color="000000" w:sz="8" w:space="0"/>
            </w:tcBorders>
            <w:shd w:val="clear" w:color="auto" w:fill="D9D9D9"/>
            <w:vAlign w:val="center"/>
          </w:tcPr>
          <w:p w14:paraId="13C394B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服务项目</w:t>
            </w:r>
          </w:p>
        </w:tc>
        <w:tc>
          <w:tcPr>
            <w:tcW w:w="2598" w:type="dxa"/>
            <w:tcBorders>
              <w:top w:val="single" w:color="000000" w:sz="8" w:space="0"/>
              <w:left w:val="nil"/>
              <w:bottom w:val="single" w:color="000000" w:sz="8" w:space="0"/>
              <w:right w:val="single" w:color="000000" w:sz="8" w:space="0"/>
            </w:tcBorders>
            <w:shd w:val="clear" w:color="auto" w:fill="D9D9D9"/>
            <w:vAlign w:val="center"/>
          </w:tcPr>
          <w:p w14:paraId="52D0AD6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服务内容</w:t>
            </w:r>
          </w:p>
        </w:tc>
        <w:tc>
          <w:tcPr>
            <w:tcW w:w="723" w:type="dxa"/>
            <w:tcBorders>
              <w:top w:val="single" w:color="000000" w:sz="8" w:space="0"/>
              <w:left w:val="nil"/>
              <w:bottom w:val="single" w:color="000000" w:sz="8" w:space="0"/>
              <w:right w:val="single" w:color="000000" w:sz="8" w:space="0"/>
            </w:tcBorders>
            <w:shd w:val="clear" w:color="auto" w:fill="D9D9D9"/>
            <w:noWrap/>
            <w:vAlign w:val="center"/>
          </w:tcPr>
          <w:p w14:paraId="614A988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数量</w:t>
            </w:r>
          </w:p>
        </w:tc>
        <w:tc>
          <w:tcPr>
            <w:tcW w:w="844" w:type="dxa"/>
            <w:tcBorders>
              <w:top w:val="single" w:color="000000" w:sz="8" w:space="0"/>
              <w:left w:val="nil"/>
              <w:bottom w:val="single" w:color="000000" w:sz="8" w:space="0"/>
              <w:right w:val="single" w:color="000000" w:sz="8" w:space="0"/>
            </w:tcBorders>
            <w:shd w:val="clear" w:color="auto" w:fill="D9D9D9"/>
            <w:noWrap/>
            <w:vAlign w:val="center"/>
          </w:tcPr>
          <w:p w14:paraId="13704D6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单位</w:t>
            </w:r>
          </w:p>
        </w:tc>
        <w:tc>
          <w:tcPr>
            <w:tcW w:w="1085" w:type="dxa"/>
            <w:tcBorders>
              <w:top w:val="single" w:color="000000" w:sz="8" w:space="0"/>
              <w:left w:val="nil"/>
              <w:bottom w:val="single" w:color="000000" w:sz="8" w:space="0"/>
              <w:right w:val="single" w:color="000000" w:sz="8" w:space="0"/>
            </w:tcBorders>
            <w:shd w:val="clear" w:color="auto" w:fill="D9D9D9"/>
            <w:noWrap/>
            <w:vAlign w:val="center"/>
          </w:tcPr>
          <w:p w14:paraId="0241D2B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总价限价（元）</w:t>
            </w:r>
          </w:p>
        </w:tc>
      </w:tr>
      <w:tr w14:paraId="7C818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BAB40A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87" w:type="dxa"/>
            <w:vMerge w:val="restart"/>
            <w:tcBorders>
              <w:top w:val="nil"/>
              <w:left w:val="nil"/>
              <w:bottom w:val="single" w:color="000000" w:sz="8" w:space="0"/>
              <w:right w:val="single" w:color="000000" w:sz="8" w:space="0"/>
            </w:tcBorders>
            <w:shd w:val="clear" w:color="auto" w:fill="auto"/>
            <w:vAlign w:val="center"/>
          </w:tcPr>
          <w:p w14:paraId="599C3B4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办公室/机房</w:t>
            </w:r>
          </w:p>
        </w:tc>
        <w:tc>
          <w:tcPr>
            <w:tcW w:w="1902" w:type="dxa"/>
            <w:tcBorders>
              <w:top w:val="nil"/>
              <w:left w:val="nil"/>
              <w:bottom w:val="single" w:color="000000" w:sz="8" w:space="0"/>
              <w:right w:val="single" w:color="000000" w:sz="8" w:space="0"/>
            </w:tcBorders>
            <w:shd w:val="clear" w:color="auto" w:fill="auto"/>
            <w:vAlign w:val="center"/>
          </w:tcPr>
          <w:p w14:paraId="6F708B8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纽扣电池</w:t>
            </w:r>
          </w:p>
        </w:tc>
        <w:tc>
          <w:tcPr>
            <w:tcW w:w="2598" w:type="dxa"/>
            <w:tcBorders>
              <w:top w:val="nil"/>
              <w:left w:val="nil"/>
              <w:bottom w:val="single" w:color="000000" w:sz="8" w:space="0"/>
              <w:right w:val="single" w:color="000000" w:sz="8" w:space="0"/>
            </w:tcBorders>
            <w:shd w:val="clear" w:color="auto" w:fill="auto"/>
            <w:vAlign w:val="center"/>
          </w:tcPr>
          <w:p w14:paraId="429875A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5粒装锂电池3V</w:t>
            </w:r>
          </w:p>
        </w:tc>
        <w:tc>
          <w:tcPr>
            <w:tcW w:w="723" w:type="dxa"/>
            <w:tcBorders>
              <w:top w:val="nil"/>
              <w:left w:val="nil"/>
              <w:bottom w:val="single" w:color="000000" w:sz="8" w:space="0"/>
              <w:right w:val="single" w:color="000000" w:sz="8" w:space="0"/>
            </w:tcBorders>
            <w:shd w:val="clear" w:color="auto" w:fill="auto"/>
            <w:noWrap/>
            <w:vAlign w:val="center"/>
          </w:tcPr>
          <w:p w14:paraId="4EC0CD10">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44" w:type="dxa"/>
            <w:tcBorders>
              <w:top w:val="nil"/>
              <w:left w:val="nil"/>
              <w:bottom w:val="single" w:color="000000" w:sz="8" w:space="0"/>
              <w:right w:val="single" w:color="000000" w:sz="8" w:space="0"/>
            </w:tcBorders>
            <w:shd w:val="clear" w:color="auto" w:fill="auto"/>
            <w:noWrap/>
            <w:vAlign w:val="center"/>
          </w:tcPr>
          <w:p w14:paraId="53357D6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排</w:t>
            </w:r>
          </w:p>
        </w:tc>
        <w:tc>
          <w:tcPr>
            <w:tcW w:w="1085" w:type="dxa"/>
            <w:tcBorders>
              <w:top w:val="nil"/>
              <w:left w:val="nil"/>
              <w:bottom w:val="single" w:color="000000" w:sz="8" w:space="0"/>
              <w:right w:val="single" w:color="000000" w:sz="8" w:space="0"/>
            </w:tcBorders>
            <w:shd w:val="clear" w:color="auto" w:fill="auto"/>
            <w:noWrap/>
            <w:vAlign w:val="center"/>
          </w:tcPr>
          <w:p w14:paraId="7D1A504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25</w:t>
            </w:r>
          </w:p>
        </w:tc>
      </w:tr>
      <w:tr w14:paraId="650AC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D56612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87" w:type="dxa"/>
            <w:vMerge w:val="continue"/>
            <w:tcBorders>
              <w:top w:val="nil"/>
              <w:left w:val="nil"/>
              <w:bottom w:val="single" w:color="000000" w:sz="8" w:space="0"/>
              <w:right w:val="single" w:color="000000" w:sz="8" w:space="0"/>
            </w:tcBorders>
            <w:shd w:val="clear" w:color="auto" w:fill="auto"/>
            <w:vAlign w:val="center"/>
          </w:tcPr>
          <w:p w14:paraId="3591C848">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5011F6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电脑维修</w:t>
            </w:r>
          </w:p>
        </w:tc>
        <w:tc>
          <w:tcPr>
            <w:tcW w:w="2598" w:type="dxa"/>
            <w:tcBorders>
              <w:top w:val="nil"/>
              <w:left w:val="nil"/>
              <w:bottom w:val="single" w:color="000000" w:sz="8" w:space="0"/>
              <w:right w:val="single" w:color="000000" w:sz="8" w:space="0"/>
            </w:tcBorders>
            <w:shd w:val="clear" w:color="auto" w:fill="auto"/>
            <w:vAlign w:val="center"/>
          </w:tcPr>
          <w:p w14:paraId="34E162BF">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硬盘故障，更换SATA固态硬盘512G</w:t>
            </w:r>
          </w:p>
        </w:tc>
        <w:tc>
          <w:tcPr>
            <w:tcW w:w="723" w:type="dxa"/>
            <w:tcBorders>
              <w:top w:val="nil"/>
              <w:left w:val="nil"/>
              <w:bottom w:val="single" w:color="000000" w:sz="8" w:space="0"/>
              <w:right w:val="single" w:color="000000" w:sz="8" w:space="0"/>
            </w:tcBorders>
            <w:shd w:val="clear" w:color="auto" w:fill="auto"/>
            <w:noWrap/>
            <w:vAlign w:val="center"/>
          </w:tcPr>
          <w:p w14:paraId="47C962A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48B053C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13A3FD3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1800</w:t>
            </w:r>
          </w:p>
        </w:tc>
      </w:tr>
      <w:tr w14:paraId="773B5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603E49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87" w:type="dxa"/>
            <w:vMerge w:val="continue"/>
            <w:tcBorders>
              <w:top w:val="nil"/>
              <w:left w:val="nil"/>
              <w:bottom w:val="single" w:color="000000" w:sz="8" w:space="0"/>
              <w:right w:val="single" w:color="000000" w:sz="8" w:space="0"/>
            </w:tcBorders>
            <w:shd w:val="clear" w:color="auto" w:fill="auto"/>
            <w:vAlign w:val="center"/>
          </w:tcPr>
          <w:p w14:paraId="2126D6C1">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53CEB16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电脑维修</w:t>
            </w:r>
          </w:p>
        </w:tc>
        <w:tc>
          <w:tcPr>
            <w:tcW w:w="2598" w:type="dxa"/>
            <w:tcBorders>
              <w:top w:val="nil"/>
              <w:left w:val="nil"/>
              <w:bottom w:val="single" w:color="000000" w:sz="8" w:space="0"/>
              <w:right w:val="single" w:color="000000" w:sz="8" w:space="0"/>
            </w:tcBorders>
            <w:shd w:val="clear" w:color="auto" w:fill="auto"/>
            <w:vAlign w:val="center"/>
          </w:tcPr>
          <w:p w14:paraId="3F23E276">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硬盘故障，更换SATA固态硬盘1000G</w:t>
            </w:r>
          </w:p>
        </w:tc>
        <w:tc>
          <w:tcPr>
            <w:tcW w:w="723" w:type="dxa"/>
            <w:tcBorders>
              <w:top w:val="nil"/>
              <w:left w:val="nil"/>
              <w:bottom w:val="single" w:color="000000" w:sz="8" w:space="0"/>
              <w:right w:val="single" w:color="000000" w:sz="8" w:space="0"/>
            </w:tcBorders>
            <w:shd w:val="clear" w:color="auto" w:fill="auto"/>
            <w:noWrap/>
            <w:vAlign w:val="center"/>
          </w:tcPr>
          <w:p w14:paraId="7B0DC74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74DF4A3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97AB56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3832</w:t>
            </w:r>
          </w:p>
        </w:tc>
      </w:tr>
      <w:tr w14:paraId="2761A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D74572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87" w:type="dxa"/>
            <w:vMerge w:val="continue"/>
            <w:tcBorders>
              <w:top w:val="nil"/>
              <w:left w:val="nil"/>
              <w:bottom w:val="single" w:color="000000" w:sz="8" w:space="0"/>
              <w:right w:val="single" w:color="000000" w:sz="8" w:space="0"/>
            </w:tcBorders>
            <w:shd w:val="clear" w:color="auto" w:fill="auto"/>
            <w:vAlign w:val="center"/>
          </w:tcPr>
          <w:p w14:paraId="4E95125F">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538C360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电脑维修</w:t>
            </w:r>
          </w:p>
        </w:tc>
        <w:tc>
          <w:tcPr>
            <w:tcW w:w="2598" w:type="dxa"/>
            <w:tcBorders>
              <w:top w:val="nil"/>
              <w:left w:val="nil"/>
              <w:bottom w:val="single" w:color="000000" w:sz="8" w:space="0"/>
              <w:right w:val="single" w:color="000000" w:sz="8" w:space="0"/>
            </w:tcBorders>
            <w:shd w:val="clear" w:color="auto" w:fill="auto"/>
            <w:vAlign w:val="center"/>
          </w:tcPr>
          <w:p w14:paraId="1C267DC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硬盘故障，更换SATA固态硬盘4000G</w:t>
            </w:r>
          </w:p>
        </w:tc>
        <w:tc>
          <w:tcPr>
            <w:tcW w:w="723" w:type="dxa"/>
            <w:tcBorders>
              <w:top w:val="nil"/>
              <w:left w:val="nil"/>
              <w:bottom w:val="single" w:color="000000" w:sz="8" w:space="0"/>
              <w:right w:val="single" w:color="000000" w:sz="8" w:space="0"/>
            </w:tcBorders>
            <w:shd w:val="clear" w:color="auto" w:fill="auto"/>
            <w:noWrap/>
            <w:vAlign w:val="center"/>
          </w:tcPr>
          <w:p w14:paraId="32B5BC2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2FDC7E1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603B00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3100</w:t>
            </w:r>
          </w:p>
        </w:tc>
      </w:tr>
      <w:tr w14:paraId="1F57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5A1CF69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87" w:type="dxa"/>
            <w:vMerge w:val="continue"/>
            <w:tcBorders>
              <w:top w:val="nil"/>
              <w:left w:val="nil"/>
              <w:bottom w:val="single" w:color="000000" w:sz="8" w:space="0"/>
              <w:right w:val="single" w:color="000000" w:sz="8" w:space="0"/>
            </w:tcBorders>
            <w:shd w:val="clear" w:color="auto" w:fill="auto"/>
            <w:vAlign w:val="center"/>
          </w:tcPr>
          <w:p w14:paraId="1374A8AF">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373709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电脑维修</w:t>
            </w:r>
          </w:p>
        </w:tc>
        <w:tc>
          <w:tcPr>
            <w:tcW w:w="2598" w:type="dxa"/>
            <w:tcBorders>
              <w:top w:val="nil"/>
              <w:left w:val="nil"/>
              <w:bottom w:val="single" w:color="000000" w:sz="8" w:space="0"/>
              <w:right w:val="single" w:color="000000" w:sz="8" w:space="0"/>
            </w:tcBorders>
            <w:shd w:val="clear" w:color="auto" w:fill="auto"/>
            <w:vAlign w:val="center"/>
          </w:tcPr>
          <w:p w14:paraId="1FC9B88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硬盘故障，更换Plus固态硬盘500G</w:t>
            </w:r>
          </w:p>
        </w:tc>
        <w:tc>
          <w:tcPr>
            <w:tcW w:w="723" w:type="dxa"/>
            <w:tcBorders>
              <w:top w:val="nil"/>
              <w:left w:val="nil"/>
              <w:bottom w:val="single" w:color="000000" w:sz="8" w:space="0"/>
              <w:right w:val="single" w:color="000000" w:sz="8" w:space="0"/>
            </w:tcBorders>
            <w:shd w:val="clear" w:color="auto" w:fill="auto"/>
            <w:noWrap/>
            <w:vAlign w:val="center"/>
          </w:tcPr>
          <w:p w14:paraId="75F3A6F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188632F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9FF5CC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1200</w:t>
            </w:r>
          </w:p>
        </w:tc>
      </w:tr>
      <w:tr w14:paraId="0EA4A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5A3F7CA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w:t>
            </w:r>
          </w:p>
        </w:tc>
        <w:tc>
          <w:tcPr>
            <w:tcW w:w="887" w:type="dxa"/>
            <w:vMerge w:val="continue"/>
            <w:tcBorders>
              <w:top w:val="nil"/>
              <w:left w:val="nil"/>
              <w:bottom w:val="single" w:color="000000" w:sz="8" w:space="0"/>
              <w:right w:val="single" w:color="000000" w:sz="8" w:space="0"/>
            </w:tcBorders>
            <w:shd w:val="clear" w:color="auto" w:fill="auto"/>
            <w:vAlign w:val="center"/>
          </w:tcPr>
          <w:p w14:paraId="4B2ACC2C">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067235A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电脑维修</w:t>
            </w:r>
          </w:p>
        </w:tc>
        <w:tc>
          <w:tcPr>
            <w:tcW w:w="2598" w:type="dxa"/>
            <w:tcBorders>
              <w:top w:val="nil"/>
              <w:left w:val="nil"/>
              <w:bottom w:val="single" w:color="000000" w:sz="8" w:space="0"/>
              <w:right w:val="single" w:color="000000" w:sz="8" w:space="0"/>
            </w:tcBorders>
            <w:shd w:val="clear" w:color="auto" w:fill="auto"/>
            <w:vAlign w:val="center"/>
          </w:tcPr>
          <w:p w14:paraId="4B9ED43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电源故障，更换电源200w—300W</w:t>
            </w:r>
          </w:p>
        </w:tc>
        <w:tc>
          <w:tcPr>
            <w:tcW w:w="723" w:type="dxa"/>
            <w:tcBorders>
              <w:top w:val="nil"/>
              <w:left w:val="nil"/>
              <w:bottom w:val="single" w:color="000000" w:sz="8" w:space="0"/>
              <w:right w:val="single" w:color="000000" w:sz="8" w:space="0"/>
            </w:tcBorders>
            <w:shd w:val="clear" w:color="auto" w:fill="auto"/>
            <w:noWrap/>
            <w:vAlign w:val="center"/>
          </w:tcPr>
          <w:p w14:paraId="27DBA59F">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09B18EF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70F5FEF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1120</w:t>
            </w:r>
          </w:p>
        </w:tc>
      </w:tr>
      <w:tr w14:paraId="1835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557E7E9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7</w:t>
            </w:r>
          </w:p>
        </w:tc>
        <w:tc>
          <w:tcPr>
            <w:tcW w:w="887" w:type="dxa"/>
            <w:vMerge w:val="continue"/>
            <w:tcBorders>
              <w:top w:val="nil"/>
              <w:left w:val="nil"/>
              <w:bottom w:val="single" w:color="000000" w:sz="8" w:space="0"/>
              <w:right w:val="single" w:color="000000" w:sz="8" w:space="0"/>
            </w:tcBorders>
            <w:shd w:val="clear" w:color="auto" w:fill="auto"/>
            <w:vAlign w:val="center"/>
          </w:tcPr>
          <w:p w14:paraId="61DB2EE5">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4FC7616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笔记本电脑维修</w:t>
            </w:r>
          </w:p>
        </w:tc>
        <w:tc>
          <w:tcPr>
            <w:tcW w:w="2598" w:type="dxa"/>
            <w:tcBorders>
              <w:top w:val="nil"/>
              <w:left w:val="nil"/>
              <w:bottom w:val="single" w:color="000000" w:sz="8" w:space="0"/>
              <w:right w:val="single" w:color="000000" w:sz="8" w:space="0"/>
            </w:tcBorders>
            <w:shd w:val="clear" w:color="auto" w:fill="auto"/>
            <w:vAlign w:val="center"/>
          </w:tcPr>
          <w:p w14:paraId="63C4029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电源故障，更换电源50w—200W</w:t>
            </w:r>
          </w:p>
        </w:tc>
        <w:tc>
          <w:tcPr>
            <w:tcW w:w="723" w:type="dxa"/>
            <w:tcBorders>
              <w:top w:val="nil"/>
              <w:left w:val="nil"/>
              <w:bottom w:val="single" w:color="000000" w:sz="8" w:space="0"/>
              <w:right w:val="single" w:color="000000" w:sz="8" w:space="0"/>
            </w:tcBorders>
            <w:shd w:val="clear" w:color="auto" w:fill="auto"/>
            <w:noWrap/>
            <w:vAlign w:val="center"/>
          </w:tcPr>
          <w:p w14:paraId="151FD0A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4B13368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44BF53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600</w:t>
            </w:r>
          </w:p>
        </w:tc>
      </w:tr>
      <w:tr w14:paraId="1880C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77825D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8</w:t>
            </w:r>
          </w:p>
        </w:tc>
        <w:tc>
          <w:tcPr>
            <w:tcW w:w="887" w:type="dxa"/>
            <w:vMerge w:val="continue"/>
            <w:tcBorders>
              <w:top w:val="nil"/>
              <w:left w:val="nil"/>
              <w:bottom w:val="single" w:color="000000" w:sz="8" w:space="0"/>
              <w:right w:val="single" w:color="000000" w:sz="8" w:space="0"/>
            </w:tcBorders>
            <w:shd w:val="clear" w:color="auto" w:fill="auto"/>
            <w:vAlign w:val="center"/>
          </w:tcPr>
          <w:p w14:paraId="095B40DC">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ACB987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无线键鼠套装</w:t>
            </w:r>
          </w:p>
        </w:tc>
        <w:tc>
          <w:tcPr>
            <w:tcW w:w="2598" w:type="dxa"/>
            <w:tcBorders>
              <w:top w:val="nil"/>
              <w:left w:val="nil"/>
              <w:bottom w:val="single" w:color="000000" w:sz="8" w:space="0"/>
              <w:right w:val="single" w:color="000000" w:sz="8" w:space="0"/>
            </w:tcBorders>
            <w:shd w:val="clear" w:color="auto" w:fill="auto"/>
            <w:vAlign w:val="center"/>
          </w:tcPr>
          <w:p w14:paraId="5EC098E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无线、蓝牙2.4G有数字键盘</w:t>
            </w:r>
          </w:p>
        </w:tc>
        <w:tc>
          <w:tcPr>
            <w:tcW w:w="723" w:type="dxa"/>
            <w:tcBorders>
              <w:top w:val="nil"/>
              <w:left w:val="nil"/>
              <w:bottom w:val="single" w:color="000000" w:sz="8" w:space="0"/>
              <w:right w:val="single" w:color="000000" w:sz="8" w:space="0"/>
            </w:tcBorders>
            <w:shd w:val="clear" w:color="auto" w:fill="auto"/>
            <w:noWrap/>
            <w:vAlign w:val="center"/>
          </w:tcPr>
          <w:p w14:paraId="267668B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44" w:type="dxa"/>
            <w:tcBorders>
              <w:top w:val="nil"/>
              <w:left w:val="nil"/>
              <w:bottom w:val="single" w:color="000000" w:sz="8" w:space="0"/>
              <w:right w:val="single" w:color="000000" w:sz="8" w:space="0"/>
            </w:tcBorders>
            <w:shd w:val="clear" w:color="auto" w:fill="auto"/>
            <w:noWrap/>
            <w:vAlign w:val="center"/>
          </w:tcPr>
          <w:p w14:paraId="386FA64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套</w:t>
            </w:r>
          </w:p>
        </w:tc>
        <w:tc>
          <w:tcPr>
            <w:tcW w:w="1085" w:type="dxa"/>
            <w:tcBorders>
              <w:top w:val="nil"/>
              <w:left w:val="nil"/>
              <w:bottom w:val="single" w:color="000000" w:sz="8" w:space="0"/>
              <w:right w:val="single" w:color="000000" w:sz="8" w:space="0"/>
            </w:tcBorders>
            <w:shd w:val="clear" w:color="auto" w:fill="auto"/>
            <w:noWrap/>
            <w:vAlign w:val="center"/>
          </w:tcPr>
          <w:p w14:paraId="4E85251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eastAsia="zh-CN"/>
              </w:rPr>
            </w:pPr>
            <w:r>
              <w:rPr>
                <w:rFonts w:hint="eastAsia" w:asciiTheme="minorEastAsia" w:hAnsiTheme="minorEastAsia" w:eastAsiaTheme="minorEastAsia" w:cstheme="minorEastAsia"/>
                <w:b/>
                <w:bCs/>
                <w:i w:val="0"/>
                <w:iCs w:val="0"/>
                <w:color w:val="000000"/>
                <w:sz w:val="21"/>
                <w:szCs w:val="21"/>
                <w:highlight w:val="none"/>
                <w:u w:val="none"/>
                <w:lang w:val="en-US" w:eastAsia="zh-CN"/>
              </w:rPr>
              <w:t>890</w:t>
            </w:r>
          </w:p>
        </w:tc>
      </w:tr>
      <w:tr w14:paraId="03EE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2C3372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9</w:t>
            </w:r>
          </w:p>
        </w:tc>
        <w:tc>
          <w:tcPr>
            <w:tcW w:w="887" w:type="dxa"/>
            <w:vMerge w:val="continue"/>
            <w:tcBorders>
              <w:top w:val="nil"/>
              <w:left w:val="nil"/>
              <w:bottom w:val="single" w:color="000000" w:sz="8" w:space="0"/>
              <w:right w:val="single" w:color="000000" w:sz="8" w:space="0"/>
            </w:tcBorders>
            <w:shd w:val="clear" w:color="auto" w:fill="auto"/>
            <w:vAlign w:val="center"/>
          </w:tcPr>
          <w:p w14:paraId="76835186">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AEB59B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有线键鼠套装</w:t>
            </w:r>
          </w:p>
        </w:tc>
        <w:tc>
          <w:tcPr>
            <w:tcW w:w="2598" w:type="dxa"/>
            <w:tcBorders>
              <w:top w:val="nil"/>
              <w:left w:val="nil"/>
              <w:bottom w:val="single" w:color="000000" w:sz="8" w:space="0"/>
              <w:right w:val="single" w:color="000000" w:sz="8" w:space="0"/>
            </w:tcBorders>
            <w:shd w:val="clear" w:color="auto" w:fill="auto"/>
            <w:vAlign w:val="center"/>
          </w:tcPr>
          <w:p w14:paraId="08820DF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有数字键盘</w:t>
            </w:r>
          </w:p>
        </w:tc>
        <w:tc>
          <w:tcPr>
            <w:tcW w:w="723" w:type="dxa"/>
            <w:tcBorders>
              <w:top w:val="nil"/>
              <w:left w:val="nil"/>
              <w:bottom w:val="single" w:color="000000" w:sz="8" w:space="0"/>
              <w:right w:val="single" w:color="000000" w:sz="8" w:space="0"/>
            </w:tcBorders>
            <w:shd w:val="clear" w:color="auto" w:fill="auto"/>
            <w:noWrap/>
            <w:vAlign w:val="center"/>
          </w:tcPr>
          <w:p w14:paraId="761E6FA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44" w:type="dxa"/>
            <w:tcBorders>
              <w:top w:val="nil"/>
              <w:left w:val="nil"/>
              <w:bottom w:val="single" w:color="000000" w:sz="8" w:space="0"/>
              <w:right w:val="single" w:color="000000" w:sz="8" w:space="0"/>
            </w:tcBorders>
            <w:shd w:val="clear" w:color="auto" w:fill="auto"/>
            <w:noWrap/>
            <w:vAlign w:val="center"/>
          </w:tcPr>
          <w:p w14:paraId="7C7C582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套</w:t>
            </w:r>
          </w:p>
        </w:tc>
        <w:tc>
          <w:tcPr>
            <w:tcW w:w="1085" w:type="dxa"/>
            <w:tcBorders>
              <w:top w:val="nil"/>
              <w:left w:val="nil"/>
              <w:bottom w:val="single" w:color="000000" w:sz="8" w:space="0"/>
              <w:right w:val="single" w:color="000000" w:sz="8" w:space="0"/>
            </w:tcBorders>
            <w:shd w:val="clear" w:color="auto" w:fill="auto"/>
            <w:noWrap/>
            <w:vAlign w:val="center"/>
          </w:tcPr>
          <w:p w14:paraId="2472547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750</w:t>
            </w:r>
          </w:p>
        </w:tc>
      </w:tr>
      <w:tr w14:paraId="64E22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CF6F1D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10</w:t>
            </w:r>
          </w:p>
        </w:tc>
        <w:tc>
          <w:tcPr>
            <w:tcW w:w="887" w:type="dxa"/>
            <w:vMerge w:val="continue"/>
            <w:tcBorders>
              <w:top w:val="nil"/>
              <w:left w:val="nil"/>
              <w:bottom w:val="single" w:color="000000" w:sz="8" w:space="0"/>
              <w:right w:val="single" w:color="000000" w:sz="8" w:space="0"/>
            </w:tcBorders>
            <w:shd w:val="clear" w:color="auto" w:fill="auto"/>
            <w:vAlign w:val="center"/>
          </w:tcPr>
          <w:p w14:paraId="568FE935">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4C9C486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增加信锐交换机网络端口服务</w:t>
            </w:r>
          </w:p>
        </w:tc>
        <w:tc>
          <w:tcPr>
            <w:tcW w:w="2598" w:type="dxa"/>
            <w:tcBorders>
              <w:top w:val="nil"/>
              <w:left w:val="nil"/>
              <w:bottom w:val="single" w:color="000000" w:sz="8" w:space="0"/>
              <w:right w:val="single" w:color="000000" w:sz="8" w:space="0"/>
            </w:tcBorders>
            <w:shd w:val="clear" w:color="auto" w:fill="auto"/>
            <w:vAlign w:val="center"/>
          </w:tcPr>
          <w:p w14:paraId="5A596A19">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含1个信锐千兆单模双纤</w:t>
            </w:r>
          </w:p>
        </w:tc>
        <w:tc>
          <w:tcPr>
            <w:tcW w:w="723" w:type="dxa"/>
            <w:tcBorders>
              <w:top w:val="nil"/>
              <w:left w:val="nil"/>
              <w:bottom w:val="single" w:color="000000" w:sz="8" w:space="0"/>
              <w:right w:val="single" w:color="000000" w:sz="8" w:space="0"/>
            </w:tcBorders>
            <w:shd w:val="clear" w:color="auto" w:fill="auto"/>
            <w:noWrap/>
            <w:vAlign w:val="center"/>
          </w:tcPr>
          <w:p w14:paraId="6665E24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7C8038D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580C53B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eastAsia="zh-CN"/>
              </w:rPr>
            </w:pPr>
            <w:r>
              <w:rPr>
                <w:rFonts w:hint="eastAsia" w:asciiTheme="minorEastAsia" w:hAnsiTheme="minorEastAsia" w:eastAsiaTheme="minorEastAsia" w:cstheme="minorEastAsia"/>
                <w:b/>
                <w:bCs/>
                <w:i w:val="0"/>
                <w:iCs w:val="0"/>
                <w:color w:val="000000"/>
                <w:sz w:val="21"/>
                <w:szCs w:val="21"/>
                <w:highlight w:val="none"/>
                <w:u w:val="none"/>
                <w:lang w:val="en-US" w:eastAsia="zh-CN"/>
              </w:rPr>
              <w:t>881.82</w:t>
            </w:r>
          </w:p>
        </w:tc>
      </w:tr>
      <w:tr w14:paraId="46554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F08D4B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11</w:t>
            </w:r>
          </w:p>
        </w:tc>
        <w:tc>
          <w:tcPr>
            <w:tcW w:w="887" w:type="dxa"/>
            <w:vMerge w:val="continue"/>
            <w:tcBorders>
              <w:top w:val="nil"/>
              <w:left w:val="nil"/>
              <w:bottom w:val="single" w:color="000000" w:sz="8" w:space="0"/>
              <w:right w:val="single" w:color="000000" w:sz="8" w:space="0"/>
            </w:tcBorders>
            <w:shd w:val="clear" w:color="auto" w:fill="auto"/>
            <w:vAlign w:val="center"/>
          </w:tcPr>
          <w:p w14:paraId="6CA9FB69">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46AA9A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增加华为交换机网络端口服务</w:t>
            </w:r>
          </w:p>
        </w:tc>
        <w:tc>
          <w:tcPr>
            <w:tcW w:w="2598" w:type="dxa"/>
            <w:tcBorders>
              <w:top w:val="nil"/>
              <w:left w:val="nil"/>
              <w:bottom w:val="single" w:color="000000" w:sz="8" w:space="0"/>
              <w:right w:val="single" w:color="000000" w:sz="8" w:space="0"/>
            </w:tcBorders>
            <w:shd w:val="clear" w:color="auto" w:fill="auto"/>
            <w:vAlign w:val="center"/>
          </w:tcPr>
          <w:p w14:paraId="4214237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含1个华为光模块千兆单模双纤</w:t>
            </w:r>
          </w:p>
        </w:tc>
        <w:tc>
          <w:tcPr>
            <w:tcW w:w="723" w:type="dxa"/>
            <w:tcBorders>
              <w:top w:val="nil"/>
              <w:left w:val="nil"/>
              <w:bottom w:val="single" w:color="000000" w:sz="8" w:space="0"/>
              <w:right w:val="single" w:color="000000" w:sz="8" w:space="0"/>
            </w:tcBorders>
            <w:shd w:val="clear" w:color="auto" w:fill="auto"/>
            <w:noWrap/>
            <w:vAlign w:val="center"/>
          </w:tcPr>
          <w:p w14:paraId="43EE36E0">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36B2A87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5036AE2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2800</w:t>
            </w:r>
          </w:p>
        </w:tc>
      </w:tr>
      <w:tr w14:paraId="1D65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10EDB1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12</w:t>
            </w:r>
          </w:p>
        </w:tc>
        <w:tc>
          <w:tcPr>
            <w:tcW w:w="887" w:type="dxa"/>
            <w:vMerge w:val="continue"/>
            <w:tcBorders>
              <w:top w:val="nil"/>
              <w:left w:val="nil"/>
              <w:bottom w:val="single" w:color="000000" w:sz="8" w:space="0"/>
              <w:right w:val="single" w:color="000000" w:sz="8" w:space="0"/>
            </w:tcBorders>
            <w:shd w:val="clear" w:color="auto" w:fill="auto"/>
            <w:vAlign w:val="center"/>
          </w:tcPr>
          <w:p w14:paraId="4D361E93">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E8C972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增加光纤线路服务</w:t>
            </w:r>
          </w:p>
        </w:tc>
        <w:tc>
          <w:tcPr>
            <w:tcW w:w="2598" w:type="dxa"/>
            <w:tcBorders>
              <w:top w:val="nil"/>
              <w:left w:val="nil"/>
              <w:bottom w:val="single" w:color="000000" w:sz="8" w:space="0"/>
              <w:right w:val="single" w:color="000000" w:sz="8" w:space="0"/>
            </w:tcBorders>
            <w:shd w:val="clear" w:color="auto" w:fill="auto"/>
            <w:vAlign w:val="center"/>
          </w:tcPr>
          <w:p w14:paraId="19BF332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含1个光纤收发器单模单口 百兆</w:t>
            </w:r>
          </w:p>
        </w:tc>
        <w:tc>
          <w:tcPr>
            <w:tcW w:w="723" w:type="dxa"/>
            <w:tcBorders>
              <w:top w:val="nil"/>
              <w:left w:val="nil"/>
              <w:bottom w:val="single" w:color="000000" w:sz="8" w:space="0"/>
              <w:right w:val="single" w:color="000000" w:sz="8" w:space="0"/>
            </w:tcBorders>
            <w:shd w:val="clear" w:color="auto" w:fill="auto"/>
            <w:noWrap/>
            <w:vAlign w:val="center"/>
          </w:tcPr>
          <w:p w14:paraId="350F54F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501885F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4FE704B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600</w:t>
            </w:r>
          </w:p>
        </w:tc>
      </w:tr>
      <w:tr w14:paraId="1B067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78A237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13</w:t>
            </w:r>
          </w:p>
        </w:tc>
        <w:tc>
          <w:tcPr>
            <w:tcW w:w="887" w:type="dxa"/>
            <w:vMerge w:val="continue"/>
            <w:tcBorders>
              <w:top w:val="nil"/>
              <w:left w:val="nil"/>
              <w:bottom w:val="single" w:color="000000" w:sz="8" w:space="0"/>
              <w:right w:val="single" w:color="000000" w:sz="8" w:space="0"/>
            </w:tcBorders>
            <w:shd w:val="clear" w:color="auto" w:fill="auto"/>
            <w:vAlign w:val="center"/>
          </w:tcPr>
          <w:p w14:paraId="738CC066">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3107CEF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增加光纤线路服务</w:t>
            </w:r>
          </w:p>
        </w:tc>
        <w:tc>
          <w:tcPr>
            <w:tcW w:w="2598" w:type="dxa"/>
            <w:tcBorders>
              <w:top w:val="nil"/>
              <w:left w:val="nil"/>
              <w:bottom w:val="single" w:color="000000" w:sz="8" w:space="0"/>
              <w:right w:val="single" w:color="000000" w:sz="8" w:space="0"/>
            </w:tcBorders>
            <w:shd w:val="clear" w:color="auto" w:fill="auto"/>
            <w:vAlign w:val="center"/>
          </w:tcPr>
          <w:p w14:paraId="5E9F0E8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含1个光纤收发器单模双口 千兆</w:t>
            </w:r>
          </w:p>
        </w:tc>
        <w:tc>
          <w:tcPr>
            <w:tcW w:w="723" w:type="dxa"/>
            <w:tcBorders>
              <w:top w:val="nil"/>
              <w:left w:val="nil"/>
              <w:bottom w:val="single" w:color="000000" w:sz="8" w:space="0"/>
              <w:right w:val="single" w:color="000000" w:sz="8" w:space="0"/>
            </w:tcBorders>
            <w:shd w:val="clear" w:color="auto" w:fill="auto"/>
            <w:noWrap/>
            <w:vAlign w:val="center"/>
          </w:tcPr>
          <w:p w14:paraId="4D238FEE">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03239D8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3E12F5F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960</w:t>
            </w:r>
          </w:p>
        </w:tc>
      </w:tr>
      <w:tr w14:paraId="39D97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4273A1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14</w:t>
            </w:r>
          </w:p>
        </w:tc>
        <w:tc>
          <w:tcPr>
            <w:tcW w:w="887" w:type="dxa"/>
            <w:vMerge w:val="continue"/>
            <w:tcBorders>
              <w:top w:val="nil"/>
              <w:left w:val="nil"/>
              <w:bottom w:val="single" w:color="000000" w:sz="8" w:space="0"/>
              <w:right w:val="single" w:color="000000" w:sz="8" w:space="0"/>
            </w:tcBorders>
            <w:shd w:val="clear" w:color="auto" w:fill="auto"/>
            <w:vAlign w:val="center"/>
          </w:tcPr>
          <w:p w14:paraId="329D0FE8">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4E49D2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六类网线</w:t>
            </w:r>
          </w:p>
        </w:tc>
        <w:tc>
          <w:tcPr>
            <w:tcW w:w="2598" w:type="dxa"/>
            <w:tcBorders>
              <w:top w:val="nil"/>
              <w:left w:val="nil"/>
              <w:bottom w:val="single" w:color="000000" w:sz="8" w:space="0"/>
              <w:right w:val="single" w:color="000000" w:sz="8" w:space="0"/>
            </w:tcBorders>
            <w:shd w:val="clear" w:color="auto" w:fill="auto"/>
            <w:vAlign w:val="center"/>
          </w:tcPr>
          <w:p w14:paraId="49E783F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六类非屏蔽双绞线</w:t>
            </w:r>
          </w:p>
        </w:tc>
        <w:tc>
          <w:tcPr>
            <w:tcW w:w="723" w:type="dxa"/>
            <w:tcBorders>
              <w:top w:val="nil"/>
              <w:left w:val="nil"/>
              <w:bottom w:val="single" w:color="000000" w:sz="8" w:space="0"/>
              <w:right w:val="single" w:color="000000" w:sz="8" w:space="0"/>
            </w:tcBorders>
            <w:shd w:val="clear" w:color="auto" w:fill="auto"/>
            <w:noWrap/>
            <w:vAlign w:val="center"/>
          </w:tcPr>
          <w:p w14:paraId="09A53C6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48C8E94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箱</w:t>
            </w:r>
          </w:p>
        </w:tc>
        <w:tc>
          <w:tcPr>
            <w:tcW w:w="1085" w:type="dxa"/>
            <w:tcBorders>
              <w:top w:val="nil"/>
              <w:left w:val="nil"/>
              <w:bottom w:val="single" w:color="000000" w:sz="8" w:space="0"/>
              <w:right w:val="single" w:color="000000" w:sz="8" w:space="0"/>
            </w:tcBorders>
            <w:shd w:val="clear" w:color="auto" w:fill="auto"/>
            <w:noWrap/>
            <w:vAlign w:val="center"/>
          </w:tcPr>
          <w:p w14:paraId="0B50FCA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1700</w:t>
            </w:r>
          </w:p>
        </w:tc>
      </w:tr>
      <w:tr w14:paraId="560C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C2C8F3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15</w:t>
            </w:r>
          </w:p>
        </w:tc>
        <w:tc>
          <w:tcPr>
            <w:tcW w:w="887" w:type="dxa"/>
            <w:vMerge w:val="continue"/>
            <w:tcBorders>
              <w:top w:val="nil"/>
              <w:left w:val="nil"/>
              <w:bottom w:val="single" w:color="000000" w:sz="8" w:space="0"/>
              <w:right w:val="single" w:color="000000" w:sz="8" w:space="0"/>
            </w:tcBorders>
            <w:shd w:val="clear" w:color="auto" w:fill="auto"/>
            <w:vAlign w:val="center"/>
          </w:tcPr>
          <w:p w14:paraId="26886D0C">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85958A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室内4芯单模光纤</w:t>
            </w:r>
          </w:p>
        </w:tc>
        <w:tc>
          <w:tcPr>
            <w:tcW w:w="2598" w:type="dxa"/>
            <w:tcBorders>
              <w:top w:val="nil"/>
              <w:left w:val="nil"/>
              <w:bottom w:val="single" w:color="000000" w:sz="8" w:space="0"/>
              <w:right w:val="single" w:color="000000" w:sz="8" w:space="0"/>
            </w:tcBorders>
            <w:shd w:val="clear" w:color="auto" w:fill="auto"/>
            <w:vAlign w:val="center"/>
          </w:tcPr>
          <w:p w14:paraId="2B70D6A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芯经50/125以上</w:t>
            </w:r>
          </w:p>
        </w:tc>
        <w:tc>
          <w:tcPr>
            <w:tcW w:w="723" w:type="dxa"/>
            <w:tcBorders>
              <w:top w:val="nil"/>
              <w:left w:val="nil"/>
              <w:bottom w:val="single" w:color="000000" w:sz="8" w:space="0"/>
              <w:right w:val="single" w:color="000000" w:sz="8" w:space="0"/>
            </w:tcBorders>
            <w:shd w:val="clear" w:color="auto" w:fill="auto"/>
            <w:noWrap/>
            <w:vAlign w:val="center"/>
          </w:tcPr>
          <w:p w14:paraId="5F9B55D9">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100</w:t>
            </w:r>
          </w:p>
        </w:tc>
        <w:tc>
          <w:tcPr>
            <w:tcW w:w="844" w:type="dxa"/>
            <w:tcBorders>
              <w:top w:val="nil"/>
              <w:left w:val="nil"/>
              <w:bottom w:val="single" w:color="000000" w:sz="8" w:space="0"/>
              <w:right w:val="single" w:color="000000" w:sz="8" w:space="0"/>
            </w:tcBorders>
            <w:shd w:val="clear" w:color="auto" w:fill="auto"/>
            <w:noWrap/>
            <w:vAlign w:val="center"/>
          </w:tcPr>
          <w:p w14:paraId="02DB6C7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米</w:t>
            </w:r>
          </w:p>
        </w:tc>
        <w:tc>
          <w:tcPr>
            <w:tcW w:w="1085" w:type="dxa"/>
            <w:tcBorders>
              <w:top w:val="nil"/>
              <w:left w:val="nil"/>
              <w:bottom w:val="single" w:color="000000" w:sz="8" w:space="0"/>
              <w:right w:val="single" w:color="000000" w:sz="8" w:space="0"/>
            </w:tcBorders>
            <w:shd w:val="clear" w:color="auto" w:fill="auto"/>
            <w:noWrap/>
            <w:vAlign w:val="center"/>
          </w:tcPr>
          <w:p w14:paraId="39255B4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300</w:t>
            </w:r>
          </w:p>
        </w:tc>
      </w:tr>
      <w:tr w14:paraId="24E17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422A86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16</w:t>
            </w:r>
          </w:p>
        </w:tc>
        <w:tc>
          <w:tcPr>
            <w:tcW w:w="887" w:type="dxa"/>
            <w:vMerge w:val="continue"/>
            <w:tcBorders>
              <w:top w:val="nil"/>
              <w:left w:val="nil"/>
              <w:bottom w:val="single" w:color="000000" w:sz="8" w:space="0"/>
              <w:right w:val="single" w:color="000000" w:sz="8" w:space="0"/>
            </w:tcBorders>
            <w:shd w:val="clear" w:color="auto" w:fill="auto"/>
            <w:vAlign w:val="center"/>
          </w:tcPr>
          <w:p w14:paraId="432941C0">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DC77E1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室外8芯单模光纤</w:t>
            </w:r>
          </w:p>
        </w:tc>
        <w:tc>
          <w:tcPr>
            <w:tcW w:w="2598" w:type="dxa"/>
            <w:tcBorders>
              <w:top w:val="nil"/>
              <w:left w:val="nil"/>
              <w:bottom w:val="single" w:color="000000" w:sz="8" w:space="0"/>
              <w:right w:val="single" w:color="000000" w:sz="8" w:space="0"/>
            </w:tcBorders>
            <w:shd w:val="clear" w:color="auto" w:fill="auto"/>
            <w:vAlign w:val="center"/>
          </w:tcPr>
          <w:p w14:paraId="50D3ECC1">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芯经50/125以上</w:t>
            </w:r>
          </w:p>
        </w:tc>
        <w:tc>
          <w:tcPr>
            <w:tcW w:w="723" w:type="dxa"/>
            <w:tcBorders>
              <w:top w:val="nil"/>
              <w:left w:val="nil"/>
              <w:bottom w:val="single" w:color="000000" w:sz="8" w:space="0"/>
              <w:right w:val="single" w:color="000000" w:sz="8" w:space="0"/>
            </w:tcBorders>
            <w:shd w:val="clear" w:color="auto" w:fill="auto"/>
            <w:noWrap/>
            <w:vAlign w:val="center"/>
          </w:tcPr>
          <w:p w14:paraId="6205D631">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100</w:t>
            </w:r>
          </w:p>
        </w:tc>
        <w:tc>
          <w:tcPr>
            <w:tcW w:w="844" w:type="dxa"/>
            <w:tcBorders>
              <w:top w:val="nil"/>
              <w:left w:val="nil"/>
              <w:bottom w:val="single" w:color="000000" w:sz="8" w:space="0"/>
              <w:right w:val="single" w:color="000000" w:sz="8" w:space="0"/>
            </w:tcBorders>
            <w:shd w:val="clear" w:color="auto" w:fill="auto"/>
            <w:noWrap/>
            <w:vAlign w:val="center"/>
          </w:tcPr>
          <w:p w14:paraId="1080FD9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米</w:t>
            </w:r>
          </w:p>
        </w:tc>
        <w:tc>
          <w:tcPr>
            <w:tcW w:w="1085" w:type="dxa"/>
            <w:tcBorders>
              <w:top w:val="nil"/>
              <w:left w:val="nil"/>
              <w:bottom w:val="single" w:color="000000" w:sz="8" w:space="0"/>
              <w:right w:val="single" w:color="000000" w:sz="8" w:space="0"/>
            </w:tcBorders>
            <w:shd w:val="clear" w:color="auto" w:fill="auto"/>
            <w:noWrap/>
            <w:vAlign w:val="center"/>
          </w:tcPr>
          <w:p w14:paraId="37FCAF3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400</w:t>
            </w:r>
          </w:p>
        </w:tc>
      </w:tr>
      <w:tr w14:paraId="6C18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EA34F2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17</w:t>
            </w:r>
          </w:p>
        </w:tc>
        <w:tc>
          <w:tcPr>
            <w:tcW w:w="887" w:type="dxa"/>
            <w:vMerge w:val="continue"/>
            <w:tcBorders>
              <w:top w:val="nil"/>
              <w:left w:val="nil"/>
              <w:bottom w:val="single" w:color="000000" w:sz="8" w:space="0"/>
              <w:right w:val="single" w:color="000000" w:sz="8" w:space="0"/>
            </w:tcBorders>
            <w:shd w:val="clear" w:color="auto" w:fill="auto"/>
            <w:vAlign w:val="center"/>
          </w:tcPr>
          <w:p w14:paraId="797A4522">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C80437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室外24芯单模光纤</w:t>
            </w:r>
          </w:p>
        </w:tc>
        <w:tc>
          <w:tcPr>
            <w:tcW w:w="2598" w:type="dxa"/>
            <w:tcBorders>
              <w:top w:val="nil"/>
              <w:left w:val="nil"/>
              <w:bottom w:val="single" w:color="000000" w:sz="8" w:space="0"/>
              <w:right w:val="single" w:color="000000" w:sz="8" w:space="0"/>
            </w:tcBorders>
            <w:shd w:val="clear" w:color="auto" w:fill="auto"/>
            <w:vAlign w:val="center"/>
          </w:tcPr>
          <w:p w14:paraId="40466D9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24芯，单模</w:t>
            </w:r>
          </w:p>
        </w:tc>
        <w:tc>
          <w:tcPr>
            <w:tcW w:w="723" w:type="dxa"/>
            <w:tcBorders>
              <w:top w:val="nil"/>
              <w:left w:val="nil"/>
              <w:bottom w:val="single" w:color="000000" w:sz="8" w:space="0"/>
              <w:right w:val="single" w:color="000000" w:sz="8" w:space="0"/>
            </w:tcBorders>
            <w:shd w:val="clear" w:color="auto" w:fill="auto"/>
            <w:noWrap/>
            <w:vAlign w:val="center"/>
          </w:tcPr>
          <w:p w14:paraId="104D333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200</w:t>
            </w:r>
          </w:p>
        </w:tc>
        <w:tc>
          <w:tcPr>
            <w:tcW w:w="844" w:type="dxa"/>
            <w:tcBorders>
              <w:top w:val="nil"/>
              <w:left w:val="nil"/>
              <w:bottom w:val="single" w:color="000000" w:sz="8" w:space="0"/>
              <w:right w:val="single" w:color="000000" w:sz="8" w:space="0"/>
            </w:tcBorders>
            <w:shd w:val="clear" w:color="auto" w:fill="auto"/>
            <w:noWrap/>
            <w:vAlign w:val="center"/>
          </w:tcPr>
          <w:p w14:paraId="1323B7E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米</w:t>
            </w:r>
          </w:p>
        </w:tc>
        <w:tc>
          <w:tcPr>
            <w:tcW w:w="1085" w:type="dxa"/>
            <w:tcBorders>
              <w:top w:val="nil"/>
              <w:left w:val="nil"/>
              <w:bottom w:val="single" w:color="000000" w:sz="8" w:space="0"/>
              <w:right w:val="single" w:color="000000" w:sz="8" w:space="0"/>
            </w:tcBorders>
            <w:shd w:val="clear" w:color="auto" w:fill="auto"/>
            <w:noWrap/>
            <w:vAlign w:val="center"/>
          </w:tcPr>
          <w:p w14:paraId="5CDA90B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1000</w:t>
            </w:r>
          </w:p>
        </w:tc>
      </w:tr>
      <w:tr w14:paraId="6048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0E85D24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18</w:t>
            </w:r>
          </w:p>
        </w:tc>
        <w:tc>
          <w:tcPr>
            <w:tcW w:w="887" w:type="dxa"/>
            <w:vMerge w:val="continue"/>
            <w:tcBorders>
              <w:top w:val="nil"/>
              <w:left w:val="nil"/>
              <w:bottom w:val="single" w:color="000000" w:sz="8" w:space="0"/>
              <w:right w:val="single" w:color="000000" w:sz="8" w:space="0"/>
            </w:tcBorders>
            <w:shd w:val="clear" w:color="auto" w:fill="auto"/>
            <w:vAlign w:val="center"/>
          </w:tcPr>
          <w:p w14:paraId="6BB60001">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0A56CA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六类非屏蔽水晶头</w:t>
            </w:r>
          </w:p>
        </w:tc>
        <w:tc>
          <w:tcPr>
            <w:tcW w:w="2598" w:type="dxa"/>
            <w:tcBorders>
              <w:top w:val="nil"/>
              <w:left w:val="nil"/>
              <w:bottom w:val="single" w:color="000000" w:sz="8" w:space="0"/>
              <w:right w:val="single" w:color="000000" w:sz="8" w:space="0"/>
            </w:tcBorders>
            <w:shd w:val="clear" w:color="auto" w:fill="auto"/>
            <w:vAlign w:val="center"/>
          </w:tcPr>
          <w:p w14:paraId="7BCC0A1F">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六类非屏蔽水晶头</w:t>
            </w:r>
          </w:p>
        </w:tc>
        <w:tc>
          <w:tcPr>
            <w:tcW w:w="723" w:type="dxa"/>
            <w:tcBorders>
              <w:top w:val="nil"/>
              <w:left w:val="nil"/>
              <w:bottom w:val="single" w:color="000000" w:sz="8" w:space="0"/>
              <w:right w:val="single" w:color="000000" w:sz="8" w:space="0"/>
            </w:tcBorders>
            <w:shd w:val="clear" w:color="auto" w:fill="auto"/>
            <w:noWrap/>
            <w:vAlign w:val="center"/>
          </w:tcPr>
          <w:p w14:paraId="21801040">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4F29611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盒</w:t>
            </w:r>
          </w:p>
        </w:tc>
        <w:tc>
          <w:tcPr>
            <w:tcW w:w="1085" w:type="dxa"/>
            <w:tcBorders>
              <w:top w:val="nil"/>
              <w:left w:val="nil"/>
              <w:bottom w:val="single" w:color="000000" w:sz="8" w:space="0"/>
              <w:right w:val="single" w:color="000000" w:sz="8" w:space="0"/>
            </w:tcBorders>
            <w:shd w:val="clear" w:color="auto" w:fill="auto"/>
            <w:noWrap/>
            <w:vAlign w:val="center"/>
          </w:tcPr>
          <w:p w14:paraId="10D7DF7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200</w:t>
            </w:r>
          </w:p>
        </w:tc>
      </w:tr>
      <w:tr w14:paraId="3959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6844DD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19</w:t>
            </w:r>
          </w:p>
        </w:tc>
        <w:tc>
          <w:tcPr>
            <w:tcW w:w="887" w:type="dxa"/>
            <w:vMerge w:val="continue"/>
            <w:tcBorders>
              <w:top w:val="nil"/>
              <w:left w:val="nil"/>
              <w:bottom w:val="single" w:color="000000" w:sz="8" w:space="0"/>
              <w:right w:val="single" w:color="000000" w:sz="8" w:space="0"/>
            </w:tcBorders>
            <w:shd w:val="clear" w:color="auto" w:fill="auto"/>
            <w:vAlign w:val="center"/>
          </w:tcPr>
          <w:p w14:paraId="4190E5D0">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12434B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线槽</w:t>
            </w:r>
          </w:p>
        </w:tc>
        <w:tc>
          <w:tcPr>
            <w:tcW w:w="2598" w:type="dxa"/>
            <w:tcBorders>
              <w:top w:val="nil"/>
              <w:left w:val="nil"/>
              <w:bottom w:val="single" w:color="000000" w:sz="8" w:space="0"/>
              <w:right w:val="single" w:color="000000" w:sz="8" w:space="0"/>
            </w:tcBorders>
            <w:shd w:val="clear" w:color="auto" w:fill="auto"/>
            <w:vAlign w:val="center"/>
          </w:tcPr>
          <w:p w14:paraId="148A68CE">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带双面胶的PVC4分线槽1米长</w:t>
            </w:r>
          </w:p>
        </w:tc>
        <w:tc>
          <w:tcPr>
            <w:tcW w:w="723" w:type="dxa"/>
            <w:tcBorders>
              <w:top w:val="nil"/>
              <w:left w:val="nil"/>
              <w:bottom w:val="single" w:color="000000" w:sz="8" w:space="0"/>
              <w:right w:val="single" w:color="000000" w:sz="8" w:space="0"/>
            </w:tcBorders>
            <w:shd w:val="clear" w:color="auto" w:fill="auto"/>
            <w:noWrap/>
            <w:vAlign w:val="center"/>
          </w:tcPr>
          <w:p w14:paraId="3ACECF9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40</w:t>
            </w:r>
          </w:p>
        </w:tc>
        <w:tc>
          <w:tcPr>
            <w:tcW w:w="844" w:type="dxa"/>
            <w:tcBorders>
              <w:top w:val="nil"/>
              <w:left w:val="nil"/>
              <w:bottom w:val="single" w:color="000000" w:sz="8" w:space="0"/>
              <w:right w:val="single" w:color="000000" w:sz="8" w:space="0"/>
            </w:tcBorders>
            <w:shd w:val="clear" w:color="auto" w:fill="auto"/>
            <w:noWrap/>
            <w:vAlign w:val="center"/>
          </w:tcPr>
          <w:p w14:paraId="5D62FCC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根</w:t>
            </w:r>
          </w:p>
        </w:tc>
        <w:tc>
          <w:tcPr>
            <w:tcW w:w="1085" w:type="dxa"/>
            <w:tcBorders>
              <w:top w:val="nil"/>
              <w:left w:val="nil"/>
              <w:bottom w:val="single" w:color="000000" w:sz="8" w:space="0"/>
              <w:right w:val="single" w:color="000000" w:sz="8" w:space="0"/>
            </w:tcBorders>
            <w:shd w:val="clear" w:color="auto" w:fill="auto"/>
            <w:noWrap/>
            <w:vAlign w:val="center"/>
          </w:tcPr>
          <w:p w14:paraId="1E6E212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320</w:t>
            </w:r>
          </w:p>
        </w:tc>
      </w:tr>
      <w:tr w14:paraId="4E109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3CBA58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20</w:t>
            </w:r>
          </w:p>
        </w:tc>
        <w:tc>
          <w:tcPr>
            <w:tcW w:w="887" w:type="dxa"/>
            <w:vMerge w:val="continue"/>
            <w:tcBorders>
              <w:top w:val="nil"/>
              <w:left w:val="nil"/>
              <w:bottom w:val="single" w:color="000000" w:sz="8" w:space="0"/>
              <w:right w:val="single" w:color="000000" w:sz="8" w:space="0"/>
            </w:tcBorders>
            <w:shd w:val="clear" w:color="auto" w:fill="auto"/>
            <w:vAlign w:val="center"/>
          </w:tcPr>
          <w:p w14:paraId="184D21BA">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FE32B1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线槽</w:t>
            </w:r>
          </w:p>
        </w:tc>
        <w:tc>
          <w:tcPr>
            <w:tcW w:w="2598" w:type="dxa"/>
            <w:tcBorders>
              <w:top w:val="nil"/>
              <w:left w:val="nil"/>
              <w:bottom w:val="single" w:color="000000" w:sz="8" w:space="0"/>
              <w:right w:val="single" w:color="000000" w:sz="8" w:space="0"/>
            </w:tcBorders>
            <w:shd w:val="clear" w:color="auto" w:fill="auto"/>
            <w:vAlign w:val="center"/>
          </w:tcPr>
          <w:p w14:paraId="062357F1">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U型添地板线槽（可放8根线）</w:t>
            </w:r>
          </w:p>
        </w:tc>
        <w:tc>
          <w:tcPr>
            <w:tcW w:w="723" w:type="dxa"/>
            <w:tcBorders>
              <w:top w:val="nil"/>
              <w:left w:val="nil"/>
              <w:bottom w:val="single" w:color="000000" w:sz="8" w:space="0"/>
              <w:right w:val="single" w:color="000000" w:sz="8" w:space="0"/>
            </w:tcBorders>
            <w:shd w:val="clear" w:color="auto" w:fill="auto"/>
            <w:noWrap/>
            <w:vAlign w:val="center"/>
          </w:tcPr>
          <w:p w14:paraId="230DEB3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50</w:t>
            </w:r>
          </w:p>
        </w:tc>
        <w:tc>
          <w:tcPr>
            <w:tcW w:w="844" w:type="dxa"/>
            <w:tcBorders>
              <w:top w:val="nil"/>
              <w:left w:val="nil"/>
              <w:bottom w:val="single" w:color="000000" w:sz="8" w:space="0"/>
              <w:right w:val="single" w:color="000000" w:sz="8" w:space="0"/>
            </w:tcBorders>
            <w:shd w:val="clear" w:color="auto" w:fill="auto"/>
            <w:noWrap/>
            <w:vAlign w:val="center"/>
          </w:tcPr>
          <w:p w14:paraId="5131275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根</w:t>
            </w:r>
          </w:p>
        </w:tc>
        <w:tc>
          <w:tcPr>
            <w:tcW w:w="1085" w:type="dxa"/>
            <w:tcBorders>
              <w:top w:val="nil"/>
              <w:left w:val="nil"/>
              <w:bottom w:val="single" w:color="000000" w:sz="8" w:space="0"/>
              <w:right w:val="single" w:color="000000" w:sz="8" w:space="0"/>
            </w:tcBorders>
            <w:shd w:val="clear" w:color="auto" w:fill="auto"/>
            <w:noWrap/>
            <w:vAlign w:val="center"/>
          </w:tcPr>
          <w:p w14:paraId="76D30EB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1000</w:t>
            </w:r>
          </w:p>
        </w:tc>
      </w:tr>
      <w:tr w14:paraId="5BD65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F22DCA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21</w:t>
            </w:r>
          </w:p>
        </w:tc>
        <w:tc>
          <w:tcPr>
            <w:tcW w:w="887" w:type="dxa"/>
            <w:vMerge w:val="restart"/>
            <w:tcBorders>
              <w:top w:val="nil"/>
              <w:left w:val="nil"/>
              <w:bottom w:val="single" w:color="000000" w:sz="8" w:space="0"/>
              <w:right w:val="single" w:color="000000" w:sz="8" w:space="0"/>
            </w:tcBorders>
            <w:shd w:val="clear" w:color="auto" w:fill="auto"/>
            <w:vAlign w:val="center"/>
          </w:tcPr>
          <w:p w14:paraId="7CE08B3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教室设备维修</w:t>
            </w:r>
          </w:p>
        </w:tc>
        <w:tc>
          <w:tcPr>
            <w:tcW w:w="1902" w:type="dxa"/>
            <w:tcBorders>
              <w:top w:val="nil"/>
              <w:left w:val="nil"/>
              <w:bottom w:val="single" w:color="000000" w:sz="8" w:space="0"/>
              <w:right w:val="single" w:color="000000" w:sz="8" w:space="0"/>
            </w:tcBorders>
            <w:shd w:val="clear" w:color="auto" w:fill="auto"/>
            <w:vAlign w:val="center"/>
          </w:tcPr>
          <w:p w14:paraId="414CBD7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电脑维修</w:t>
            </w:r>
          </w:p>
        </w:tc>
        <w:tc>
          <w:tcPr>
            <w:tcW w:w="2598" w:type="dxa"/>
            <w:tcBorders>
              <w:top w:val="nil"/>
              <w:left w:val="nil"/>
              <w:bottom w:val="single" w:color="000000" w:sz="8" w:space="0"/>
              <w:right w:val="single" w:color="000000" w:sz="8" w:space="0"/>
            </w:tcBorders>
            <w:shd w:val="clear" w:color="auto" w:fill="auto"/>
            <w:vAlign w:val="center"/>
          </w:tcPr>
          <w:p w14:paraId="4CA09506">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硬盘故障，更换机械硬盘1T 7200转SATA接口缓存：64MB</w:t>
            </w:r>
          </w:p>
        </w:tc>
        <w:tc>
          <w:tcPr>
            <w:tcW w:w="723" w:type="dxa"/>
            <w:tcBorders>
              <w:top w:val="nil"/>
              <w:left w:val="nil"/>
              <w:bottom w:val="single" w:color="000000" w:sz="8" w:space="0"/>
              <w:right w:val="single" w:color="000000" w:sz="8" w:space="0"/>
            </w:tcBorders>
            <w:shd w:val="clear" w:color="auto" w:fill="auto"/>
            <w:noWrap/>
            <w:vAlign w:val="center"/>
          </w:tcPr>
          <w:p w14:paraId="3844170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0A9A351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56445AC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700</w:t>
            </w:r>
          </w:p>
        </w:tc>
      </w:tr>
      <w:tr w14:paraId="077D6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4F0842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22</w:t>
            </w:r>
          </w:p>
        </w:tc>
        <w:tc>
          <w:tcPr>
            <w:tcW w:w="887" w:type="dxa"/>
            <w:vMerge w:val="continue"/>
            <w:tcBorders>
              <w:top w:val="nil"/>
              <w:left w:val="nil"/>
              <w:bottom w:val="single" w:color="000000" w:sz="8" w:space="0"/>
              <w:right w:val="single" w:color="000000" w:sz="8" w:space="0"/>
            </w:tcBorders>
            <w:shd w:val="clear" w:color="auto" w:fill="auto"/>
            <w:vAlign w:val="center"/>
          </w:tcPr>
          <w:p w14:paraId="3E6FEFCE">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5183C57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投影机维修</w:t>
            </w:r>
          </w:p>
        </w:tc>
        <w:tc>
          <w:tcPr>
            <w:tcW w:w="2598" w:type="dxa"/>
            <w:tcBorders>
              <w:top w:val="nil"/>
              <w:left w:val="nil"/>
              <w:bottom w:val="single" w:color="000000" w:sz="8" w:space="0"/>
              <w:right w:val="single" w:color="000000" w:sz="8" w:space="0"/>
            </w:tcBorders>
            <w:shd w:val="clear" w:color="auto" w:fill="auto"/>
            <w:vAlign w:val="center"/>
          </w:tcPr>
          <w:p w14:paraId="120D59C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更换丽迅投影机主板</w:t>
            </w:r>
          </w:p>
        </w:tc>
        <w:tc>
          <w:tcPr>
            <w:tcW w:w="723" w:type="dxa"/>
            <w:tcBorders>
              <w:top w:val="nil"/>
              <w:left w:val="nil"/>
              <w:bottom w:val="single" w:color="000000" w:sz="8" w:space="0"/>
              <w:right w:val="single" w:color="000000" w:sz="8" w:space="0"/>
            </w:tcBorders>
            <w:shd w:val="clear" w:color="auto" w:fill="auto"/>
            <w:noWrap/>
            <w:vAlign w:val="center"/>
          </w:tcPr>
          <w:p w14:paraId="42A97A3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0B5423E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35E1982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720</w:t>
            </w:r>
          </w:p>
        </w:tc>
      </w:tr>
      <w:tr w14:paraId="68414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C0A3E9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23</w:t>
            </w:r>
          </w:p>
        </w:tc>
        <w:tc>
          <w:tcPr>
            <w:tcW w:w="887" w:type="dxa"/>
            <w:vMerge w:val="continue"/>
            <w:tcBorders>
              <w:top w:val="nil"/>
              <w:left w:val="nil"/>
              <w:bottom w:val="single" w:color="000000" w:sz="8" w:space="0"/>
              <w:right w:val="single" w:color="000000" w:sz="8" w:space="0"/>
            </w:tcBorders>
            <w:shd w:val="clear" w:color="auto" w:fill="auto"/>
            <w:vAlign w:val="center"/>
          </w:tcPr>
          <w:p w14:paraId="69B116D3">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459B090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投影机维修</w:t>
            </w:r>
          </w:p>
        </w:tc>
        <w:tc>
          <w:tcPr>
            <w:tcW w:w="2598" w:type="dxa"/>
            <w:tcBorders>
              <w:top w:val="nil"/>
              <w:left w:val="nil"/>
              <w:bottom w:val="single" w:color="000000" w:sz="8" w:space="0"/>
              <w:right w:val="single" w:color="000000" w:sz="8" w:space="0"/>
            </w:tcBorders>
            <w:shd w:val="clear" w:color="auto" w:fill="auto"/>
            <w:vAlign w:val="center"/>
          </w:tcPr>
          <w:p w14:paraId="2169A6D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更换丽迅投影机灯泡（要求配套现有的设备）</w:t>
            </w:r>
          </w:p>
        </w:tc>
        <w:tc>
          <w:tcPr>
            <w:tcW w:w="723" w:type="dxa"/>
            <w:tcBorders>
              <w:top w:val="nil"/>
              <w:left w:val="nil"/>
              <w:bottom w:val="single" w:color="000000" w:sz="8" w:space="0"/>
              <w:right w:val="single" w:color="000000" w:sz="8" w:space="0"/>
            </w:tcBorders>
            <w:shd w:val="clear" w:color="auto" w:fill="auto"/>
            <w:noWrap/>
            <w:vAlign w:val="center"/>
          </w:tcPr>
          <w:p w14:paraId="519FBEF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44" w:type="dxa"/>
            <w:tcBorders>
              <w:top w:val="nil"/>
              <w:left w:val="nil"/>
              <w:bottom w:val="single" w:color="000000" w:sz="8" w:space="0"/>
              <w:right w:val="single" w:color="000000" w:sz="8" w:space="0"/>
            </w:tcBorders>
            <w:shd w:val="clear" w:color="auto" w:fill="auto"/>
            <w:noWrap/>
            <w:vAlign w:val="center"/>
          </w:tcPr>
          <w:p w14:paraId="77E481C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562E050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2775</w:t>
            </w:r>
          </w:p>
        </w:tc>
      </w:tr>
      <w:tr w14:paraId="6E531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D2F5A8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24</w:t>
            </w:r>
          </w:p>
        </w:tc>
        <w:tc>
          <w:tcPr>
            <w:tcW w:w="887" w:type="dxa"/>
            <w:vMerge w:val="continue"/>
            <w:tcBorders>
              <w:top w:val="nil"/>
              <w:left w:val="nil"/>
              <w:bottom w:val="single" w:color="000000" w:sz="8" w:space="0"/>
              <w:right w:val="single" w:color="000000" w:sz="8" w:space="0"/>
            </w:tcBorders>
            <w:shd w:val="clear" w:color="auto" w:fill="auto"/>
            <w:vAlign w:val="center"/>
          </w:tcPr>
          <w:p w14:paraId="75CF0D0E">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027386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投影机维修</w:t>
            </w:r>
          </w:p>
        </w:tc>
        <w:tc>
          <w:tcPr>
            <w:tcW w:w="2598" w:type="dxa"/>
            <w:tcBorders>
              <w:top w:val="nil"/>
              <w:left w:val="nil"/>
              <w:bottom w:val="single" w:color="000000" w:sz="8" w:space="0"/>
              <w:right w:val="single" w:color="000000" w:sz="8" w:space="0"/>
            </w:tcBorders>
            <w:shd w:val="clear" w:color="auto" w:fill="auto"/>
            <w:vAlign w:val="center"/>
          </w:tcPr>
          <w:p w14:paraId="23AD778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更换丽迅投影机电源（要求配套现有的设备）</w:t>
            </w:r>
          </w:p>
        </w:tc>
        <w:tc>
          <w:tcPr>
            <w:tcW w:w="723" w:type="dxa"/>
            <w:tcBorders>
              <w:top w:val="nil"/>
              <w:left w:val="nil"/>
              <w:bottom w:val="single" w:color="000000" w:sz="8" w:space="0"/>
              <w:right w:val="single" w:color="000000" w:sz="8" w:space="0"/>
            </w:tcBorders>
            <w:shd w:val="clear" w:color="auto" w:fill="auto"/>
            <w:noWrap/>
            <w:vAlign w:val="center"/>
          </w:tcPr>
          <w:p w14:paraId="7151055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44" w:type="dxa"/>
            <w:tcBorders>
              <w:top w:val="nil"/>
              <w:left w:val="nil"/>
              <w:bottom w:val="single" w:color="000000" w:sz="8" w:space="0"/>
              <w:right w:val="single" w:color="000000" w:sz="8" w:space="0"/>
            </w:tcBorders>
            <w:shd w:val="clear" w:color="auto" w:fill="auto"/>
            <w:noWrap/>
            <w:vAlign w:val="center"/>
          </w:tcPr>
          <w:p w14:paraId="73FA96B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626ADBC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1250</w:t>
            </w:r>
          </w:p>
        </w:tc>
      </w:tr>
      <w:tr w14:paraId="5FC5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0362D1B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25</w:t>
            </w:r>
          </w:p>
        </w:tc>
        <w:tc>
          <w:tcPr>
            <w:tcW w:w="887" w:type="dxa"/>
            <w:vMerge w:val="continue"/>
            <w:tcBorders>
              <w:top w:val="nil"/>
              <w:left w:val="nil"/>
              <w:bottom w:val="single" w:color="000000" w:sz="8" w:space="0"/>
              <w:right w:val="single" w:color="000000" w:sz="8" w:space="0"/>
            </w:tcBorders>
            <w:shd w:val="clear" w:color="auto" w:fill="auto"/>
            <w:vAlign w:val="center"/>
          </w:tcPr>
          <w:p w14:paraId="1BD63510">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5E5BBCE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投影机维修</w:t>
            </w:r>
          </w:p>
        </w:tc>
        <w:tc>
          <w:tcPr>
            <w:tcW w:w="2598" w:type="dxa"/>
            <w:tcBorders>
              <w:top w:val="nil"/>
              <w:left w:val="nil"/>
              <w:bottom w:val="single" w:color="000000" w:sz="8" w:space="0"/>
              <w:right w:val="single" w:color="000000" w:sz="8" w:space="0"/>
            </w:tcBorders>
            <w:shd w:val="clear" w:color="auto" w:fill="auto"/>
            <w:vAlign w:val="center"/>
          </w:tcPr>
          <w:p w14:paraId="42A032B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更换丽迅投影机透镜（要求配套现有的设备）</w:t>
            </w:r>
          </w:p>
        </w:tc>
        <w:tc>
          <w:tcPr>
            <w:tcW w:w="723" w:type="dxa"/>
            <w:tcBorders>
              <w:top w:val="nil"/>
              <w:left w:val="nil"/>
              <w:bottom w:val="single" w:color="000000" w:sz="8" w:space="0"/>
              <w:right w:val="single" w:color="000000" w:sz="8" w:space="0"/>
            </w:tcBorders>
            <w:shd w:val="clear" w:color="auto" w:fill="auto"/>
            <w:noWrap/>
            <w:vAlign w:val="center"/>
          </w:tcPr>
          <w:p w14:paraId="020DAD5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0A3ABDA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5849885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440</w:t>
            </w:r>
          </w:p>
        </w:tc>
      </w:tr>
      <w:tr w14:paraId="7F894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0AAFF73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26</w:t>
            </w:r>
          </w:p>
        </w:tc>
        <w:tc>
          <w:tcPr>
            <w:tcW w:w="887" w:type="dxa"/>
            <w:vMerge w:val="continue"/>
            <w:tcBorders>
              <w:top w:val="nil"/>
              <w:left w:val="nil"/>
              <w:bottom w:val="single" w:color="000000" w:sz="8" w:space="0"/>
              <w:right w:val="single" w:color="000000" w:sz="8" w:space="0"/>
            </w:tcBorders>
            <w:shd w:val="clear" w:color="auto" w:fill="auto"/>
            <w:vAlign w:val="center"/>
          </w:tcPr>
          <w:p w14:paraId="77327135">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CD7442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投影机维修</w:t>
            </w:r>
          </w:p>
        </w:tc>
        <w:tc>
          <w:tcPr>
            <w:tcW w:w="2598" w:type="dxa"/>
            <w:tcBorders>
              <w:top w:val="nil"/>
              <w:left w:val="nil"/>
              <w:bottom w:val="single" w:color="000000" w:sz="8" w:space="0"/>
              <w:right w:val="single" w:color="000000" w:sz="8" w:space="0"/>
            </w:tcBorders>
            <w:shd w:val="clear" w:color="auto" w:fill="auto"/>
            <w:vAlign w:val="center"/>
          </w:tcPr>
          <w:p w14:paraId="5257492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维修爱普生CB-800F</w:t>
            </w:r>
          </w:p>
        </w:tc>
        <w:tc>
          <w:tcPr>
            <w:tcW w:w="723" w:type="dxa"/>
            <w:tcBorders>
              <w:top w:val="nil"/>
              <w:left w:val="nil"/>
              <w:bottom w:val="single" w:color="000000" w:sz="8" w:space="0"/>
              <w:right w:val="single" w:color="000000" w:sz="8" w:space="0"/>
            </w:tcBorders>
            <w:shd w:val="clear" w:color="auto" w:fill="auto"/>
            <w:noWrap/>
            <w:vAlign w:val="center"/>
          </w:tcPr>
          <w:p w14:paraId="31EE5CB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1185166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60CC6E0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2000</w:t>
            </w:r>
          </w:p>
        </w:tc>
      </w:tr>
      <w:tr w14:paraId="3E01D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2768DC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27</w:t>
            </w:r>
          </w:p>
        </w:tc>
        <w:tc>
          <w:tcPr>
            <w:tcW w:w="887" w:type="dxa"/>
            <w:vMerge w:val="continue"/>
            <w:tcBorders>
              <w:top w:val="nil"/>
              <w:left w:val="nil"/>
              <w:bottom w:val="single" w:color="000000" w:sz="8" w:space="0"/>
              <w:right w:val="single" w:color="000000" w:sz="8" w:space="0"/>
            </w:tcBorders>
            <w:shd w:val="clear" w:color="auto" w:fill="auto"/>
            <w:vAlign w:val="center"/>
          </w:tcPr>
          <w:p w14:paraId="7A2F4012">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3AF8B23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中控维修</w:t>
            </w:r>
          </w:p>
        </w:tc>
        <w:tc>
          <w:tcPr>
            <w:tcW w:w="2598" w:type="dxa"/>
            <w:tcBorders>
              <w:top w:val="nil"/>
              <w:left w:val="nil"/>
              <w:bottom w:val="single" w:color="000000" w:sz="8" w:space="0"/>
              <w:right w:val="single" w:color="000000" w:sz="8" w:space="0"/>
            </w:tcBorders>
            <w:shd w:val="clear" w:color="auto" w:fill="auto"/>
            <w:vAlign w:val="center"/>
          </w:tcPr>
          <w:p w14:paraId="7FCECA1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更换MS-HD3000中控主板（要求配套现有的设备）</w:t>
            </w:r>
          </w:p>
        </w:tc>
        <w:tc>
          <w:tcPr>
            <w:tcW w:w="723" w:type="dxa"/>
            <w:tcBorders>
              <w:top w:val="nil"/>
              <w:left w:val="nil"/>
              <w:bottom w:val="single" w:color="000000" w:sz="8" w:space="0"/>
              <w:right w:val="single" w:color="000000" w:sz="8" w:space="0"/>
            </w:tcBorders>
            <w:shd w:val="clear" w:color="auto" w:fill="auto"/>
            <w:noWrap/>
            <w:vAlign w:val="center"/>
          </w:tcPr>
          <w:p w14:paraId="57453F9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32E275D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2943230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1700</w:t>
            </w:r>
          </w:p>
        </w:tc>
      </w:tr>
      <w:tr w14:paraId="6FAF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02178BC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28</w:t>
            </w:r>
          </w:p>
        </w:tc>
        <w:tc>
          <w:tcPr>
            <w:tcW w:w="887" w:type="dxa"/>
            <w:vMerge w:val="continue"/>
            <w:tcBorders>
              <w:top w:val="nil"/>
              <w:left w:val="nil"/>
              <w:bottom w:val="single" w:color="000000" w:sz="8" w:space="0"/>
              <w:right w:val="single" w:color="000000" w:sz="8" w:space="0"/>
            </w:tcBorders>
            <w:shd w:val="clear" w:color="auto" w:fill="auto"/>
            <w:vAlign w:val="center"/>
          </w:tcPr>
          <w:p w14:paraId="3296F9E9">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2E5AAC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融合器维修</w:t>
            </w:r>
          </w:p>
        </w:tc>
        <w:tc>
          <w:tcPr>
            <w:tcW w:w="2598" w:type="dxa"/>
            <w:tcBorders>
              <w:top w:val="nil"/>
              <w:left w:val="nil"/>
              <w:bottom w:val="single" w:color="000000" w:sz="8" w:space="0"/>
              <w:right w:val="single" w:color="000000" w:sz="8" w:space="0"/>
            </w:tcBorders>
            <w:shd w:val="clear" w:color="auto" w:fill="auto"/>
            <w:vAlign w:val="center"/>
          </w:tcPr>
          <w:p w14:paraId="1E296C5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更换DK517融合器主板（要求配套现有的设备）</w:t>
            </w:r>
          </w:p>
        </w:tc>
        <w:tc>
          <w:tcPr>
            <w:tcW w:w="723" w:type="dxa"/>
            <w:tcBorders>
              <w:top w:val="nil"/>
              <w:left w:val="nil"/>
              <w:bottom w:val="single" w:color="000000" w:sz="8" w:space="0"/>
              <w:right w:val="single" w:color="000000" w:sz="8" w:space="0"/>
            </w:tcBorders>
            <w:shd w:val="clear" w:color="auto" w:fill="auto"/>
            <w:noWrap/>
            <w:vAlign w:val="center"/>
          </w:tcPr>
          <w:p w14:paraId="5E1FA67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27426AF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764DA7D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2700</w:t>
            </w:r>
          </w:p>
        </w:tc>
      </w:tr>
      <w:tr w14:paraId="42356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5317F85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29</w:t>
            </w:r>
          </w:p>
        </w:tc>
        <w:tc>
          <w:tcPr>
            <w:tcW w:w="887" w:type="dxa"/>
            <w:vMerge w:val="continue"/>
            <w:tcBorders>
              <w:top w:val="nil"/>
              <w:left w:val="nil"/>
              <w:bottom w:val="single" w:color="000000" w:sz="8" w:space="0"/>
              <w:right w:val="single" w:color="000000" w:sz="8" w:space="0"/>
            </w:tcBorders>
            <w:shd w:val="clear" w:color="auto" w:fill="auto"/>
            <w:vAlign w:val="center"/>
          </w:tcPr>
          <w:p w14:paraId="6F3F5A73">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00E34F5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录播摄像头维修</w:t>
            </w:r>
          </w:p>
        </w:tc>
        <w:tc>
          <w:tcPr>
            <w:tcW w:w="2598" w:type="dxa"/>
            <w:tcBorders>
              <w:top w:val="nil"/>
              <w:left w:val="nil"/>
              <w:bottom w:val="single" w:color="000000" w:sz="8" w:space="0"/>
              <w:right w:val="single" w:color="000000" w:sz="8" w:space="0"/>
            </w:tcBorders>
            <w:shd w:val="clear" w:color="auto" w:fill="auto"/>
            <w:vAlign w:val="center"/>
          </w:tcPr>
          <w:p w14:paraId="740C0B71">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更换HD600F录播摄像头主板（要求配套现有的设备）</w:t>
            </w:r>
          </w:p>
        </w:tc>
        <w:tc>
          <w:tcPr>
            <w:tcW w:w="723" w:type="dxa"/>
            <w:tcBorders>
              <w:top w:val="nil"/>
              <w:left w:val="nil"/>
              <w:bottom w:val="single" w:color="000000" w:sz="8" w:space="0"/>
              <w:right w:val="single" w:color="000000" w:sz="8" w:space="0"/>
            </w:tcBorders>
            <w:shd w:val="clear" w:color="auto" w:fill="auto"/>
            <w:noWrap/>
            <w:vAlign w:val="center"/>
          </w:tcPr>
          <w:p w14:paraId="1980184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7E4A133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1BD7A2C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2650</w:t>
            </w:r>
          </w:p>
        </w:tc>
      </w:tr>
      <w:tr w14:paraId="59AC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511B9F6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30</w:t>
            </w:r>
          </w:p>
        </w:tc>
        <w:tc>
          <w:tcPr>
            <w:tcW w:w="887" w:type="dxa"/>
            <w:vMerge w:val="continue"/>
            <w:tcBorders>
              <w:top w:val="nil"/>
              <w:left w:val="nil"/>
              <w:bottom w:val="single" w:color="000000" w:sz="8" w:space="0"/>
              <w:right w:val="single" w:color="000000" w:sz="8" w:space="0"/>
            </w:tcBorders>
            <w:shd w:val="clear" w:color="auto" w:fill="auto"/>
            <w:vAlign w:val="center"/>
          </w:tcPr>
          <w:p w14:paraId="0A532DF2">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3E71D13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HDMI高清线</w:t>
            </w:r>
          </w:p>
        </w:tc>
        <w:tc>
          <w:tcPr>
            <w:tcW w:w="2598" w:type="dxa"/>
            <w:tcBorders>
              <w:top w:val="nil"/>
              <w:left w:val="nil"/>
              <w:bottom w:val="single" w:color="000000" w:sz="8" w:space="0"/>
              <w:right w:val="single" w:color="000000" w:sz="8" w:space="0"/>
            </w:tcBorders>
            <w:shd w:val="clear" w:color="auto" w:fill="auto"/>
            <w:vAlign w:val="center"/>
          </w:tcPr>
          <w:p w14:paraId="3C924E4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15米HDMI高清线</w:t>
            </w:r>
          </w:p>
        </w:tc>
        <w:tc>
          <w:tcPr>
            <w:tcW w:w="723" w:type="dxa"/>
            <w:tcBorders>
              <w:top w:val="nil"/>
              <w:left w:val="nil"/>
              <w:bottom w:val="single" w:color="000000" w:sz="8" w:space="0"/>
              <w:right w:val="single" w:color="000000" w:sz="8" w:space="0"/>
            </w:tcBorders>
            <w:shd w:val="clear" w:color="auto" w:fill="auto"/>
            <w:noWrap/>
            <w:vAlign w:val="center"/>
          </w:tcPr>
          <w:p w14:paraId="0B16205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7C5B9ED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条</w:t>
            </w:r>
          </w:p>
        </w:tc>
        <w:tc>
          <w:tcPr>
            <w:tcW w:w="1085" w:type="dxa"/>
            <w:tcBorders>
              <w:top w:val="nil"/>
              <w:left w:val="nil"/>
              <w:bottom w:val="single" w:color="000000" w:sz="8" w:space="0"/>
              <w:right w:val="single" w:color="000000" w:sz="8" w:space="0"/>
            </w:tcBorders>
            <w:shd w:val="clear" w:color="auto" w:fill="auto"/>
            <w:noWrap/>
            <w:vAlign w:val="center"/>
          </w:tcPr>
          <w:p w14:paraId="4076F6E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280</w:t>
            </w:r>
          </w:p>
        </w:tc>
      </w:tr>
      <w:tr w14:paraId="0210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3FFAD5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31</w:t>
            </w:r>
          </w:p>
        </w:tc>
        <w:tc>
          <w:tcPr>
            <w:tcW w:w="887" w:type="dxa"/>
            <w:vMerge w:val="continue"/>
            <w:tcBorders>
              <w:top w:val="nil"/>
              <w:left w:val="nil"/>
              <w:bottom w:val="single" w:color="000000" w:sz="8" w:space="0"/>
              <w:right w:val="single" w:color="000000" w:sz="8" w:space="0"/>
            </w:tcBorders>
            <w:shd w:val="clear" w:color="auto" w:fill="auto"/>
            <w:vAlign w:val="center"/>
          </w:tcPr>
          <w:p w14:paraId="33491A58">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B6C367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VGA信号线</w:t>
            </w:r>
          </w:p>
        </w:tc>
        <w:tc>
          <w:tcPr>
            <w:tcW w:w="2598" w:type="dxa"/>
            <w:tcBorders>
              <w:top w:val="nil"/>
              <w:left w:val="nil"/>
              <w:bottom w:val="single" w:color="000000" w:sz="8" w:space="0"/>
              <w:right w:val="single" w:color="000000" w:sz="8" w:space="0"/>
            </w:tcBorders>
            <w:shd w:val="clear" w:color="auto" w:fill="auto"/>
            <w:vAlign w:val="center"/>
          </w:tcPr>
          <w:p w14:paraId="33B1457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15米VGA高清线</w:t>
            </w:r>
          </w:p>
        </w:tc>
        <w:tc>
          <w:tcPr>
            <w:tcW w:w="723" w:type="dxa"/>
            <w:tcBorders>
              <w:top w:val="nil"/>
              <w:left w:val="nil"/>
              <w:bottom w:val="single" w:color="000000" w:sz="8" w:space="0"/>
              <w:right w:val="single" w:color="000000" w:sz="8" w:space="0"/>
            </w:tcBorders>
            <w:shd w:val="clear" w:color="auto" w:fill="auto"/>
            <w:noWrap/>
            <w:vAlign w:val="center"/>
          </w:tcPr>
          <w:p w14:paraId="40460FC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5C626B1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条</w:t>
            </w:r>
          </w:p>
        </w:tc>
        <w:tc>
          <w:tcPr>
            <w:tcW w:w="1085" w:type="dxa"/>
            <w:tcBorders>
              <w:top w:val="nil"/>
              <w:left w:val="nil"/>
              <w:bottom w:val="single" w:color="000000" w:sz="8" w:space="0"/>
              <w:right w:val="single" w:color="000000" w:sz="8" w:space="0"/>
            </w:tcBorders>
            <w:shd w:val="clear" w:color="auto" w:fill="auto"/>
            <w:noWrap/>
            <w:vAlign w:val="center"/>
          </w:tcPr>
          <w:p w14:paraId="2541E34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500</w:t>
            </w:r>
          </w:p>
        </w:tc>
      </w:tr>
      <w:tr w14:paraId="542E7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A6DE8B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32</w:t>
            </w:r>
          </w:p>
        </w:tc>
        <w:tc>
          <w:tcPr>
            <w:tcW w:w="887" w:type="dxa"/>
            <w:vMerge w:val="continue"/>
            <w:tcBorders>
              <w:top w:val="nil"/>
              <w:left w:val="nil"/>
              <w:bottom w:val="single" w:color="000000" w:sz="8" w:space="0"/>
              <w:right w:val="single" w:color="000000" w:sz="8" w:space="0"/>
            </w:tcBorders>
            <w:shd w:val="clear" w:color="auto" w:fill="auto"/>
            <w:vAlign w:val="center"/>
          </w:tcPr>
          <w:p w14:paraId="45E9B18A">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53E9B09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升降机维修</w:t>
            </w:r>
          </w:p>
        </w:tc>
        <w:tc>
          <w:tcPr>
            <w:tcW w:w="2598" w:type="dxa"/>
            <w:tcBorders>
              <w:top w:val="nil"/>
              <w:left w:val="nil"/>
              <w:bottom w:val="single" w:color="000000" w:sz="8" w:space="0"/>
              <w:right w:val="single" w:color="000000" w:sz="8" w:space="0"/>
            </w:tcBorders>
            <w:shd w:val="clear" w:color="auto" w:fill="auto"/>
            <w:vAlign w:val="center"/>
          </w:tcPr>
          <w:p w14:paraId="14343EC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更换701/702电脑室显示器升降机电机</w:t>
            </w:r>
          </w:p>
        </w:tc>
        <w:tc>
          <w:tcPr>
            <w:tcW w:w="723" w:type="dxa"/>
            <w:tcBorders>
              <w:top w:val="nil"/>
              <w:left w:val="nil"/>
              <w:bottom w:val="single" w:color="000000" w:sz="8" w:space="0"/>
              <w:right w:val="single" w:color="000000" w:sz="8" w:space="0"/>
            </w:tcBorders>
            <w:shd w:val="clear" w:color="auto" w:fill="auto"/>
            <w:noWrap/>
            <w:vAlign w:val="center"/>
          </w:tcPr>
          <w:p w14:paraId="57E24B8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10</w:t>
            </w:r>
          </w:p>
        </w:tc>
        <w:tc>
          <w:tcPr>
            <w:tcW w:w="844" w:type="dxa"/>
            <w:tcBorders>
              <w:top w:val="nil"/>
              <w:left w:val="nil"/>
              <w:bottom w:val="single" w:color="000000" w:sz="8" w:space="0"/>
              <w:right w:val="single" w:color="000000" w:sz="8" w:space="0"/>
            </w:tcBorders>
            <w:shd w:val="clear" w:color="auto" w:fill="auto"/>
            <w:noWrap/>
            <w:vAlign w:val="center"/>
          </w:tcPr>
          <w:p w14:paraId="2CA35C3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套</w:t>
            </w:r>
          </w:p>
        </w:tc>
        <w:tc>
          <w:tcPr>
            <w:tcW w:w="1085" w:type="dxa"/>
            <w:tcBorders>
              <w:top w:val="nil"/>
              <w:left w:val="nil"/>
              <w:bottom w:val="single" w:color="000000" w:sz="8" w:space="0"/>
              <w:right w:val="single" w:color="000000" w:sz="8" w:space="0"/>
            </w:tcBorders>
            <w:shd w:val="clear" w:color="auto" w:fill="auto"/>
            <w:noWrap/>
            <w:vAlign w:val="center"/>
          </w:tcPr>
          <w:p w14:paraId="6CF6F47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4200</w:t>
            </w:r>
          </w:p>
        </w:tc>
      </w:tr>
      <w:tr w14:paraId="5DBD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83ECA3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33</w:t>
            </w:r>
          </w:p>
        </w:tc>
        <w:tc>
          <w:tcPr>
            <w:tcW w:w="887" w:type="dxa"/>
            <w:vMerge w:val="continue"/>
            <w:tcBorders>
              <w:top w:val="nil"/>
              <w:left w:val="nil"/>
              <w:bottom w:val="single" w:color="000000" w:sz="8" w:space="0"/>
              <w:right w:val="single" w:color="000000" w:sz="8" w:space="0"/>
            </w:tcBorders>
            <w:shd w:val="clear" w:color="auto" w:fill="auto"/>
            <w:vAlign w:val="center"/>
          </w:tcPr>
          <w:p w14:paraId="0A34B9B0">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D29712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智能讲台维修</w:t>
            </w:r>
          </w:p>
        </w:tc>
        <w:tc>
          <w:tcPr>
            <w:tcW w:w="2598" w:type="dxa"/>
            <w:tcBorders>
              <w:top w:val="nil"/>
              <w:left w:val="nil"/>
              <w:bottom w:val="single" w:color="000000" w:sz="8" w:space="0"/>
              <w:right w:val="single" w:color="000000" w:sz="8" w:space="0"/>
            </w:tcBorders>
            <w:shd w:val="clear" w:color="auto" w:fill="auto"/>
            <w:vAlign w:val="center"/>
          </w:tcPr>
          <w:p w14:paraId="48ED048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更换话筒</w:t>
            </w:r>
          </w:p>
        </w:tc>
        <w:tc>
          <w:tcPr>
            <w:tcW w:w="723" w:type="dxa"/>
            <w:tcBorders>
              <w:top w:val="nil"/>
              <w:left w:val="nil"/>
              <w:bottom w:val="single" w:color="000000" w:sz="8" w:space="0"/>
              <w:right w:val="single" w:color="000000" w:sz="8" w:space="0"/>
            </w:tcBorders>
            <w:shd w:val="clear" w:color="auto" w:fill="auto"/>
            <w:noWrap/>
            <w:vAlign w:val="center"/>
          </w:tcPr>
          <w:p w14:paraId="2781D65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44" w:type="dxa"/>
            <w:tcBorders>
              <w:top w:val="nil"/>
              <w:left w:val="nil"/>
              <w:bottom w:val="single" w:color="000000" w:sz="8" w:space="0"/>
              <w:right w:val="single" w:color="000000" w:sz="8" w:space="0"/>
            </w:tcBorders>
            <w:shd w:val="clear" w:color="auto" w:fill="auto"/>
            <w:noWrap/>
            <w:vAlign w:val="center"/>
          </w:tcPr>
          <w:p w14:paraId="4716A04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6325333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1500</w:t>
            </w:r>
          </w:p>
        </w:tc>
      </w:tr>
      <w:tr w14:paraId="6ACAA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6CF284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34</w:t>
            </w:r>
          </w:p>
        </w:tc>
        <w:tc>
          <w:tcPr>
            <w:tcW w:w="887" w:type="dxa"/>
            <w:vMerge w:val="restart"/>
            <w:tcBorders>
              <w:top w:val="nil"/>
              <w:left w:val="nil"/>
              <w:bottom w:val="single" w:color="000000" w:sz="8" w:space="0"/>
              <w:right w:val="single" w:color="000000" w:sz="8" w:space="0"/>
            </w:tcBorders>
            <w:shd w:val="clear" w:color="auto" w:fill="auto"/>
            <w:vAlign w:val="center"/>
          </w:tcPr>
          <w:p w14:paraId="2A87D51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公共区域</w:t>
            </w:r>
          </w:p>
        </w:tc>
        <w:tc>
          <w:tcPr>
            <w:tcW w:w="1902" w:type="dxa"/>
            <w:tcBorders>
              <w:top w:val="nil"/>
              <w:left w:val="nil"/>
              <w:bottom w:val="single" w:color="000000" w:sz="8" w:space="0"/>
              <w:right w:val="single" w:color="000000" w:sz="8" w:space="0"/>
            </w:tcBorders>
            <w:shd w:val="clear" w:color="auto" w:fill="auto"/>
            <w:vAlign w:val="center"/>
          </w:tcPr>
          <w:p w14:paraId="4473EF5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锐拓LED大屏维修</w:t>
            </w:r>
          </w:p>
        </w:tc>
        <w:tc>
          <w:tcPr>
            <w:tcW w:w="2598" w:type="dxa"/>
            <w:tcBorders>
              <w:top w:val="nil"/>
              <w:left w:val="nil"/>
              <w:bottom w:val="single" w:color="000000" w:sz="8" w:space="0"/>
              <w:right w:val="single" w:color="000000" w:sz="8" w:space="0"/>
            </w:tcBorders>
            <w:shd w:val="clear" w:color="auto" w:fill="auto"/>
            <w:vAlign w:val="center"/>
          </w:tcPr>
          <w:p w14:paraId="5AD502A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更换LED屏单元模组P1.9</w:t>
            </w:r>
          </w:p>
        </w:tc>
        <w:tc>
          <w:tcPr>
            <w:tcW w:w="723" w:type="dxa"/>
            <w:tcBorders>
              <w:top w:val="nil"/>
              <w:left w:val="nil"/>
              <w:bottom w:val="single" w:color="000000" w:sz="8" w:space="0"/>
              <w:right w:val="single" w:color="000000" w:sz="8" w:space="0"/>
            </w:tcBorders>
            <w:shd w:val="clear" w:color="auto" w:fill="auto"/>
            <w:noWrap/>
            <w:vAlign w:val="center"/>
          </w:tcPr>
          <w:p w14:paraId="6FB5B6C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2FB918A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363C5E9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4000</w:t>
            </w:r>
          </w:p>
        </w:tc>
      </w:tr>
      <w:tr w14:paraId="20B5B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0B84B7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35</w:t>
            </w:r>
          </w:p>
        </w:tc>
        <w:tc>
          <w:tcPr>
            <w:tcW w:w="887" w:type="dxa"/>
            <w:vMerge w:val="continue"/>
            <w:tcBorders>
              <w:top w:val="nil"/>
              <w:left w:val="nil"/>
              <w:bottom w:val="single" w:color="000000" w:sz="8" w:space="0"/>
              <w:right w:val="single" w:color="000000" w:sz="8" w:space="0"/>
            </w:tcBorders>
            <w:shd w:val="clear" w:color="auto" w:fill="auto"/>
            <w:vAlign w:val="center"/>
          </w:tcPr>
          <w:p w14:paraId="0D924727">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C2C6CB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锐拓LED大屏维修</w:t>
            </w:r>
          </w:p>
        </w:tc>
        <w:tc>
          <w:tcPr>
            <w:tcW w:w="2598" w:type="dxa"/>
            <w:tcBorders>
              <w:top w:val="nil"/>
              <w:left w:val="nil"/>
              <w:bottom w:val="single" w:color="000000" w:sz="8" w:space="0"/>
              <w:right w:val="single" w:color="000000" w:sz="8" w:space="0"/>
            </w:tcBorders>
            <w:shd w:val="clear" w:color="auto" w:fill="auto"/>
            <w:vAlign w:val="center"/>
          </w:tcPr>
          <w:p w14:paraId="7FBA40C9">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11楼大屏控制卡</w:t>
            </w:r>
          </w:p>
        </w:tc>
        <w:tc>
          <w:tcPr>
            <w:tcW w:w="723" w:type="dxa"/>
            <w:tcBorders>
              <w:top w:val="nil"/>
              <w:left w:val="nil"/>
              <w:bottom w:val="single" w:color="000000" w:sz="8" w:space="0"/>
              <w:right w:val="single" w:color="000000" w:sz="8" w:space="0"/>
            </w:tcBorders>
            <w:shd w:val="clear" w:color="auto" w:fill="auto"/>
            <w:noWrap/>
            <w:vAlign w:val="center"/>
          </w:tcPr>
          <w:p w14:paraId="2D649F20">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44" w:type="dxa"/>
            <w:tcBorders>
              <w:top w:val="nil"/>
              <w:left w:val="nil"/>
              <w:bottom w:val="single" w:color="000000" w:sz="8" w:space="0"/>
              <w:right w:val="single" w:color="000000" w:sz="8" w:space="0"/>
            </w:tcBorders>
            <w:shd w:val="clear" w:color="auto" w:fill="auto"/>
            <w:noWrap/>
            <w:vAlign w:val="center"/>
          </w:tcPr>
          <w:p w14:paraId="09687C9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091EC64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750</w:t>
            </w:r>
          </w:p>
        </w:tc>
      </w:tr>
      <w:tr w14:paraId="6574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A1407E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36</w:t>
            </w:r>
          </w:p>
        </w:tc>
        <w:tc>
          <w:tcPr>
            <w:tcW w:w="887" w:type="dxa"/>
            <w:vMerge w:val="continue"/>
            <w:tcBorders>
              <w:top w:val="nil"/>
              <w:left w:val="nil"/>
              <w:bottom w:val="single" w:color="000000" w:sz="8" w:space="0"/>
              <w:right w:val="single" w:color="000000" w:sz="8" w:space="0"/>
            </w:tcBorders>
            <w:shd w:val="clear" w:color="auto" w:fill="auto"/>
            <w:vAlign w:val="center"/>
          </w:tcPr>
          <w:p w14:paraId="6463B729">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075D8E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锐拓LED大屏维修</w:t>
            </w:r>
          </w:p>
        </w:tc>
        <w:tc>
          <w:tcPr>
            <w:tcW w:w="2598" w:type="dxa"/>
            <w:tcBorders>
              <w:top w:val="nil"/>
              <w:left w:val="nil"/>
              <w:bottom w:val="single" w:color="000000" w:sz="8" w:space="0"/>
              <w:right w:val="single" w:color="000000" w:sz="8" w:space="0"/>
            </w:tcBorders>
            <w:shd w:val="clear" w:color="auto" w:fill="auto"/>
            <w:vAlign w:val="center"/>
          </w:tcPr>
          <w:p w14:paraId="5253BDB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更换11楼大屏电源</w:t>
            </w:r>
          </w:p>
        </w:tc>
        <w:tc>
          <w:tcPr>
            <w:tcW w:w="723" w:type="dxa"/>
            <w:tcBorders>
              <w:top w:val="nil"/>
              <w:left w:val="nil"/>
              <w:bottom w:val="single" w:color="000000" w:sz="8" w:space="0"/>
              <w:right w:val="single" w:color="000000" w:sz="8" w:space="0"/>
            </w:tcBorders>
            <w:shd w:val="clear" w:color="auto" w:fill="auto"/>
            <w:noWrap/>
            <w:vAlign w:val="center"/>
          </w:tcPr>
          <w:p w14:paraId="28916A5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44" w:type="dxa"/>
            <w:tcBorders>
              <w:top w:val="nil"/>
              <w:left w:val="nil"/>
              <w:bottom w:val="single" w:color="000000" w:sz="8" w:space="0"/>
              <w:right w:val="single" w:color="000000" w:sz="8" w:space="0"/>
            </w:tcBorders>
            <w:shd w:val="clear" w:color="auto" w:fill="auto"/>
            <w:noWrap/>
            <w:vAlign w:val="center"/>
          </w:tcPr>
          <w:p w14:paraId="70ECFB9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个</w:t>
            </w:r>
          </w:p>
        </w:tc>
        <w:tc>
          <w:tcPr>
            <w:tcW w:w="1085" w:type="dxa"/>
            <w:tcBorders>
              <w:top w:val="nil"/>
              <w:left w:val="nil"/>
              <w:bottom w:val="single" w:color="000000" w:sz="8" w:space="0"/>
              <w:right w:val="single" w:color="000000" w:sz="8" w:space="0"/>
            </w:tcBorders>
            <w:shd w:val="clear" w:color="auto" w:fill="auto"/>
            <w:noWrap/>
            <w:vAlign w:val="center"/>
          </w:tcPr>
          <w:p w14:paraId="5A7651F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600</w:t>
            </w:r>
          </w:p>
        </w:tc>
      </w:tr>
      <w:tr w14:paraId="21603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44255A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37</w:t>
            </w:r>
          </w:p>
        </w:tc>
        <w:tc>
          <w:tcPr>
            <w:tcW w:w="887" w:type="dxa"/>
            <w:vMerge w:val="continue"/>
            <w:tcBorders>
              <w:top w:val="nil"/>
              <w:left w:val="nil"/>
              <w:bottom w:val="single" w:color="000000" w:sz="8" w:space="0"/>
              <w:right w:val="single" w:color="000000" w:sz="8" w:space="0"/>
            </w:tcBorders>
            <w:shd w:val="clear" w:color="auto" w:fill="auto"/>
            <w:vAlign w:val="center"/>
          </w:tcPr>
          <w:p w14:paraId="4F72DDF2">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985968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灵星雨LED大屏维修</w:t>
            </w:r>
          </w:p>
        </w:tc>
        <w:tc>
          <w:tcPr>
            <w:tcW w:w="2598" w:type="dxa"/>
            <w:tcBorders>
              <w:top w:val="nil"/>
              <w:left w:val="nil"/>
              <w:bottom w:val="single" w:color="000000" w:sz="8" w:space="0"/>
              <w:right w:val="single" w:color="000000" w:sz="8" w:space="0"/>
            </w:tcBorders>
            <w:shd w:val="clear" w:color="auto" w:fill="auto"/>
            <w:vAlign w:val="center"/>
          </w:tcPr>
          <w:p w14:paraId="59F257B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更换3号楼大厅的大屏单元板</w:t>
            </w:r>
          </w:p>
        </w:tc>
        <w:tc>
          <w:tcPr>
            <w:tcW w:w="723" w:type="dxa"/>
            <w:tcBorders>
              <w:top w:val="nil"/>
              <w:left w:val="nil"/>
              <w:bottom w:val="single" w:color="000000" w:sz="8" w:space="0"/>
              <w:right w:val="single" w:color="000000" w:sz="8" w:space="0"/>
            </w:tcBorders>
            <w:shd w:val="clear" w:color="auto" w:fill="auto"/>
            <w:noWrap/>
            <w:vAlign w:val="center"/>
          </w:tcPr>
          <w:p w14:paraId="3B3C6EC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2D78380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500C6C2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480</w:t>
            </w:r>
          </w:p>
        </w:tc>
      </w:tr>
      <w:tr w14:paraId="5991E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6E47D3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38</w:t>
            </w:r>
          </w:p>
        </w:tc>
        <w:tc>
          <w:tcPr>
            <w:tcW w:w="887" w:type="dxa"/>
            <w:vMerge w:val="continue"/>
            <w:tcBorders>
              <w:top w:val="nil"/>
              <w:left w:val="nil"/>
              <w:bottom w:val="single" w:color="000000" w:sz="8" w:space="0"/>
              <w:right w:val="single" w:color="000000" w:sz="8" w:space="0"/>
            </w:tcBorders>
            <w:shd w:val="clear" w:color="auto" w:fill="auto"/>
            <w:vAlign w:val="center"/>
          </w:tcPr>
          <w:p w14:paraId="52DCE9D6">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C26AD6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灵星雨LED大屏维修</w:t>
            </w:r>
          </w:p>
        </w:tc>
        <w:tc>
          <w:tcPr>
            <w:tcW w:w="2598" w:type="dxa"/>
            <w:tcBorders>
              <w:top w:val="nil"/>
              <w:left w:val="nil"/>
              <w:bottom w:val="single" w:color="000000" w:sz="8" w:space="0"/>
              <w:right w:val="single" w:color="000000" w:sz="8" w:space="0"/>
            </w:tcBorders>
            <w:shd w:val="clear" w:color="auto" w:fill="auto"/>
            <w:vAlign w:val="center"/>
          </w:tcPr>
          <w:p w14:paraId="354ECA2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更换3号楼大厅的大屏控制卡</w:t>
            </w:r>
          </w:p>
        </w:tc>
        <w:tc>
          <w:tcPr>
            <w:tcW w:w="723" w:type="dxa"/>
            <w:tcBorders>
              <w:top w:val="nil"/>
              <w:left w:val="nil"/>
              <w:bottom w:val="single" w:color="000000" w:sz="8" w:space="0"/>
              <w:right w:val="single" w:color="000000" w:sz="8" w:space="0"/>
            </w:tcBorders>
            <w:shd w:val="clear" w:color="auto" w:fill="auto"/>
            <w:noWrap/>
            <w:vAlign w:val="center"/>
          </w:tcPr>
          <w:p w14:paraId="1D526D0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01FC806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67DBB23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500</w:t>
            </w:r>
          </w:p>
        </w:tc>
      </w:tr>
      <w:tr w14:paraId="79DAA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6FA188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39</w:t>
            </w:r>
          </w:p>
        </w:tc>
        <w:tc>
          <w:tcPr>
            <w:tcW w:w="887" w:type="dxa"/>
            <w:vMerge w:val="continue"/>
            <w:tcBorders>
              <w:top w:val="nil"/>
              <w:left w:val="nil"/>
              <w:bottom w:val="single" w:color="000000" w:sz="8" w:space="0"/>
              <w:right w:val="single" w:color="000000" w:sz="8" w:space="0"/>
            </w:tcBorders>
            <w:shd w:val="clear" w:color="auto" w:fill="auto"/>
            <w:vAlign w:val="center"/>
          </w:tcPr>
          <w:p w14:paraId="2A831179">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24F30F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LED大屏维修</w:t>
            </w:r>
          </w:p>
        </w:tc>
        <w:tc>
          <w:tcPr>
            <w:tcW w:w="2598" w:type="dxa"/>
            <w:tcBorders>
              <w:top w:val="nil"/>
              <w:left w:val="nil"/>
              <w:bottom w:val="single" w:color="000000" w:sz="8" w:space="0"/>
              <w:right w:val="single" w:color="000000" w:sz="8" w:space="0"/>
            </w:tcBorders>
            <w:shd w:val="clear" w:color="auto" w:fill="auto"/>
            <w:vAlign w:val="center"/>
          </w:tcPr>
          <w:p w14:paraId="69BA7DD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更换10楼指挥中心大屏单元板</w:t>
            </w:r>
          </w:p>
        </w:tc>
        <w:tc>
          <w:tcPr>
            <w:tcW w:w="723" w:type="dxa"/>
            <w:tcBorders>
              <w:top w:val="nil"/>
              <w:left w:val="nil"/>
              <w:bottom w:val="single" w:color="000000" w:sz="8" w:space="0"/>
              <w:right w:val="single" w:color="000000" w:sz="8" w:space="0"/>
            </w:tcBorders>
            <w:shd w:val="clear" w:color="auto" w:fill="auto"/>
            <w:noWrap/>
            <w:vAlign w:val="center"/>
          </w:tcPr>
          <w:p w14:paraId="0998095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44" w:type="dxa"/>
            <w:tcBorders>
              <w:top w:val="nil"/>
              <w:left w:val="nil"/>
              <w:bottom w:val="single" w:color="000000" w:sz="8" w:space="0"/>
              <w:right w:val="single" w:color="000000" w:sz="8" w:space="0"/>
            </w:tcBorders>
            <w:shd w:val="clear" w:color="auto" w:fill="auto"/>
            <w:noWrap/>
            <w:vAlign w:val="center"/>
          </w:tcPr>
          <w:p w14:paraId="69306BD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37F5872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1200</w:t>
            </w:r>
          </w:p>
        </w:tc>
      </w:tr>
      <w:tr w14:paraId="7711A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5D195F6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40</w:t>
            </w:r>
          </w:p>
        </w:tc>
        <w:tc>
          <w:tcPr>
            <w:tcW w:w="887" w:type="dxa"/>
            <w:vMerge w:val="continue"/>
            <w:tcBorders>
              <w:top w:val="nil"/>
              <w:left w:val="nil"/>
              <w:bottom w:val="single" w:color="000000" w:sz="8" w:space="0"/>
              <w:right w:val="single" w:color="000000" w:sz="8" w:space="0"/>
            </w:tcBorders>
            <w:shd w:val="clear" w:color="auto" w:fill="auto"/>
            <w:vAlign w:val="center"/>
          </w:tcPr>
          <w:p w14:paraId="65321823">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EA2DDC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LED大屏维修</w:t>
            </w:r>
          </w:p>
        </w:tc>
        <w:tc>
          <w:tcPr>
            <w:tcW w:w="2598" w:type="dxa"/>
            <w:tcBorders>
              <w:top w:val="nil"/>
              <w:left w:val="nil"/>
              <w:bottom w:val="single" w:color="000000" w:sz="8" w:space="0"/>
              <w:right w:val="single" w:color="000000" w:sz="8" w:space="0"/>
            </w:tcBorders>
            <w:shd w:val="clear" w:color="auto" w:fill="auto"/>
            <w:vAlign w:val="center"/>
          </w:tcPr>
          <w:p w14:paraId="7A81AB2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更换1楼大厅大屏单元板P3</w:t>
            </w:r>
          </w:p>
        </w:tc>
        <w:tc>
          <w:tcPr>
            <w:tcW w:w="723" w:type="dxa"/>
            <w:tcBorders>
              <w:top w:val="nil"/>
              <w:left w:val="nil"/>
              <w:bottom w:val="single" w:color="000000" w:sz="8" w:space="0"/>
              <w:right w:val="single" w:color="000000" w:sz="8" w:space="0"/>
            </w:tcBorders>
            <w:shd w:val="clear" w:color="auto" w:fill="auto"/>
            <w:noWrap/>
            <w:vAlign w:val="center"/>
          </w:tcPr>
          <w:p w14:paraId="38C1631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844" w:type="dxa"/>
            <w:tcBorders>
              <w:top w:val="nil"/>
              <w:left w:val="nil"/>
              <w:bottom w:val="single" w:color="000000" w:sz="8" w:space="0"/>
              <w:right w:val="single" w:color="000000" w:sz="8" w:space="0"/>
            </w:tcBorders>
            <w:shd w:val="clear" w:color="auto" w:fill="auto"/>
            <w:noWrap/>
            <w:vAlign w:val="center"/>
          </w:tcPr>
          <w:p w14:paraId="346EA48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74721CF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1200</w:t>
            </w:r>
          </w:p>
        </w:tc>
      </w:tr>
      <w:tr w14:paraId="4B0B0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DAA643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41</w:t>
            </w:r>
          </w:p>
        </w:tc>
        <w:tc>
          <w:tcPr>
            <w:tcW w:w="887" w:type="dxa"/>
            <w:vMerge w:val="continue"/>
            <w:tcBorders>
              <w:top w:val="nil"/>
              <w:left w:val="nil"/>
              <w:bottom w:val="single" w:color="000000" w:sz="8" w:space="0"/>
              <w:right w:val="single" w:color="000000" w:sz="8" w:space="0"/>
            </w:tcBorders>
            <w:shd w:val="clear" w:color="auto" w:fill="auto"/>
            <w:vAlign w:val="center"/>
          </w:tcPr>
          <w:p w14:paraId="241DCF0A">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4639B3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LED屏维修</w:t>
            </w:r>
          </w:p>
        </w:tc>
        <w:tc>
          <w:tcPr>
            <w:tcW w:w="2598" w:type="dxa"/>
            <w:tcBorders>
              <w:top w:val="nil"/>
              <w:left w:val="nil"/>
              <w:bottom w:val="single" w:color="000000" w:sz="8" w:space="0"/>
              <w:right w:val="single" w:color="000000" w:sz="8" w:space="0"/>
            </w:tcBorders>
            <w:shd w:val="clear" w:color="auto" w:fill="auto"/>
            <w:vAlign w:val="center"/>
          </w:tcPr>
          <w:p w14:paraId="784E52F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更换24口RGB接收卡</w:t>
            </w:r>
          </w:p>
        </w:tc>
        <w:tc>
          <w:tcPr>
            <w:tcW w:w="723" w:type="dxa"/>
            <w:tcBorders>
              <w:top w:val="nil"/>
              <w:left w:val="nil"/>
              <w:bottom w:val="single" w:color="000000" w:sz="8" w:space="0"/>
              <w:right w:val="single" w:color="000000" w:sz="8" w:space="0"/>
            </w:tcBorders>
            <w:shd w:val="clear" w:color="auto" w:fill="auto"/>
            <w:noWrap/>
            <w:vAlign w:val="center"/>
          </w:tcPr>
          <w:p w14:paraId="3E46CB6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0BEDB9A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张</w:t>
            </w:r>
          </w:p>
        </w:tc>
        <w:tc>
          <w:tcPr>
            <w:tcW w:w="1085" w:type="dxa"/>
            <w:tcBorders>
              <w:top w:val="nil"/>
              <w:left w:val="nil"/>
              <w:bottom w:val="single" w:color="000000" w:sz="8" w:space="0"/>
              <w:right w:val="single" w:color="000000" w:sz="8" w:space="0"/>
            </w:tcBorders>
            <w:shd w:val="clear" w:color="auto" w:fill="auto"/>
            <w:noWrap/>
            <w:vAlign w:val="center"/>
          </w:tcPr>
          <w:p w14:paraId="683BFAE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250</w:t>
            </w:r>
          </w:p>
        </w:tc>
      </w:tr>
      <w:tr w14:paraId="0098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567BEAB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42</w:t>
            </w:r>
          </w:p>
        </w:tc>
        <w:tc>
          <w:tcPr>
            <w:tcW w:w="887" w:type="dxa"/>
            <w:vMerge w:val="continue"/>
            <w:tcBorders>
              <w:top w:val="nil"/>
              <w:left w:val="nil"/>
              <w:bottom w:val="single" w:color="000000" w:sz="8" w:space="0"/>
              <w:right w:val="single" w:color="000000" w:sz="8" w:space="0"/>
            </w:tcBorders>
            <w:shd w:val="clear" w:color="auto" w:fill="auto"/>
            <w:vAlign w:val="center"/>
          </w:tcPr>
          <w:p w14:paraId="3EE7D377">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EE8899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LED屏维修</w:t>
            </w:r>
          </w:p>
        </w:tc>
        <w:tc>
          <w:tcPr>
            <w:tcW w:w="2598" w:type="dxa"/>
            <w:tcBorders>
              <w:top w:val="nil"/>
              <w:left w:val="nil"/>
              <w:bottom w:val="single" w:color="000000" w:sz="8" w:space="0"/>
              <w:right w:val="single" w:color="000000" w:sz="8" w:space="0"/>
            </w:tcBorders>
            <w:shd w:val="clear" w:color="auto" w:fill="auto"/>
            <w:vAlign w:val="center"/>
          </w:tcPr>
          <w:p w14:paraId="176C50A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更换LED屏电源</w:t>
            </w:r>
          </w:p>
        </w:tc>
        <w:tc>
          <w:tcPr>
            <w:tcW w:w="723" w:type="dxa"/>
            <w:tcBorders>
              <w:top w:val="nil"/>
              <w:left w:val="nil"/>
              <w:bottom w:val="single" w:color="000000" w:sz="8" w:space="0"/>
              <w:right w:val="single" w:color="000000" w:sz="8" w:space="0"/>
            </w:tcBorders>
            <w:shd w:val="clear" w:color="auto" w:fill="auto"/>
            <w:noWrap/>
            <w:vAlign w:val="center"/>
          </w:tcPr>
          <w:p w14:paraId="3D2A9A5E">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44" w:type="dxa"/>
            <w:tcBorders>
              <w:top w:val="nil"/>
              <w:left w:val="nil"/>
              <w:bottom w:val="single" w:color="000000" w:sz="8" w:space="0"/>
              <w:right w:val="single" w:color="000000" w:sz="8" w:space="0"/>
            </w:tcBorders>
            <w:shd w:val="clear" w:color="auto" w:fill="auto"/>
            <w:noWrap/>
            <w:vAlign w:val="center"/>
          </w:tcPr>
          <w:p w14:paraId="4C5F69B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087AF8C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450</w:t>
            </w:r>
          </w:p>
        </w:tc>
      </w:tr>
      <w:tr w14:paraId="62F85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CADB20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43</w:t>
            </w:r>
          </w:p>
        </w:tc>
        <w:tc>
          <w:tcPr>
            <w:tcW w:w="887" w:type="dxa"/>
            <w:vMerge w:val="continue"/>
            <w:tcBorders>
              <w:top w:val="nil"/>
              <w:left w:val="nil"/>
              <w:bottom w:val="single" w:color="000000" w:sz="8" w:space="0"/>
              <w:right w:val="single" w:color="000000" w:sz="8" w:space="0"/>
            </w:tcBorders>
            <w:shd w:val="clear" w:color="auto" w:fill="auto"/>
            <w:vAlign w:val="center"/>
          </w:tcPr>
          <w:p w14:paraId="090E1DAD">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DB8739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音频线</w:t>
            </w:r>
          </w:p>
        </w:tc>
        <w:tc>
          <w:tcPr>
            <w:tcW w:w="2598" w:type="dxa"/>
            <w:tcBorders>
              <w:top w:val="nil"/>
              <w:left w:val="nil"/>
              <w:bottom w:val="single" w:color="000000" w:sz="8" w:space="0"/>
              <w:right w:val="single" w:color="000000" w:sz="8" w:space="0"/>
            </w:tcBorders>
            <w:shd w:val="clear" w:color="auto" w:fill="auto"/>
            <w:vAlign w:val="center"/>
          </w:tcPr>
          <w:p w14:paraId="26826C40">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RVVP2*1.0</w:t>
            </w:r>
          </w:p>
        </w:tc>
        <w:tc>
          <w:tcPr>
            <w:tcW w:w="723" w:type="dxa"/>
            <w:tcBorders>
              <w:top w:val="nil"/>
              <w:left w:val="nil"/>
              <w:bottom w:val="single" w:color="000000" w:sz="8" w:space="0"/>
              <w:right w:val="single" w:color="000000" w:sz="8" w:space="0"/>
            </w:tcBorders>
            <w:shd w:val="clear" w:color="auto" w:fill="auto"/>
            <w:noWrap/>
            <w:vAlign w:val="center"/>
          </w:tcPr>
          <w:p w14:paraId="383F99B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50</w:t>
            </w:r>
          </w:p>
        </w:tc>
        <w:tc>
          <w:tcPr>
            <w:tcW w:w="844" w:type="dxa"/>
            <w:tcBorders>
              <w:top w:val="nil"/>
              <w:left w:val="nil"/>
              <w:bottom w:val="single" w:color="000000" w:sz="8" w:space="0"/>
              <w:right w:val="single" w:color="000000" w:sz="8" w:space="0"/>
            </w:tcBorders>
            <w:shd w:val="clear" w:color="auto" w:fill="auto"/>
            <w:noWrap/>
            <w:vAlign w:val="center"/>
          </w:tcPr>
          <w:p w14:paraId="6756D97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米</w:t>
            </w:r>
          </w:p>
        </w:tc>
        <w:tc>
          <w:tcPr>
            <w:tcW w:w="1085" w:type="dxa"/>
            <w:tcBorders>
              <w:top w:val="nil"/>
              <w:left w:val="nil"/>
              <w:bottom w:val="single" w:color="000000" w:sz="8" w:space="0"/>
              <w:right w:val="single" w:color="000000" w:sz="8" w:space="0"/>
            </w:tcBorders>
            <w:shd w:val="clear" w:color="auto" w:fill="auto"/>
            <w:noWrap/>
            <w:vAlign w:val="center"/>
          </w:tcPr>
          <w:p w14:paraId="445E052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225</w:t>
            </w:r>
          </w:p>
        </w:tc>
      </w:tr>
      <w:tr w14:paraId="22C21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1651F5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44</w:t>
            </w:r>
          </w:p>
        </w:tc>
        <w:tc>
          <w:tcPr>
            <w:tcW w:w="887" w:type="dxa"/>
            <w:vMerge w:val="restart"/>
            <w:tcBorders>
              <w:top w:val="nil"/>
              <w:left w:val="nil"/>
              <w:bottom w:val="single" w:color="000000" w:sz="8" w:space="0"/>
              <w:right w:val="single" w:color="000000" w:sz="8" w:space="0"/>
            </w:tcBorders>
            <w:shd w:val="clear" w:color="auto" w:fill="auto"/>
            <w:vAlign w:val="center"/>
          </w:tcPr>
          <w:p w14:paraId="70ED970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第三方维修</w:t>
            </w:r>
          </w:p>
        </w:tc>
        <w:tc>
          <w:tcPr>
            <w:tcW w:w="1902" w:type="dxa"/>
            <w:tcBorders>
              <w:top w:val="nil"/>
              <w:left w:val="nil"/>
              <w:bottom w:val="single" w:color="000000" w:sz="8" w:space="0"/>
              <w:right w:val="single" w:color="000000" w:sz="8" w:space="0"/>
            </w:tcBorders>
            <w:shd w:val="clear" w:color="auto" w:fill="auto"/>
            <w:vAlign w:val="center"/>
          </w:tcPr>
          <w:p w14:paraId="07803F7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数据恢复服务</w:t>
            </w:r>
          </w:p>
        </w:tc>
        <w:tc>
          <w:tcPr>
            <w:tcW w:w="2598" w:type="dxa"/>
            <w:tcBorders>
              <w:top w:val="nil"/>
              <w:left w:val="nil"/>
              <w:bottom w:val="single" w:color="000000" w:sz="8" w:space="0"/>
              <w:right w:val="single" w:color="000000" w:sz="8" w:space="0"/>
            </w:tcBorders>
            <w:shd w:val="clear" w:color="auto" w:fill="auto"/>
            <w:vAlign w:val="center"/>
          </w:tcPr>
          <w:p w14:paraId="7CFCC769">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500G</w:t>
            </w:r>
          </w:p>
        </w:tc>
        <w:tc>
          <w:tcPr>
            <w:tcW w:w="723" w:type="dxa"/>
            <w:tcBorders>
              <w:top w:val="nil"/>
              <w:left w:val="nil"/>
              <w:bottom w:val="single" w:color="000000" w:sz="8" w:space="0"/>
              <w:right w:val="single" w:color="000000" w:sz="8" w:space="0"/>
            </w:tcBorders>
            <w:shd w:val="clear" w:color="auto" w:fill="auto"/>
            <w:noWrap/>
            <w:vAlign w:val="center"/>
          </w:tcPr>
          <w:p w14:paraId="5A9601F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64471E3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510F516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800</w:t>
            </w:r>
          </w:p>
        </w:tc>
      </w:tr>
      <w:tr w14:paraId="3D3F5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00BFBA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45</w:t>
            </w:r>
          </w:p>
        </w:tc>
        <w:tc>
          <w:tcPr>
            <w:tcW w:w="887" w:type="dxa"/>
            <w:vMerge w:val="continue"/>
            <w:tcBorders>
              <w:top w:val="nil"/>
              <w:left w:val="nil"/>
              <w:bottom w:val="single" w:color="000000" w:sz="8" w:space="0"/>
              <w:right w:val="single" w:color="000000" w:sz="8" w:space="0"/>
            </w:tcBorders>
            <w:shd w:val="clear" w:color="auto" w:fill="auto"/>
            <w:vAlign w:val="center"/>
          </w:tcPr>
          <w:p w14:paraId="4D332C99">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62C05A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数据恢复服务</w:t>
            </w:r>
          </w:p>
        </w:tc>
        <w:tc>
          <w:tcPr>
            <w:tcW w:w="2598" w:type="dxa"/>
            <w:tcBorders>
              <w:top w:val="nil"/>
              <w:left w:val="nil"/>
              <w:bottom w:val="single" w:color="000000" w:sz="8" w:space="0"/>
              <w:right w:val="single" w:color="000000" w:sz="8" w:space="0"/>
            </w:tcBorders>
            <w:shd w:val="clear" w:color="auto" w:fill="auto"/>
            <w:vAlign w:val="center"/>
          </w:tcPr>
          <w:p w14:paraId="25ED82D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1000G</w:t>
            </w:r>
          </w:p>
        </w:tc>
        <w:tc>
          <w:tcPr>
            <w:tcW w:w="723" w:type="dxa"/>
            <w:tcBorders>
              <w:top w:val="nil"/>
              <w:left w:val="nil"/>
              <w:bottom w:val="single" w:color="000000" w:sz="8" w:space="0"/>
              <w:right w:val="single" w:color="000000" w:sz="8" w:space="0"/>
            </w:tcBorders>
            <w:shd w:val="clear" w:color="auto" w:fill="auto"/>
            <w:noWrap/>
            <w:vAlign w:val="center"/>
          </w:tcPr>
          <w:p w14:paraId="53BB844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0BACD0C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417FA16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1600</w:t>
            </w:r>
          </w:p>
        </w:tc>
      </w:tr>
      <w:tr w14:paraId="28E6F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EBDD2F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46</w:t>
            </w:r>
          </w:p>
        </w:tc>
        <w:tc>
          <w:tcPr>
            <w:tcW w:w="887" w:type="dxa"/>
            <w:vMerge w:val="continue"/>
            <w:tcBorders>
              <w:top w:val="nil"/>
              <w:left w:val="nil"/>
              <w:bottom w:val="single" w:color="000000" w:sz="8" w:space="0"/>
              <w:right w:val="single" w:color="000000" w:sz="8" w:space="0"/>
            </w:tcBorders>
            <w:shd w:val="clear" w:color="auto" w:fill="auto"/>
            <w:vAlign w:val="center"/>
          </w:tcPr>
          <w:p w14:paraId="7C024D3A">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454EF94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投影机主板维修</w:t>
            </w:r>
          </w:p>
        </w:tc>
        <w:tc>
          <w:tcPr>
            <w:tcW w:w="2598" w:type="dxa"/>
            <w:tcBorders>
              <w:top w:val="nil"/>
              <w:left w:val="nil"/>
              <w:bottom w:val="single" w:color="000000" w:sz="8" w:space="0"/>
              <w:right w:val="single" w:color="000000" w:sz="8" w:space="0"/>
            </w:tcBorders>
            <w:shd w:val="clear" w:color="auto" w:fill="auto"/>
            <w:vAlign w:val="center"/>
          </w:tcPr>
          <w:p w14:paraId="79E2DD1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08BD149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61DDB2F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071535A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760</w:t>
            </w:r>
          </w:p>
        </w:tc>
      </w:tr>
      <w:tr w14:paraId="2894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1F96D4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47</w:t>
            </w:r>
          </w:p>
        </w:tc>
        <w:tc>
          <w:tcPr>
            <w:tcW w:w="887" w:type="dxa"/>
            <w:vMerge w:val="continue"/>
            <w:tcBorders>
              <w:top w:val="nil"/>
              <w:left w:val="nil"/>
              <w:bottom w:val="single" w:color="000000" w:sz="8" w:space="0"/>
              <w:right w:val="single" w:color="000000" w:sz="8" w:space="0"/>
            </w:tcBorders>
            <w:shd w:val="clear" w:color="auto" w:fill="auto"/>
            <w:vAlign w:val="center"/>
          </w:tcPr>
          <w:p w14:paraId="34AE8B7F">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3427C26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笔记本/台式电脑主板维修</w:t>
            </w:r>
          </w:p>
        </w:tc>
        <w:tc>
          <w:tcPr>
            <w:tcW w:w="2598" w:type="dxa"/>
            <w:tcBorders>
              <w:top w:val="nil"/>
              <w:left w:val="nil"/>
              <w:bottom w:val="single" w:color="000000" w:sz="8" w:space="0"/>
              <w:right w:val="single" w:color="000000" w:sz="8" w:space="0"/>
            </w:tcBorders>
            <w:shd w:val="clear" w:color="auto" w:fill="auto"/>
            <w:vAlign w:val="center"/>
          </w:tcPr>
          <w:p w14:paraId="1214FEF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766B065F">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7F5FD68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1FFEC03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eastAsia="zh-CN"/>
              </w:rPr>
            </w:pPr>
            <w:r>
              <w:rPr>
                <w:rFonts w:hint="eastAsia" w:asciiTheme="minorEastAsia" w:hAnsiTheme="minorEastAsia" w:eastAsiaTheme="minorEastAsia" w:cstheme="minorEastAsia"/>
                <w:b/>
                <w:bCs/>
                <w:i w:val="0"/>
                <w:iCs w:val="0"/>
                <w:color w:val="000000"/>
                <w:sz w:val="21"/>
                <w:szCs w:val="21"/>
                <w:highlight w:val="none"/>
                <w:u w:val="none"/>
                <w:lang w:val="en-US" w:eastAsia="zh-CN"/>
              </w:rPr>
              <w:t>960</w:t>
            </w:r>
          </w:p>
        </w:tc>
      </w:tr>
      <w:tr w14:paraId="2FB76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9BF838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48</w:t>
            </w:r>
          </w:p>
        </w:tc>
        <w:tc>
          <w:tcPr>
            <w:tcW w:w="887" w:type="dxa"/>
            <w:vMerge w:val="continue"/>
            <w:tcBorders>
              <w:top w:val="nil"/>
              <w:left w:val="nil"/>
              <w:bottom w:val="single" w:color="000000" w:sz="8" w:space="0"/>
              <w:right w:val="single" w:color="000000" w:sz="8" w:space="0"/>
            </w:tcBorders>
            <w:shd w:val="clear" w:color="auto" w:fill="auto"/>
            <w:vAlign w:val="center"/>
          </w:tcPr>
          <w:p w14:paraId="1E97D5B1">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7FF892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笔记本维修</w:t>
            </w:r>
          </w:p>
        </w:tc>
        <w:tc>
          <w:tcPr>
            <w:tcW w:w="2598" w:type="dxa"/>
            <w:tcBorders>
              <w:top w:val="nil"/>
              <w:left w:val="nil"/>
              <w:bottom w:val="single" w:color="000000" w:sz="8" w:space="0"/>
              <w:right w:val="single" w:color="000000" w:sz="8" w:space="0"/>
            </w:tcBorders>
            <w:shd w:val="clear" w:color="auto" w:fill="auto"/>
            <w:vAlign w:val="center"/>
          </w:tcPr>
          <w:p w14:paraId="6633A9CE">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更换键盘送第三方维修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4762B2D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3CA985C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0B96D1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600</w:t>
            </w:r>
          </w:p>
        </w:tc>
      </w:tr>
      <w:tr w14:paraId="2FCD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2809FA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49</w:t>
            </w:r>
          </w:p>
        </w:tc>
        <w:tc>
          <w:tcPr>
            <w:tcW w:w="887" w:type="dxa"/>
            <w:vMerge w:val="continue"/>
            <w:tcBorders>
              <w:top w:val="nil"/>
              <w:left w:val="nil"/>
              <w:bottom w:val="single" w:color="000000" w:sz="8" w:space="0"/>
              <w:right w:val="single" w:color="000000" w:sz="8" w:space="0"/>
            </w:tcBorders>
            <w:shd w:val="clear" w:color="auto" w:fill="auto"/>
            <w:vAlign w:val="center"/>
          </w:tcPr>
          <w:p w14:paraId="06EE34B9">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93AE6B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网络交换机维修</w:t>
            </w:r>
          </w:p>
        </w:tc>
        <w:tc>
          <w:tcPr>
            <w:tcW w:w="2598" w:type="dxa"/>
            <w:tcBorders>
              <w:top w:val="nil"/>
              <w:left w:val="nil"/>
              <w:bottom w:val="single" w:color="000000" w:sz="8" w:space="0"/>
              <w:right w:val="single" w:color="000000" w:sz="8" w:space="0"/>
            </w:tcBorders>
            <w:shd w:val="clear" w:color="auto" w:fill="auto"/>
            <w:vAlign w:val="center"/>
          </w:tcPr>
          <w:p w14:paraId="68BF75A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3221170F">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44" w:type="dxa"/>
            <w:tcBorders>
              <w:top w:val="nil"/>
              <w:left w:val="nil"/>
              <w:bottom w:val="single" w:color="000000" w:sz="8" w:space="0"/>
              <w:right w:val="single" w:color="000000" w:sz="8" w:space="0"/>
            </w:tcBorders>
            <w:shd w:val="clear" w:color="auto" w:fill="auto"/>
            <w:noWrap/>
            <w:vAlign w:val="center"/>
          </w:tcPr>
          <w:p w14:paraId="6A31C1A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11105D5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1440</w:t>
            </w:r>
          </w:p>
        </w:tc>
      </w:tr>
      <w:tr w14:paraId="291CA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277FCC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50</w:t>
            </w:r>
          </w:p>
        </w:tc>
        <w:tc>
          <w:tcPr>
            <w:tcW w:w="887" w:type="dxa"/>
            <w:vMerge w:val="continue"/>
            <w:tcBorders>
              <w:top w:val="nil"/>
              <w:left w:val="nil"/>
              <w:bottom w:val="single" w:color="000000" w:sz="8" w:space="0"/>
              <w:right w:val="single" w:color="000000" w:sz="8" w:space="0"/>
            </w:tcBorders>
            <w:shd w:val="clear" w:color="auto" w:fill="auto"/>
            <w:vAlign w:val="center"/>
          </w:tcPr>
          <w:p w14:paraId="78704037">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48318C5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IP电话交换机维修</w:t>
            </w:r>
          </w:p>
        </w:tc>
        <w:tc>
          <w:tcPr>
            <w:tcW w:w="2598" w:type="dxa"/>
            <w:tcBorders>
              <w:top w:val="nil"/>
              <w:left w:val="nil"/>
              <w:bottom w:val="single" w:color="000000" w:sz="8" w:space="0"/>
              <w:right w:val="single" w:color="000000" w:sz="8" w:space="0"/>
            </w:tcBorders>
            <w:shd w:val="clear" w:color="auto" w:fill="auto"/>
            <w:vAlign w:val="center"/>
          </w:tcPr>
          <w:p w14:paraId="3903416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2E4E8CC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49B7641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B089C6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800</w:t>
            </w:r>
          </w:p>
        </w:tc>
      </w:tr>
      <w:tr w14:paraId="6A47E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05CA208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51</w:t>
            </w:r>
          </w:p>
        </w:tc>
        <w:tc>
          <w:tcPr>
            <w:tcW w:w="887" w:type="dxa"/>
            <w:vMerge w:val="continue"/>
            <w:tcBorders>
              <w:top w:val="nil"/>
              <w:left w:val="nil"/>
              <w:bottom w:val="single" w:color="000000" w:sz="8" w:space="0"/>
              <w:right w:val="single" w:color="000000" w:sz="8" w:space="0"/>
            </w:tcBorders>
            <w:shd w:val="clear" w:color="auto" w:fill="auto"/>
            <w:vAlign w:val="center"/>
          </w:tcPr>
          <w:p w14:paraId="6172D7D8">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EE8ED5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LED显示屏灯珠维修</w:t>
            </w:r>
          </w:p>
        </w:tc>
        <w:tc>
          <w:tcPr>
            <w:tcW w:w="2598" w:type="dxa"/>
            <w:tcBorders>
              <w:top w:val="nil"/>
              <w:left w:val="nil"/>
              <w:bottom w:val="single" w:color="000000" w:sz="8" w:space="0"/>
              <w:right w:val="single" w:color="000000" w:sz="8" w:space="0"/>
            </w:tcBorders>
            <w:shd w:val="clear" w:color="auto" w:fill="auto"/>
            <w:vAlign w:val="center"/>
          </w:tcPr>
          <w:p w14:paraId="408950E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维修坏点、色点等，上门服务</w:t>
            </w:r>
          </w:p>
        </w:tc>
        <w:tc>
          <w:tcPr>
            <w:tcW w:w="723" w:type="dxa"/>
            <w:tcBorders>
              <w:top w:val="nil"/>
              <w:left w:val="nil"/>
              <w:bottom w:val="single" w:color="000000" w:sz="8" w:space="0"/>
              <w:right w:val="single" w:color="000000" w:sz="8" w:space="0"/>
            </w:tcBorders>
            <w:shd w:val="clear" w:color="auto" w:fill="auto"/>
            <w:noWrap/>
            <w:vAlign w:val="center"/>
          </w:tcPr>
          <w:p w14:paraId="787EFAA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50</w:t>
            </w:r>
          </w:p>
        </w:tc>
        <w:tc>
          <w:tcPr>
            <w:tcW w:w="844" w:type="dxa"/>
            <w:tcBorders>
              <w:top w:val="nil"/>
              <w:left w:val="nil"/>
              <w:bottom w:val="single" w:color="000000" w:sz="8" w:space="0"/>
              <w:right w:val="single" w:color="000000" w:sz="8" w:space="0"/>
            </w:tcBorders>
            <w:shd w:val="clear" w:color="auto" w:fill="auto"/>
            <w:noWrap/>
            <w:vAlign w:val="center"/>
          </w:tcPr>
          <w:p w14:paraId="1ED4839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块</w:t>
            </w:r>
          </w:p>
        </w:tc>
        <w:tc>
          <w:tcPr>
            <w:tcW w:w="1085" w:type="dxa"/>
            <w:tcBorders>
              <w:top w:val="nil"/>
              <w:left w:val="nil"/>
              <w:bottom w:val="single" w:color="000000" w:sz="8" w:space="0"/>
              <w:right w:val="single" w:color="000000" w:sz="8" w:space="0"/>
            </w:tcBorders>
            <w:shd w:val="clear" w:color="auto" w:fill="auto"/>
            <w:noWrap/>
            <w:vAlign w:val="center"/>
          </w:tcPr>
          <w:p w14:paraId="293E674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15000</w:t>
            </w:r>
          </w:p>
        </w:tc>
      </w:tr>
      <w:tr w14:paraId="47E4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A96D4F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52</w:t>
            </w:r>
          </w:p>
        </w:tc>
        <w:tc>
          <w:tcPr>
            <w:tcW w:w="887" w:type="dxa"/>
            <w:vMerge w:val="continue"/>
            <w:tcBorders>
              <w:top w:val="nil"/>
              <w:left w:val="nil"/>
              <w:bottom w:val="single" w:color="000000" w:sz="8" w:space="0"/>
              <w:right w:val="single" w:color="000000" w:sz="8" w:space="0"/>
            </w:tcBorders>
            <w:shd w:val="clear" w:color="auto" w:fill="auto"/>
            <w:vAlign w:val="center"/>
          </w:tcPr>
          <w:p w14:paraId="1C6F0A68">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666629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服务器主板维修</w:t>
            </w:r>
          </w:p>
        </w:tc>
        <w:tc>
          <w:tcPr>
            <w:tcW w:w="2598" w:type="dxa"/>
            <w:tcBorders>
              <w:top w:val="nil"/>
              <w:left w:val="nil"/>
              <w:bottom w:val="single" w:color="000000" w:sz="8" w:space="0"/>
              <w:right w:val="single" w:color="000000" w:sz="8" w:space="0"/>
            </w:tcBorders>
            <w:shd w:val="clear" w:color="auto" w:fill="auto"/>
            <w:vAlign w:val="center"/>
          </w:tcPr>
          <w:p w14:paraId="165E0650">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44FAE2F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0B9FCF5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1C081B6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1000</w:t>
            </w:r>
          </w:p>
        </w:tc>
      </w:tr>
      <w:tr w14:paraId="1CE5C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0A66F3A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53</w:t>
            </w:r>
          </w:p>
        </w:tc>
        <w:tc>
          <w:tcPr>
            <w:tcW w:w="887" w:type="dxa"/>
            <w:vMerge w:val="continue"/>
            <w:tcBorders>
              <w:top w:val="nil"/>
              <w:left w:val="nil"/>
              <w:bottom w:val="single" w:color="000000" w:sz="8" w:space="0"/>
              <w:right w:val="single" w:color="000000" w:sz="8" w:space="0"/>
            </w:tcBorders>
            <w:shd w:val="clear" w:color="auto" w:fill="auto"/>
            <w:vAlign w:val="center"/>
          </w:tcPr>
          <w:p w14:paraId="5F9A22B1">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A0E9DA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功放主板维修</w:t>
            </w:r>
          </w:p>
        </w:tc>
        <w:tc>
          <w:tcPr>
            <w:tcW w:w="2598" w:type="dxa"/>
            <w:tcBorders>
              <w:top w:val="nil"/>
              <w:left w:val="nil"/>
              <w:bottom w:val="single" w:color="000000" w:sz="8" w:space="0"/>
              <w:right w:val="single" w:color="000000" w:sz="8" w:space="0"/>
            </w:tcBorders>
            <w:shd w:val="clear" w:color="auto" w:fill="auto"/>
            <w:vAlign w:val="center"/>
          </w:tcPr>
          <w:p w14:paraId="563BB89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14FC94F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13BB581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3AB514A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eastAsia="zh-CN"/>
              </w:rPr>
            </w:pPr>
            <w:r>
              <w:rPr>
                <w:rFonts w:hint="eastAsia" w:asciiTheme="minorEastAsia" w:hAnsiTheme="minorEastAsia" w:eastAsiaTheme="minorEastAsia" w:cstheme="minorEastAsia"/>
                <w:b/>
                <w:bCs/>
                <w:i w:val="0"/>
                <w:iCs w:val="0"/>
                <w:color w:val="000000"/>
                <w:sz w:val="21"/>
                <w:szCs w:val="21"/>
                <w:highlight w:val="none"/>
                <w:u w:val="none"/>
                <w:lang w:val="en-US" w:eastAsia="zh-CN"/>
              </w:rPr>
              <w:t>420</w:t>
            </w:r>
          </w:p>
        </w:tc>
      </w:tr>
      <w:tr w14:paraId="31FA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6C9179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54</w:t>
            </w:r>
          </w:p>
        </w:tc>
        <w:tc>
          <w:tcPr>
            <w:tcW w:w="887" w:type="dxa"/>
            <w:vMerge w:val="continue"/>
            <w:tcBorders>
              <w:top w:val="nil"/>
              <w:left w:val="nil"/>
              <w:bottom w:val="single" w:color="000000" w:sz="8" w:space="0"/>
              <w:right w:val="single" w:color="000000" w:sz="8" w:space="0"/>
            </w:tcBorders>
            <w:shd w:val="clear" w:color="auto" w:fill="auto"/>
            <w:vAlign w:val="center"/>
          </w:tcPr>
          <w:p w14:paraId="459B1BDB">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2DFFC5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麦克风主机维修</w:t>
            </w:r>
          </w:p>
        </w:tc>
        <w:tc>
          <w:tcPr>
            <w:tcW w:w="2598" w:type="dxa"/>
            <w:tcBorders>
              <w:top w:val="nil"/>
              <w:left w:val="nil"/>
              <w:bottom w:val="single" w:color="000000" w:sz="8" w:space="0"/>
              <w:right w:val="single" w:color="000000" w:sz="8" w:space="0"/>
            </w:tcBorders>
            <w:shd w:val="clear" w:color="auto" w:fill="auto"/>
            <w:vAlign w:val="center"/>
          </w:tcPr>
          <w:p w14:paraId="1A87348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6EAE32E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50C9A36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4D64933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eastAsia="zh-CN"/>
              </w:rPr>
            </w:pPr>
            <w:r>
              <w:rPr>
                <w:rFonts w:hint="eastAsia" w:asciiTheme="minorEastAsia" w:hAnsiTheme="minorEastAsia" w:eastAsiaTheme="minorEastAsia" w:cstheme="minorEastAsia"/>
                <w:b/>
                <w:bCs/>
                <w:i w:val="0"/>
                <w:iCs w:val="0"/>
                <w:color w:val="000000"/>
                <w:sz w:val="21"/>
                <w:szCs w:val="21"/>
                <w:highlight w:val="none"/>
                <w:u w:val="none"/>
                <w:lang w:val="en-US" w:eastAsia="zh-CN"/>
              </w:rPr>
              <w:t>520</w:t>
            </w:r>
          </w:p>
        </w:tc>
      </w:tr>
      <w:tr w14:paraId="4FFB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0D02EC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55</w:t>
            </w:r>
          </w:p>
        </w:tc>
        <w:tc>
          <w:tcPr>
            <w:tcW w:w="887" w:type="dxa"/>
            <w:vMerge w:val="continue"/>
            <w:tcBorders>
              <w:top w:val="nil"/>
              <w:left w:val="nil"/>
              <w:bottom w:val="single" w:color="000000" w:sz="8" w:space="0"/>
              <w:right w:val="single" w:color="000000" w:sz="8" w:space="0"/>
            </w:tcBorders>
            <w:shd w:val="clear" w:color="auto" w:fill="auto"/>
            <w:vAlign w:val="center"/>
          </w:tcPr>
          <w:p w14:paraId="4396F4E5">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075716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调音台主板维修</w:t>
            </w:r>
          </w:p>
        </w:tc>
        <w:tc>
          <w:tcPr>
            <w:tcW w:w="2598" w:type="dxa"/>
            <w:tcBorders>
              <w:top w:val="nil"/>
              <w:left w:val="nil"/>
              <w:bottom w:val="single" w:color="000000" w:sz="8" w:space="0"/>
              <w:right w:val="single" w:color="000000" w:sz="8" w:space="0"/>
            </w:tcBorders>
            <w:shd w:val="clear" w:color="auto" w:fill="auto"/>
            <w:vAlign w:val="center"/>
          </w:tcPr>
          <w:p w14:paraId="01C7E2C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17CFDBA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4E053CF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A005EB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eastAsia="zh-CN"/>
              </w:rPr>
            </w:pPr>
            <w:r>
              <w:rPr>
                <w:rFonts w:hint="eastAsia" w:asciiTheme="minorEastAsia" w:hAnsiTheme="minorEastAsia" w:eastAsiaTheme="minorEastAsia" w:cstheme="minorEastAsia"/>
                <w:b/>
                <w:bCs/>
                <w:i w:val="0"/>
                <w:iCs w:val="0"/>
                <w:color w:val="000000"/>
                <w:sz w:val="21"/>
                <w:szCs w:val="21"/>
                <w:highlight w:val="none"/>
                <w:u w:val="none"/>
                <w:lang w:val="en-US" w:eastAsia="zh-CN"/>
              </w:rPr>
              <w:t>700</w:t>
            </w:r>
          </w:p>
        </w:tc>
      </w:tr>
      <w:tr w14:paraId="000A5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D4D1C9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56</w:t>
            </w:r>
          </w:p>
        </w:tc>
        <w:tc>
          <w:tcPr>
            <w:tcW w:w="887" w:type="dxa"/>
            <w:vMerge w:val="continue"/>
            <w:tcBorders>
              <w:top w:val="nil"/>
              <w:left w:val="nil"/>
              <w:bottom w:val="single" w:color="000000" w:sz="8" w:space="0"/>
              <w:right w:val="single" w:color="000000" w:sz="8" w:space="0"/>
            </w:tcBorders>
            <w:shd w:val="clear" w:color="auto" w:fill="auto"/>
            <w:vAlign w:val="center"/>
          </w:tcPr>
          <w:p w14:paraId="37C54EFF">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38D8D2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调音台维修</w:t>
            </w:r>
          </w:p>
        </w:tc>
        <w:tc>
          <w:tcPr>
            <w:tcW w:w="2598" w:type="dxa"/>
            <w:tcBorders>
              <w:top w:val="nil"/>
              <w:left w:val="nil"/>
              <w:bottom w:val="single" w:color="000000" w:sz="8" w:space="0"/>
              <w:right w:val="single" w:color="000000" w:sz="8" w:space="0"/>
            </w:tcBorders>
            <w:shd w:val="clear" w:color="auto" w:fill="auto"/>
            <w:vAlign w:val="center"/>
          </w:tcPr>
          <w:p w14:paraId="0EBCB2A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更换电源</w:t>
            </w:r>
          </w:p>
        </w:tc>
        <w:tc>
          <w:tcPr>
            <w:tcW w:w="723" w:type="dxa"/>
            <w:tcBorders>
              <w:top w:val="nil"/>
              <w:left w:val="nil"/>
              <w:bottom w:val="single" w:color="000000" w:sz="8" w:space="0"/>
              <w:right w:val="single" w:color="000000" w:sz="8" w:space="0"/>
            </w:tcBorders>
            <w:shd w:val="clear" w:color="auto" w:fill="auto"/>
            <w:noWrap/>
            <w:vAlign w:val="center"/>
          </w:tcPr>
          <w:p w14:paraId="65F2FE33">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18ED488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1947563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500</w:t>
            </w:r>
          </w:p>
        </w:tc>
      </w:tr>
      <w:tr w14:paraId="7547C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8AFBA5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57</w:t>
            </w:r>
          </w:p>
        </w:tc>
        <w:tc>
          <w:tcPr>
            <w:tcW w:w="887" w:type="dxa"/>
            <w:vMerge w:val="continue"/>
            <w:tcBorders>
              <w:top w:val="nil"/>
              <w:left w:val="nil"/>
              <w:bottom w:val="single" w:color="000000" w:sz="8" w:space="0"/>
              <w:right w:val="single" w:color="000000" w:sz="8" w:space="0"/>
            </w:tcBorders>
            <w:shd w:val="clear" w:color="auto" w:fill="auto"/>
            <w:vAlign w:val="center"/>
          </w:tcPr>
          <w:p w14:paraId="2AEFF3F2">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5FADBB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调音台维修</w:t>
            </w:r>
          </w:p>
        </w:tc>
        <w:tc>
          <w:tcPr>
            <w:tcW w:w="2598" w:type="dxa"/>
            <w:tcBorders>
              <w:top w:val="nil"/>
              <w:left w:val="nil"/>
              <w:bottom w:val="single" w:color="000000" w:sz="8" w:space="0"/>
              <w:right w:val="single" w:color="000000" w:sz="8" w:space="0"/>
            </w:tcBorders>
            <w:shd w:val="clear" w:color="auto" w:fill="auto"/>
            <w:vAlign w:val="center"/>
          </w:tcPr>
          <w:p w14:paraId="7658590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更换推子</w:t>
            </w:r>
          </w:p>
        </w:tc>
        <w:tc>
          <w:tcPr>
            <w:tcW w:w="723" w:type="dxa"/>
            <w:tcBorders>
              <w:top w:val="nil"/>
              <w:left w:val="nil"/>
              <w:bottom w:val="single" w:color="000000" w:sz="8" w:space="0"/>
              <w:right w:val="single" w:color="000000" w:sz="8" w:space="0"/>
            </w:tcBorders>
            <w:shd w:val="clear" w:color="auto" w:fill="auto"/>
            <w:noWrap/>
            <w:vAlign w:val="center"/>
          </w:tcPr>
          <w:p w14:paraId="3FE12E7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172D49F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6372468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300</w:t>
            </w:r>
          </w:p>
        </w:tc>
      </w:tr>
      <w:tr w14:paraId="2C180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FEEC11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58</w:t>
            </w:r>
          </w:p>
        </w:tc>
        <w:tc>
          <w:tcPr>
            <w:tcW w:w="887" w:type="dxa"/>
            <w:vMerge w:val="continue"/>
            <w:tcBorders>
              <w:top w:val="nil"/>
              <w:left w:val="nil"/>
              <w:bottom w:val="single" w:color="000000" w:sz="8" w:space="0"/>
              <w:right w:val="single" w:color="000000" w:sz="8" w:space="0"/>
            </w:tcBorders>
            <w:shd w:val="clear" w:color="auto" w:fill="auto"/>
            <w:vAlign w:val="center"/>
          </w:tcPr>
          <w:p w14:paraId="21EBC022">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4BB1AE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情景面板维修</w:t>
            </w:r>
          </w:p>
        </w:tc>
        <w:tc>
          <w:tcPr>
            <w:tcW w:w="2598" w:type="dxa"/>
            <w:tcBorders>
              <w:top w:val="nil"/>
              <w:left w:val="nil"/>
              <w:bottom w:val="single" w:color="000000" w:sz="8" w:space="0"/>
              <w:right w:val="single" w:color="000000" w:sz="8" w:space="0"/>
            </w:tcBorders>
            <w:shd w:val="clear" w:color="auto" w:fill="auto"/>
            <w:vAlign w:val="center"/>
          </w:tcPr>
          <w:p w14:paraId="2F8BB2D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632C9D7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6FF4078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6A8ED45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1000</w:t>
            </w:r>
          </w:p>
        </w:tc>
      </w:tr>
      <w:tr w14:paraId="507E2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76D093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59</w:t>
            </w:r>
          </w:p>
        </w:tc>
        <w:tc>
          <w:tcPr>
            <w:tcW w:w="887" w:type="dxa"/>
            <w:vMerge w:val="continue"/>
            <w:tcBorders>
              <w:top w:val="nil"/>
              <w:left w:val="nil"/>
              <w:bottom w:val="single" w:color="000000" w:sz="8" w:space="0"/>
              <w:right w:val="single" w:color="000000" w:sz="8" w:space="0"/>
            </w:tcBorders>
            <w:shd w:val="clear" w:color="auto" w:fill="auto"/>
            <w:vAlign w:val="center"/>
          </w:tcPr>
          <w:p w14:paraId="22807D57">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5E88EB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中控主板</w:t>
            </w:r>
          </w:p>
        </w:tc>
        <w:tc>
          <w:tcPr>
            <w:tcW w:w="2598" w:type="dxa"/>
            <w:tcBorders>
              <w:top w:val="nil"/>
              <w:left w:val="nil"/>
              <w:bottom w:val="single" w:color="000000" w:sz="8" w:space="0"/>
              <w:right w:val="single" w:color="000000" w:sz="8" w:space="0"/>
            </w:tcBorders>
            <w:shd w:val="clear" w:color="auto" w:fill="auto"/>
            <w:vAlign w:val="center"/>
          </w:tcPr>
          <w:p w14:paraId="421C2F9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MS-HD3000送第三方维修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7D63F7B1">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582376B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47F0AB9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840</w:t>
            </w:r>
          </w:p>
        </w:tc>
      </w:tr>
      <w:tr w14:paraId="4FBE2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C7E3C4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60</w:t>
            </w:r>
          </w:p>
        </w:tc>
        <w:tc>
          <w:tcPr>
            <w:tcW w:w="887" w:type="dxa"/>
            <w:vMerge w:val="continue"/>
            <w:tcBorders>
              <w:top w:val="nil"/>
              <w:left w:val="nil"/>
              <w:bottom w:val="single" w:color="000000" w:sz="8" w:space="0"/>
              <w:right w:val="single" w:color="000000" w:sz="8" w:space="0"/>
            </w:tcBorders>
            <w:shd w:val="clear" w:color="auto" w:fill="auto"/>
            <w:vAlign w:val="center"/>
          </w:tcPr>
          <w:p w14:paraId="3917CF81">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D3DFBD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球机摄像头维修</w:t>
            </w:r>
          </w:p>
        </w:tc>
        <w:tc>
          <w:tcPr>
            <w:tcW w:w="2598" w:type="dxa"/>
            <w:tcBorders>
              <w:top w:val="nil"/>
              <w:left w:val="nil"/>
              <w:bottom w:val="single" w:color="000000" w:sz="8" w:space="0"/>
              <w:right w:val="single" w:color="000000" w:sz="8" w:space="0"/>
            </w:tcBorders>
            <w:shd w:val="clear" w:color="auto" w:fill="auto"/>
            <w:vAlign w:val="center"/>
          </w:tcPr>
          <w:p w14:paraId="72BE6CCF">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1F1A15E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437F978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0B58E33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1200</w:t>
            </w:r>
          </w:p>
        </w:tc>
      </w:tr>
      <w:tr w14:paraId="5C101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203B779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61</w:t>
            </w:r>
          </w:p>
        </w:tc>
        <w:tc>
          <w:tcPr>
            <w:tcW w:w="887" w:type="dxa"/>
            <w:vMerge w:val="continue"/>
            <w:tcBorders>
              <w:top w:val="nil"/>
              <w:left w:val="nil"/>
              <w:bottom w:val="single" w:color="000000" w:sz="8" w:space="0"/>
              <w:right w:val="single" w:color="000000" w:sz="8" w:space="0"/>
            </w:tcBorders>
            <w:shd w:val="clear" w:color="auto" w:fill="auto"/>
            <w:vAlign w:val="center"/>
          </w:tcPr>
          <w:p w14:paraId="266A0051">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3AE6B7D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枪机摄像头维修</w:t>
            </w:r>
          </w:p>
        </w:tc>
        <w:tc>
          <w:tcPr>
            <w:tcW w:w="2598" w:type="dxa"/>
            <w:tcBorders>
              <w:top w:val="nil"/>
              <w:left w:val="nil"/>
              <w:bottom w:val="single" w:color="000000" w:sz="8" w:space="0"/>
              <w:right w:val="single" w:color="000000" w:sz="8" w:space="0"/>
            </w:tcBorders>
            <w:shd w:val="clear" w:color="auto" w:fill="auto"/>
            <w:vAlign w:val="center"/>
          </w:tcPr>
          <w:p w14:paraId="47840DD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4EF1BA4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48C1812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00A50B0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600</w:t>
            </w:r>
          </w:p>
        </w:tc>
      </w:tr>
      <w:tr w14:paraId="3541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B5CAFD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62</w:t>
            </w:r>
          </w:p>
        </w:tc>
        <w:tc>
          <w:tcPr>
            <w:tcW w:w="887" w:type="dxa"/>
            <w:vMerge w:val="continue"/>
            <w:tcBorders>
              <w:top w:val="nil"/>
              <w:left w:val="nil"/>
              <w:bottom w:val="single" w:color="000000" w:sz="8" w:space="0"/>
              <w:right w:val="single" w:color="000000" w:sz="8" w:space="0"/>
            </w:tcBorders>
            <w:shd w:val="clear" w:color="auto" w:fill="auto"/>
            <w:vAlign w:val="center"/>
          </w:tcPr>
          <w:p w14:paraId="41B59159">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122F68D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智能门锁维修</w:t>
            </w:r>
          </w:p>
        </w:tc>
        <w:tc>
          <w:tcPr>
            <w:tcW w:w="2598" w:type="dxa"/>
            <w:tcBorders>
              <w:top w:val="nil"/>
              <w:left w:val="nil"/>
              <w:bottom w:val="single" w:color="000000" w:sz="8" w:space="0"/>
              <w:right w:val="single" w:color="000000" w:sz="8" w:space="0"/>
            </w:tcBorders>
            <w:shd w:val="clear" w:color="auto" w:fill="auto"/>
            <w:vAlign w:val="center"/>
          </w:tcPr>
          <w:p w14:paraId="11E142EE">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35BD8CCE">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44" w:type="dxa"/>
            <w:tcBorders>
              <w:top w:val="nil"/>
              <w:left w:val="nil"/>
              <w:bottom w:val="single" w:color="000000" w:sz="8" w:space="0"/>
              <w:right w:val="single" w:color="000000" w:sz="8" w:space="0"/>
            </w:tcBorders>
            <w:shd w:val="clear" w:color="auto" w:fill="auto"/>
            <w:noWrap/>
            <w:vAlign w:val="center"/>
          </w:tcPr>
          <w:p w14:paraId="276538C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把</w:t>
            </w:r>
          </w:p>
        </w:tc>
        <w:tc>
          <w:tcPr>
            <w:tcW w:w="1085" w:type="dxa"/>
            <w:tcBorders>
              <w:top w:val="nil"/>
              <w:left w:val="nil"/>
              <w:bottom w:val="single" w:color="000000" w:sz="8" w:space="0"/>
              <w:right w:val="single" w:color="000000" w:sz="8" w:space="0"/>
            </w:tcBorders>
            <w:shd w:val="clear" w:color="auto" w:fill="auto"/>
            <w:noWrap/>
            <w:vAlign w:val="center"/>
          </w:tcPr>
          <w:p w14:paraId="4B221B7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1800</w:t>
            </w:r>
          </w:p>
        </w:tc>
      </w:tr>
      <w:tr w14:paraId="3D535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047194F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63</w:t>
            </w:r>
          </w:p>
        </w:tc>
        <w:tc>
          <w:tcPr>
            <w:tcW w:w="887" w:type="dxa"/>
            <w:vMerge w:val="continue"/>
            <w:tcBorders>
              <w:top w:val="nil"/>
              <w:left w:val="nil"/>
              <w:bottom w:val="single" w:color="000000" w:sz="8" w:space="0"/>
              <w:right w:val="single" w:color="000000" w:sz="8" w:space="0"/>
            </w:tcBorders>
            <w:shd w:val="clear" w:color="auto" w:fill="auto"/>
            <w:vAlign w:val="center"/>
          </w:tcPr>
          <w:p w14:paraId="43D053AE">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EB9AEF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电视机主板维修</w:t>
            </w:r>
          </w:p>
        </w:tc>
        <w:tc>
          <w:tcPr>
            <w:tcW w:w="2598" w:type="dxa"/>
            <w:tcBorders>
              <w:top w:val="nil"/>
              <w:left w:val="nil"/>
              <w:bottom w:val="single" w:color="000000" w:sz="8" w:space="0"/>
              <w:right w:val="single" w:color="000000" w:sz="8" w:space="0"/>
            </w:tcBorders>
            <w:shd w:val="clear" w:color="auto" w:fill="auto"/>
            <w:vAlign w:val="center"/>
          </w:tcPr>
          <w:p w14:paraId="5B4025B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上门维修费</w:t>
            </w:r>
          </w:p>
        </w:tc>
        <w:tc>
          <w:tcPr>
            <w:tcW w:w="723" w:type="dxa"/>
            <w:tcBorders>
              <w:top w:val="nil"/>
              <w:left w:val="nil"/>
              <w:bottom w:val="single" w:color="000000" w:sz="8" w:space="0"/>
              <w:right w:val="single" w:color="000000" w:sz="8" w:space="0"/>
            </w:tcBorders>
            <w:shd w:val="clear" w:color="auto" w:fill="auto"/>
            <w:noWrap/>
            <w:vAlign w:val="center"/>
          </w:tcPr>
          <w:p w14:paraId="58858DA0">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7300F2C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2BDF522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lang w:val="en-US" w:eastAsia="zh-CN"/>
              </w:rPr>
            </w:pPr>
            <w:r>
              <w:rPr>
                <w:rFonts w:hint="eastAsia" w:asciiTheme="minorEastAsia" w:hAnsiTheme="minorEastAsia" w:eastAsiaTheme="minorEastAsia" w:cstheme="minorEastAsia"/>
                <w:b/>
                <w:bCs/>
                <w:i w:val="0"/>
                <w:iCs w:val="0"/>
                <w:color w:val="000000"/>
                <w:sz w:val="21"/>
                <w:szCs w:val="21"/>
                <w:highlight w:val="none"/>
                <w:u w:val="none"/>
                <w:lang w:val="en-US" w:eastAsia="zh-CN"/>
              </w:rPr>
              <w:t>468</w:t>
            </w:r>
          </w:p>
        </w:tc>
      </w:tr>
      <w:tr w14:paraId="3B0E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16065C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64</w:t>
            </w:r>
          </w:p>
        </w:tc>
        <w:tc>
          <w:tcPr>
            <w:tcW w:w="887" w:type="dxa"/>
            <w:vMerge w:val="continue"/>
            <w:tcBorders>
              <w:top w:val="nil"/>
              <w:left w:val="nil"/>
              <w:bottom w:val="single" w:color="000000" w:sz="8" w:space="0"/>
              <w:right w:val="single" w:color="000000" w:sz="8" w:space="0"/>
            </w:tcBorders>
            <w:shd w:val="clear" w:color="auto" w:fill="auto"/>
            <w:vAlign w:val="center"/>
          </w:tcPr>
          <w:p w14:paraId="178678B4">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51B9B51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自助借还书机维修</w:t>
            </w:r>
          </w:p>
        </w:tc>
        <w:tc>
          <w:tcPr>
            <w:tcW w:w="2598" w:type="dxa"/>
            <w:tcBorders>
              <w:top w:val="nil"/>
              <w:left w:val="nil"/>
              <w:bottom w:val="single" w:color="000000" w:sz="8" w:space="0"/>
              <w:right w:val="single" w:color="000000" w:sz="8" w:space="0"/>
            </w:tcBorders>
            <w:shd w:val="clear" w:color="auto" w:fill="auto"/>
            <w:vAlign w:val="center"/>
          </w:tcPr>
          <w:p w14:paraId="2E91173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主板故障，送第三方维修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2676A7B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78E73D6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65FBEB1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4000</w:t>
            </w:r>
          </w:p>
        </w:tc>
      </w:tr>
      <w:tr w14:paraId="2AF69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1BBC3E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65</w:t>
            </w:r>
          </w:p>
        </w:tc>
        <w:tc>
          <w:tcPr>
            <w:tcW w:w="887" w:type="dxa"/>
            <w:vMerge w:val="continue"/>
            <w:tcBorders>
              <w:top w:val="nil"/>
              <w:left w:val="nil"/>
              <w:bottom w:val="single" w:color="000000" w:sz="8" w:space="0"/>
              <w:right w:val="single" w:color="000000" w:sz="8" w:space="0"/>
            </w:tcBorders>
            <w:shd w:val="clear" w:color="auto" w:fill="auto"/>
            <w:vAlign w:val="center"/>
          </w:tcPr>
          <w:p w14:paraId="5933DC03">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3CEA15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RFID安全检测系统维修</w:t>
            </w:r>
          </w:p>
        </w:tc>
        <w:tc>
          <w:tcPr>
            <w:tcW w:w="2598" w:type="dxa"/>
            <w:tcBorders>
              <w:top w:val="nil"/>
              <w:left w:val="nil"/>
              <w:bottom w:val="single" w:color="000000" w:sz="8" w:space="0"/>
              <w:right w:val="single" w:color="000000" w:sz="8" w:space="0"/>
            </w:tcBorders>
            <w:shd w:val="clear" w:color="auto" w:fill="auto"/>
            <w:vAlign w:val="center"/>
          </w:tcPr>
          <w:p w14:paraId="309C246C">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主板故障，送第三方维修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07B32C6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24D12CD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0CFF51B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3200</w:t>
            </w:r>
          </w:p>
        </w:tc>
      </w:tr>
      <w:tr w14:paraId="0A23B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557BDB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66</w:t>
            </w:r>
          </w:p>
        </w:tc>
        <w:tc>
          <w:tcPr>
            <w:tcW w:w="887" w:type="dxa"/>
            <w:vMerge w:val="continue"/>
            <w:tcBorders>
              <w:top w:val="nil"/>
              <w:left w:val="nil"/>
              <w:bottom w:val="single" w:color="000000" w:sz="8" w:space="0"/>
              <w:right w:val="single" w:color="000000" w:sz="8" w:space="0"/>
            </w:tcBorders>
            <w:shd w:val="clear" w:color="auto" w:fill="auto"/>
            <w:vAlign w:val="center"/>
          </w:tcPr>
          <w:p w14:paraId="46CF0857">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726130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速通安全门维修</w:t>
            </w:r>
          </w:p>
        </w:tc>
        <w:tc>
          <w:tcPr>
            <w:tcW w:w="2598" w:type="dxa"/>
            <w:tcBorders>
              <w:top w:val="nil"/>
              <w:left w:val="nil"/>
              <w:bottom w:val="single" w:color="000000" w:sz="8" w:space="0"/>
              <w:right w:val="single" w:color="000000" w:sz="8" w:space="0"/>
            </w:tcBorders>
            <w:shd w:val="clear" w:color="auto" w:fill="auto"/>
            <w:vAlign w:val="center"/>
          </w:tcPr>
          <w:p w14:paraId="5296626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主板故障，送第三方维修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467CE11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3A658DF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3BD5212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2000</w:t>
            </w:r>
          </w:p>
        </w:tc>
      </w:tr>
      <w:tr w14:paraId="72922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AC43D7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67</w:t>
            </w:r>
          </w:p>
        </w:tc>
        <w:tc>
          <w:tcPr>
            <w:tcW w:w="887" w:type="dxa"/>
            <w:vMerge w:val="continue"/>
            <w:tcBorders>
              <w:top w:val="nil"/>
              <w:left w:val="nil"/>
              <w:bottom w:val="single" w:color="000000" w:sz="8" w:space="0"/>
              <w:right w:val="single" w:color="000000" w:sz="8" w:space="0"/>
            </w:tcBorders>
            <w:shd w:val="clear" w:color="auto" w:fill="auto"/>
            <w:vAlign w:val="center"/>
          </w:tcPr>
          <w:p w14:paraId="713F2B24">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2334BC38">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馆员工作站维修</w:t>
            </w:r>
          </w:p>
        </w:tc>
        <w:tc>
          <w:tcPr>
            <w:tcW w:w="2598" w:type="dxa"/>
            <w:tcBorders>
              <w:top w:val="nil"/>
              <w:left w:val="nil"/>
              <w:bottom w:val="single" w:color="000000" w:sz="8" w:space="0"/>
              <w:right w:val="single" w:color="000000" w:sz="8" w:space="0"/>
            </w:tcBorders>
            <w:shd w:val="clear" w:color="auto" w:fill="auto"/>
            <w:vAlign w:val="center"/>
          </w:tcPr>
          <w:p w14:paraId="2C2534D2">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主板故障，送第三方维修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51431505">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666624B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608707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800</w:t>
            </w:r>
          </w:p>
        </w:tc>
      </w:tr>
      <w:tr w14:paraId="4673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7E88D9E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68</w:t>
            </w:r>
          </w:p>
        </w:tc>
        <w:tc>
          <w:tcPr>
            <w:tcW w:w="887" w:type="dxa"/>
            <w:vMerge w:val="continue"/>
            <w:tcBorders>
              <w:top w:val="nil"/>
              <w:left w:val="nil"/>
              <w:bottom w:val="single" w:color="000000" w:sz="8" w:space="0"/>
              <w:right w:val="single" w:color="000000" w:sz="8" w:space="0"/>
            </w:tcBorders>
            <w:shd w:val="clear" w:color="auto" w:fill="auto"/>
            <w:vAlign w:val="center"/>
          </w:tcPr>
          <w:p w14:paraId="1B31CD5E">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926EB97">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数字红外无线教学扩声系统主机维修</w:t>
            </w:r>
          </w:p>
        </w:tc>
        <w:tc>
          <w:tcPr>
            <w:tcW w:w="2598" w:type="dxa"/>
            <w:tcBorders>
              <w:top w:val="nil"/>
              <w:left w:val="nil"/>
              <w:bottom w:val="single" w:color="000000" w:sz="8" w:space="0"/>
              <w:right w:val="single" w:color="000000" w:sz="8" w:space="0"/>
            </w:tcBorders>
            <w:shd w:val="clear" w:color="auto" w:fill="auto"/>
            <w:vAlign w:val="center"/>
          </w:tcPr>
          <w:p w14:paraId="09A92499">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主板故障，送第三方维修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1BC1BCE7">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53449C2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219A631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1600</w:t>
            </w:r>
          </w:p>
        </w:tc>
      </w:tr>
      <w:tr w14:paraId="3753B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6CC77DEA">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69</w:t>
            </w:r>
          </w:p>
        </w:tc>
        <w:tc>
          <w:tcPr>
            <w:tcW w:w="887" w:type="dxa"/>
            <w:vMerge w:val="continue"/>
            <w:tcBorders>
              <w:top w:val="nil"/>
              <w:left w:val="nil"/>
              <w:bottom w:val="single" w:color="000000" w:sz="8" w:space="0"/>
              <w:right w:val="single" w:color="000000" w:sz="8" w:space="0"/>
            </w:tcBorders>
            <w:shd w:val="clear" w:color="auto" w:fill="auto"/>
            <w:vAlign w:val="center"/>
          </w:tcPr>
          <w:p w14:paraId="634C2E4B">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4F88305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数字红外无线会议系统主机维修</w:t>
            </w:r>
          </w:p>
        </w:tc>
        <w:tc>
          <w:tcPr>
            <w:tcW w:w="2598" w:type="dxa"/>
            <w:tcBorders>
              <w:top w:val="nil"/>
              <w:left w:val="nil"/>
              <w:bottom w:val="single" w:color="000000" w:sz="8" w:space="0"/>
              <w:right w:val="single" w:color="000000" w:sz="8" w:space="0"/>
            </w:tcBorders>
            <w:shd w:val="clear" w:color="auto" w:fill="auto"/>
            <w:vAlign w:val="center"/>
          </w:tcPr>
          <w:p w14:paraId="35225A4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主板故障，送第三方维修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04BAFB5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4</w:t>
            </w:r>
          </w:p>
        </w:tc>
        <w:tc>
          <w:tcPr>
            <w:tcW w:w="844" w:type="dxa"/>
            <w:tcBorders>
              <w:top w:val="nil"/>
              <w:left w:val="nil"/>
              <w:bottom w:val="single" w:color="000000" w:sz="8" w:space="0"/>
              <w:right w:val="single" w:color="000000" w:sz="8" w:space="0"/>
            </w:tcBorders>
            <w:shd w:val="clear" w:color="auto" w:fill="auto"/>
            <w:noWrap/>
            <w:vAlign w:val="center"/>
          </w:tcPr>
          <w:p w14:paraId="2641BD6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3E6FF6E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3000</w:t>
            </w:r>
          </w:p>
        </w:tc>
      </w:tr>
      <w:tr w14:paraId="08255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8D0079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70</w:t>
            </w:r>
          </w:p>
        </w:tc>
        <w:tc>
          <w:tcPr>
            <w:tcW w:w="887" w:type="dxa"/>
            <w:vMerge w:val="continue"/>
            <w:tcBorders>
              <w:top w:val="nil"/>
              <w:left w:val="nil"/>
              <w:bottom w:val="single" w:color="000000" w:sz="8" w:space="0"/>
              <w:right w:val="single" w:color="000000" w:sz="8" w:space="0"/>
            </w:tcBorders>
            <w:shd w:val="clear" w:color="auto" w:fill="auto"/>
            <w:vAlign w:val="center"/>
          </w:tcPr>
          <w:p w14:paraId="0CDD2850">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55F9BF72">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数字红外无线会议单元维修</w:t>
            </w:r>
          </w:p>
        </w:tc>
        <w:tc>
          <w:tcPr>
            <w:tcW w:w="2598" w:type="dxa"/>
            <w:tcBorders>
              <w:top w:val="nil"/>
              <w:left w:val="nil"/>
              <w:bottom w:val="single" w:color="000000" w:sz="8" w:space="0"/>
              <w:right w:val="single" w:color="000000" w:sz="8" w:space="0"/>
            </w:tcBorders>
            <w:shd w:val="clear" w:color="auto" w:fill="auto"/>
            <w:vAlign w:val="center"/>
          </w:tcPr>
          <w:p w14:paraId="543D361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主板故障，送第三方维修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297A49C6">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2</w:t>
            </w:r>
          </w:p>
        </w:tc>
        <w:tc>
          <w:tcPr>
            <w:tcW w:w="844" w:type="dxa"/>
            <w:tcBorders>
              <w:top w:val="nil"/>
              <w:left w:val="nil"/>
              <w:bottom w:val="single" w:color="000000" w:sz="8" w:space="0"/>
              <w:right w:val="single" w:color="000000" w:sz="8" w:space="0"/>
            </w:tcBorders>
            <w:shd w:val="clear" w:color="auto" w:fill="auto"/>
            <w:noWrap/>
            <w:vAlign w:val="center"/>
          </w:tcPr>
          <w:p w14:paraId="522D6CD6">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33E410D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2000</w:t>
            </w:r>
          </w:p>
        </w:tc>
      </w:tr>
      <w:tr w14:paraId="09929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84C37F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71</w:t>
            </w:r>
          </w:p>
        </w:tc>
        <w:tc>
          <w:tcPr>
            <w:tcW w:w="887" w:type="dxa"/>
            <w:vMerge w:val="continue"/>
            <w:tcBorders>
              <w:top w:val="nil"/>
              <w:left w:val="nil"/>
              <w:bottom w:val="single" w:color="000000" w:sz="8" w:space="0"/>
              <w:right w:val="single" w:color="000000" w:sz="8" w:space="0"/>
            </w:tcBorders>
            <w:shd w:val="clear" w:color="auto" w:fill="auto"/>
            <w:vAlign w:val="center"/>
          </w:tcPr>
          <w:p w14:paraId="3FC8CE82">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0639EF31">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视频会议终端主板维修</w:t>
            </w:r>
          </w:p>
        </w:tc>
        <w:tc>
          <w:tcPr>
            <w:tcW w:w="2598" w:type="dxa"/>
            <w:tcBorders>
              <w:top w:val="nil"/>
              <w:left w:val="nil"/>
              <w:bottom w:val="single" w:color="000000" w:sz="8" w:space="0"/>
              <w:right w:val="single" w:color="000000" w:sz="8" w:space="0"/>
            </w:tcBorders>
            <w:shd w:val="clear" w:color="auto" w:fill="auto"/>
            <w:vAlign w:val="center"/>
          </w:tcPr>
          <w:p w14:paraId="2A8525E9">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1578A4FB">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1947B06E">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5CF13F9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2000</w:t>
            </w:r>
          </w:p>
        </w:tc>
      </w:tr>
      <w:tr w14:paraId="4DCFA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332AA46C">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72</w:t>
            </w:r>
          </w:p>
        </w:tc>
        <w:tc>
          <w:tcPr>
            <w:tcW w:w="887" w:type="dxa"/>
            <w:vMerge w:val="continue"/>
            <w:tcBorders>
              <w:top w:val="nil"/>
              <w:left w:val="nil"/>
              <w:bottom w:val="single" w:color="000000" w:sz="8" w:space="0"/>
              <w:right w:val="single" w:color="000000" w:sz="8" w:space="0"/>
            </w:tcBorders>
            <w:shd w:val="clear" w:color="auto" w:fill="auto"/>
            <w:vAlign w:val="center"/>
          </w:tcPr>
          <w:p w14:paraId="35F8D501">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6C48BA9F">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物联网控制器主板送修服务</w:t>
            </w:r>
          </w:p>
        </w:tc>
        <w:tc>
          <w:tcPr>
            <w:tcW w:w="2598" w:type="dxa"/>
            <w:tcBorders>
              <w:top w:val="nil"/>
              <w:left w:val="nil"/>
              <w:bottom w:val="single" w:color="000000" w:sz="8" w:space="0"/>
              <w:right w:val="single" w:color="000000" w:sz="8" w:space="0"/>
            </w:tcBorders>
            <w:shd w:val="clear" w:color="auto" w:fill="auto"/>
            <w:vAlign w:val="center"/>
          </w:tcPr>
          <w:p w14:paraId="5522D8E4">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送第三方维修</w:t>
            </w:r>
          </w:p>
        </w:tc>
        <w:tc>
          <w:tcPr>
            <w:tcW w:w="723" w:type="dxa"/>
            <w:tcBorders>
              <w:top w:val="nil"/>
              <w:left w:val="nil"/>
              <w:bottom w:val="single" w:color="000000" w:sz="8" w:space="0"/>
              <w:right w:val="single" w:color="000000" w:sz="8" w:space="0"/>
            </w:tcBorders>
            <w:shd w:val="clear" w:color="auto" w:fill="auto"/>
            <w:noWrap/>
            <w:vAlign w:val="center"/>
          </w:tcPr>
          <w:p w14:paraId="30E6BCC1">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844" w:type="dxa"/>
            <w:tcBorders>
              <w:top w:val="nil"/>
              <w:left w:val="nil"/>
              <w:bottom w:val="single" w:color="000000" w:sz="8" w:space="0"/>
              <w:right w:val="single" w:color="000000" w:sz="8" w:space="0"/>
            </w:tcBorders>
            <w:shd w:val="clear" w:color="auto" w:fill="auto"/>
            <w:noWrap/>
            <w:vAlign w:val="center"/>
          </w:tcPr>
          <w:p w14:paraId="465F3B6B">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1085" w:type="dxa"/>
            <w:tcBorders>
              <w:top w:val="nil"/>
              <w:left w:val="nil"/>
              <w:bottom w:val="single" w:color="000000" w:sz="8" w:space="0"/>
              <w:right w:val="single" w:color="000000" w:sz="8" w:space="0"/>
            </w:tcBorders>
            <w:shd w:val="clear" w:color="auto" w:fill="auto"/>
            <w:noWrap/>
            <w:vAlign w:val="center"/>
          </w:tcPr>
          <w:p w14:paraId="6422465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2200</w:t>
            </w:r>
          </w:p>
        </w:tc>
      </w:tr>
      <w:tr w14:paraId="191F1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469B3E4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73</w:t>
            </w:r>
          </w:p>
        </w:tc>
        <w:tc>
          <w:tcPr>
            <w:tcW w:w="887" w:type="dxa"/>
            <w:vMerge w:val="continue"/>
            <w:tcBorders>
              <w:top w:val="nil"/>
              <w:left w:val="nil"/>
              <w:bottom w:val="single" w:color="000000" w:sz="8" w:space="0"/>
              <w:right w:val="single" w:color="000000" w:sz="8" w:space="0"/>
            </w:tcBorders>
            <w:shd w:val="clear" w:color="auto" w:fill="auto"/>
            <w:vAlign w:val="center"/>
          </w:tcPr>
          <w:p w14:paraId="7E7CD596">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38FFB575">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熔纤服务</w:t>
            </w:r>
          </w:p>
        </w:tc>
        <w:tc>
          <w:tcPr>
            <w:tcW w:w="2598" w:type="dxa"/>
            <w:tcBorders>
              <w:top w:val="nil"/>
              <w:left w:val="nil"/>
              <w:bottom w:val="single" w:color="000000" w:sz="8" w:space="0"/>
              <w:right w:val="single" w:color="000000" w:sz="8" w:space="0"/>
            </w:tcBorders>
            <w:shd w:val="clear" w:color="auto" w:fill="auto"/>
            <w:vAlign w:val="center"/>
          </w:tcPr>
          <w:p w14:paraId="60584BDA">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上门服务，10芯以内</w:t>
            </w:r>
          </w:p>
        </w:tc>
        <w:tc>
          <w:tcPr>
            <w:tcW w:w="723" w:type="dxa"/>
            <w:tcBorders>
              <w:top w:val="nil"/>
              <w:left w:val="nil"/>
              <w:bottom w:val="single" w:color="000000" w:sz="8" w:space="0"/>
              <w:right w:val="single" w:color="000000" w:sz="8" w:space="0"/>
            </w:tcBorders>
            <w:shd w:val="clear" w:color="auto" w:fill="auto"/>
            <w:noWrap/>
            <w:vAlign w:val="center"/>
          </w:tcPr>
          <w:p w14:paraId="474EE999">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844" w:type="dxa"/>
            <w:tcBorders>
              <w:top w:val="nil"/>
              <w:left w:val="nil"/>
              <w:bottom w:val="single" w:color="000000" w:sz="8" w:space="0"/>
              <w:right w:val="single" w:color="000000" w:sz="8" w:space="0"/>
            </w:tcBorders>
            <w:shd w:val="clear" w:color="auto" w:fill="auto"/>
            <w:noWrap/>
            <w:vAlign w:val="center"/>
          </w:tcPr>
          <w:p w14:paraId="67498EA3">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次</w:t>
            </w:r>
          </w:p>
        </w:tc>
        <w:tc>
          <w:tcPr>
            <w:tcW w:w="1085" w:type="dxa"/>
            <w:tcBorders>
              <w:top w:val="nil"/>
              <w:left w:val="nil"/>
              <w:bottom w:val="single" w:color="000000" w:sz="8" w:space="0"/>
              <w:right w:val="single" w:color="000000" w:sz="8" w:space="0"/>
            </w:tcBorders>
            <w:shd w:val="clear" w:color="auto" w:fill="auto"/>
            <w:noWrap/>
            <w:vAlign w:val="center"/>
          </w:tcPr>
          <w:p w14:paraId="186F744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1500</w:t>
            </w:r>
          </w:p>
        </w:tc>
      </w:tr>
      <w:tr w14:paraId="53584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8" w:type="dxa"/>
            <w:tcBorders>
              <w:top w:val="nil"/>
              <w:left w:val="single" w:color="000000" w:sz="8" w:space="0"/>
              <w:bottom w:val="single" w:color="000000" w:sz="8" w:space="0"/>
              <w:right w:val="single" w:color="000000" w:sz="8" w:space="0"/>
            </w:tcBorders>
            <w:shd w:val="clear" w:color="auto" w:fill="auto"/>
            <w:noWrap/>
            <w:vAlign w:val="center"/>
          </w:tcPr>
          <w:p w14:paraId="1958DD3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74</w:t>
            </w:r>
          </w:p>
        </w:tc>
        <w:tc>
          <w:tcPr>
            <w:tcW w:w="887" w:type="dxa"/>
            <w:vMerge w:val="continue"/>
            <w:tcBorders>
              <w:top w:val="nil"/>
              <w:left w:val="nil"/>
              <w:bottom w:val="single" w:color="000000" w:sz="8" w:space="0"/>
              <w:right w:val="single" w:color="000000" w:sz="8" w:space="0"/>
            </w:tcBorders>
            <w:shd w:val="clear" w:color="auto" w:fill="auto"/>
            <w:vAlign w:val="center"/>
          </w:tcPr>
          <w:p w14:paraId="018994FA">
            <w:pPr>
              <w:pageBreakBefore w:val="0"/>
              <w:kinsoku/>
              <w:wordWrap/>
              <w:overflowPunct/>
              <w:topLinePunct w:val="0"/>
              <w:bidi w:val="0"/>
              <w:snapToGrid w:val="0"/>
              <w:ind w:left="0" w:leftChars="0" w:right="0" w:rightChars="0" w:firstLine="0" w:firstLineChars="0"/>
              <w:jc w:val="center"/>
              <w:rPr>
                <w:rFonts w:hint="eastAsia" w:asciiTheme="minorEastAsia" w:hAnsiTheme="minorEastAsia" w:eastAsiaTheme="minorEastAsia" w:cstheme="minorEastAsia"/>
                <w:i w:val="0"/>
                <w:iCs w:val="0"/>
                <w:color w:val="000000"/>
                <w:sz w:val="21"/>
                <w:szCs w:val="21"/>
                <w:highlight w:val="none"/>
                <w:u w:val="none"/>
              </w:rPr>
            </w:pPr>
          </w:p>
        </w:tc>
        <w:tc>
          <w:tcPr>
            <w:tcW w:w="1902" w:type="dxa"/>
            <w:tcBorders>
              <w:top w:val="nil"/>
              <w:left w:val="nil"/>
              <w:bottom w:val="single" w:color="000000" w:sz="8" w:space="0"/>
              <w:right w:val="single" w:color="000000" w:sz="8" w:space="0"/>
            </w:tcBorders>
            <w:shd w:val="clear" w:color="auto" w:fill="auto"/>
            <w:vAlign w:val="center"/>
          </w:tcPr>
          <w:p w14:paraId="70C080C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技术服务费</w:t>
            </w:r>
          </w:p>
        </w:tc>
        <w:tc>
          <w:tcPr>
            <w:tcW w:w="2598" w:type="dxa"/>
            <w:tcBorders>
              <w:top w:val="nil"/>
              <w:left w:val="nil"/>
              <w:bottom w:val="single" w:color="000000" w:sz="8" w:space="0"/>
              <w:right w:val="single" w:color="000000" w:sz="8" w:space="0"/>
            </w:tcBorders>
            <w:shd w:val="clear" w:color="auto" w:fill="auto"/>
            <w:vAlign w:val="center"/>
          </w:tcPr>
          <w:p w14:paraId="08130E18">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布线施工人员费（1人）</w:t>
            </w:r>
          </w:p>
        </w:tc>
        <w:tc>
          <w:tcPr>
            <w:tcW w:w="723" w:type="dxa"/>
            <w:tcBorders>
              <w:top w:val="nil"/>
              <w:left w:val="nil"/>
              <w:bottom w:val="single" w:color="000000" w:sz="8" w:space="0"/>
              <w:right w:val="single" w:color="000000" w:sz="8" w:space="0"/>
            </w:tcBorders>
            <w:shd w:val="clear" w:color="auto" w:fill="auto"/>
            <w:noWrap/>
            <w:vAlign w:val="center"/>
          </w:tcPr>
          <w:p w14:paraId="3EFA5CFD">
            <w:pPr>
              <w:keepNext w:val="0"/>
              <w:keepLines w:val="0"/>
              <w:pageBreakBefore w:val="0"/>
              <w:widowControl/>
              <w:suppressLineNumbers w:val="0"/>
              <w:kinsoku/>
              <w:wordWrap/>
              <w:overflowPunct/>
              <w:topLinePunct w:val="0"/>
              <w:bidi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6</w:t>
            </w:r>
          </w:p>
        </w:tc>
        <w:tc>
          <w:tcPr>
            <w:tcW w:w="844" w:type="dxa"/>
            <w:tcBorders>
              <w:top w:val="nil"/>
              <w:left w:val="nil"/>
              <w:bottom w:val="single" w:color="000000" w:sz="8" w:space="0"/>
              <w:right w:val="single" w:color="000000" w:sz="8" w:space="0"/>
            </w:tcBorders>
            <w:shd w:val="clear" w:color="auto" w:fill="auto"/>
            <w:noWrap/>
            <w:vAlign w:val="center"/>
          </w:tcPr>
          <w:p w14:paraId="74EFDF24">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日</w:t>
            </w:r>
          </w:p>
        </w:tc>
        <w:tc>
          <w:tcPr>
            <w:tcW w:w="1085" w:type="dxa"/>
            <w:tcBorders>
              <w:top w:val="nil"/>
              <w:left w:val="nil"/>
              <w:bottom w:val="single" w:color="000000" w:sz="8" w:space="0"/>
              <w:right w:val="single" w:color="000000" w:sz="8" w:space="0"/>
            </w:tcBorders>
            <w:shd w:val="clear" w:color="auto" w:fill="auto"/>
            <w:noWrap/>
            <w:vAlign w:val="center"/>
          </w:tcPr>
          <w:p w14:paraId="74A12C99">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3000</w:t>
            </w:r>
          </w:p>
        </w:tc>
      </w:tr>
      <w:tr w14:paraId="6AB0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92" w:type="dxa"/>
            <w:gridSpan w:val="6"/>
            <w:tcBorders>
              <w:top w:val="nil"/>
              <w:left w:val="single" w:color="000000" w:sz="8" w:space="0"/>
              <w:bottom w:val="single" w:color="000000" w:sz="8" w:space="0"/>
              <w:right w:val="single" w:color="000000" w:sz="8" w:space="0"/>
            </w:tcBorders>
            <w:shd w:val="clear" w:color="auto" w:fill="auto"/>
            <w:noWrap/>
            <w:vAlign w:val="center"/>
          </w:tcPr>
          <w:p w14:paraId="2339C390">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sz w:val="21"/>
                <w:szCs w:val="21"/>
                <w:highlight w:val="none"/>
                <w:u w:val="none"/>
              </w:rPr>
            </w:pPr>
            <w:r>
              <w:rPr>
                <w:rFonts w:hint="eastAsia" w:asciiTheme="minorEastAsia" w:hAnsiTheme="minorEastAsia" w:eastAsiaTheme="minorEastAsia" w:cstheme="minorEastAsia"/>
                <w:b/>
                <w:i w:val="0"/>
                <w:iCs w:val="0"/>
                <w:color w:val="000000"/>
                <w:kern w:val="0"/>
                <w:sz w:val="21"/>
                <w:szCs w:val="21"/>
                <w:highlight w:val="none"/>
                <w:u w:val="none"/>
                <w:lang w:val="en-US" w:eastAsia="zh-CN" w:bidi="ar"/>
              </w:rPr>
              <w:t>合计</w:t>
            </w:r>
          </w:p>
        </w:tc>
        <w:tc>
          <w:tcPr>
            <w:tcW w:w="1085" w:type="dxa"/>
            <w:tcBorders>
              <w:top w:val="nil"/>
              <w:left w:val="nil"/>
              <w:bottom w:val="single" w:color="000000" w:sz="8" w:space="0"/>
              <w:right w:val="single" w:color="000000" w:sz="8" w:space="0"/>
            </w:tcBorders>
            <w:shd w:val="clear" w:color="auto" w:fill="auto"/>
            <w:noWrap/>
            <w:vAlign w:val="center"/>
          </w:tcPr>
          <w:p w14:paraId="3F36B46D">
            <w:pPr>
              <w:keepNext w:val="0"/>
              <w:keepLines w:val="0"/>
              <w:pageBreakBefore w:val="0"/>
              <w:widowControl/>
              <w:suppressLineNumbers w:val="0"/>
              <w:kinsoku/>
              <w:wordWrap/>
              <w:overflowPunct/>
              <w:topLinePunct w:val="0"/>
              <w:bidi w:val="0"/>
              <w:snapToGrid w:val="0"/>
              <w:ind w:left="0" w:leftChars="0" w:right="0" w:rightChars="0" w:firstLine="0" w:firstLineChars="0"/>
              <w:jc w:val="center"/>
              <w:textAlignment w:val="center"/>
              <w:rPr>
                <w:rFonts w:hint="eastAsia" w:asciiTheme="minorEastAsia" w:hAnsiTheme="minorEastAsia" w:eastAsiaTheme="minorEastAsia" w:cstheme="minorEastAsia"/>
                <w:b/>
                <w:bCs/>
                <w:i w:val="0"/>
                <w:iCs w:val="0"/>
                <w:color w:val="000000"/>
                <w:sz w:val="21"/>
                <w:szCs w:val="21"/>
                <w:highlight w:val="none"/>
                <w:u w:val="none"/>
              </w:rPr>
            </w:pPr>
            <w: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t>111156.82</w:t>
            </w:r>
          </w:p>
        </w:tc>
      </w:tr>
    </w:tbl>
    <w:p w14:paraId="35451A7A">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outlineLvl w:val="4"/>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3、项目采购预算、报价方式和付款方式</w:t>
      </w:r>
    </w:p>
    <w:p w14:paraId="72DD8657">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lang w:val="en-US" w:eastAsia="zh-CN"/>
        </w:rPr>
        <w:t xml:space="preserve">3.1 </w:t>
      </w:r>
      <w:r>
        <w:rPr>
          <w:rFonts w:hint="eastAsia" w:asciiTheme="minorEastAsia" w:hAnsiTheme="minorEastAsia" w:eastAsiaTheme="minorEastAsia" w:cstheme="minorEastAsia"/>
          <w:b/>
          <w:bCs/>
          <w:sz w:val="21"/>
          <w:szCs w:val="21"/>
          <w:highlight w:val="none"/>
        </w:rPr>
        <w:t>项目采购预算及报价方式</w:t>
      </w:r>
    </w:p>
    <w:p w14:paraId="338918E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本项目分为易损耗材</w:t>
      </w:r>
      <w:r>
        <w:rPr>
          <w:rFonts w:hint="eastAsia" w:asciiTheme="minorEastAsia" w:hAnsiTheme="minorEastAsia" w:eastAsiaTheme="minorEastAsia" w:cstheme="minorEastAsia"/>
          <w:sz w:val="21"/>
          <w:szCs w:val="21"/>
          <w:highlight w:val="none"/>
          <w:lang w:val="en-US" w:eastAsia="zh-CN"/>
        </w:rPr>
        <w:t>及维修服务项和</w:t>
      </w:r>
      <w:r>
        <w:rPr>
          <w:rFonts w:hint="eastAsia" w:asciiTheme="minorEastAsia" w:hAnsiTheme="minorEastAsia" w:eastAsiaTheme="minorEastAsia" w:cstheme="minorEastAsia"/>
          <w:sz w:val="21"/>
          <w:szCs w:val="21"/>
          <w:highlight w:val="none"/>
        </w:rPr>
        <w:t>驻场工程师以</w:t>
      </w:r>
      <w:r>
        <w:rPr>
          <w:rFonts w:hint="eastAsia" w:asciiTheme="minorEastAsia" w:hAnsiTheme="minorEastAsia" w:eastAsiaTheme="minorEastAsia" w:cstheme="minorEastAsia"/>
          <w:sz w:val="21"/>
          <w:szCs w:val="21"/>
          <w:highlight w:val="none"/>
          <w:lang w:val="en-US" w:eastAsia="zh-CN"/>
        </w:rPr>
        <w:t>两</w:t>
      </w:r>
      <w:r>
        <w:rPr>
          <w:rFonts w:hint="eastAsia" w:asciiTheme="minorEastAsia" w:hAnsiTheme="minorEastAsia" w:eastAsiaTheme="minorEastAsia" w:cstheme="minorEastAsia"/>
          <w:sz w:val="21"/>
          <w:szCs w:val="21"/>
          <w:highlight w:val="none"/>
        </w:rPr>
        <w:t>部分进行报价。</w:t>
      </w:r>
      <w:r>
        <w:rPr>
          <w:rFonts w:hint="eastAsia" w:asciiTheme="minorEastAsia" w:hAnsiTheme="minorEastAsia" w:eastAsiaTheme="minorEastAsia" w:cstheme="minorEastAsia"/>
          <w:sz w:val="21"/>
          <w:szCs w:val="21"/>
          <w:highlight w:val="none"/>
          <w:lang w:val="en-US" w:eastAsia="zh-CN"/>
        </w:rPr>
        <w:t>其中“</w:t>
      </w:r>
      <w:r>
        <w:rPr>
          <w:rFonts w:hint="eastAsia" w:asciiTheme="minorEastAsia" w:hAnsiTheme="minorEastAsia" w:eastAsiaTheme="minorEastAsia" w:cstheme="minorEastAsia"/>
          <w:sz w:val="21"/>
          <w:szCs w:val="21"/>
          <w:highlight w:val="none"/>
        </w:rPr>
        <w:t>驻场工程师</w:t>
      </w:r>
      <w:r>
        <w:rPr>
          <w:rFonts w:hint="eastAsia" w:asciiTheme="minorEastAsia" w:hAnsiTheme="minorEastAsia" w:eastAsiaTheme="minorEastAsia" w:cstheme="minorEastAsia"/>
          <w:sz w:val="21"/>
          <w:szCs w:val="21"/>
          <w:highlight w:val="none"/>
          <w:lang w:val="en-US" w:eastAsia="zh-CN"/>
        </w:rPr>
        <w:t>”报年度投标总价，“</w:t>
      </w:r>
      <w:r>
        <w:rPr>
          <w:rFonts w:hint="eastAsia" w:asciiTheme="minorEastAsia" w:hAnsiTheme="minorEastAsia" w:eastAsiaTheme="minorEastAsia" w:cstheme="minorEastAsia"/>
          <w:sz w:val="21"/>
          <w:szCs w:val="21"/>
          <w:highlight w:val="none"/>
        </w:rPr>
        <w:t>易损耗材</w:t>
      </w:r>
      <w:r>
        <w:rPr>
          <w:rFonts w:hint="eastAsia" w:asciiTheme="minorEastAsia" w:hAnsiTheme="minorEastAsia" w:eastAsiaTheme="minorEastAsia" w:cstheme="minorEastAsia"/>
          <w:sz w:val="21"/>
          <w:szCs w:val="21"/>
          <w:highlight w:val="none"/>
          <w:lang w:val="en-US" w:eastAsia="zh-CN"/>
        </w:rPr>
        <w:t>及维修服务项”由供应商报出每单项投标单价，并按预估数量汇总总价。本项目投标总价=“</w:t>
      </w:r>
      <w:r>
        <w:rPr>
          <w:rFonts w:hint="eastAsia" w:asciiTheme="minorEastAsia" w:hAnsiTheme="minorEastAsia" w:eastAsiaTheme="minorEastAsia" w:cstheme="minorEastAsia"/>
          <w:sz w:val="21"/>
          <w:szCs w:val="21"/>
          <w:highlight w:val="none"/>
        </w:rPr>
        <w:t>驻场工程师</w:t>
      </w:r>
      <w:r>
        <w:rPr>
          <w:rFonts w:hint="eastAsia" w:asciiTheme="minorEastAsia" w:hAnsiTheme="minorEastAsia" w:eastAsiaTheme="minorEastAsia" w:cstheme="minorEastAsia"/>
          <w:sz w:val="21"/>
          <w:szCs w:val="21"/>
          <w:highlight w:val="none"/>
          <w:lang w:val="en-US" w:eastAsia="zh-CN"/>
        </w:rPr>
        <w:t>”年度投标总价+“</w:t>
      </w:r>
      <w:r>
        <w:rPr>
          <w:rFonts w:hint="eastAsia" w:asciiTheme="minorEastAsia" w:hAnsiTheme="minorEastAsia" w:eastAsiaTheme="minorEastAsia" w:cstheme="minorEastAsia"/>
          <w:sz w:val="21"/>
          <w:szCs w:val="21"/>
          <w:highlight w:val="none"/>
        </w:rPr>
        <w:t>易损耗材</w:t>
      </w:r>
      <w:r>
        <w:rPr>
          <w:rFonts w:hint="eastAsia" w:asciiTheme="minorEastAsia" w:hAnsiTheme="minorEastAsia" w:eastAsiaTheme="minorEastAsia" w:cstheme="minorEastAsia"/>
          <w:sz w:val="21"/>
          <w:szCs w:val="21"/>
          <w:highlight w:val="none"/>
          <w:lang w:val="en-US" w:eastAsia="zh-CN"/>
        </w:rPr>
        <w:t>及维修服务项”总价。</w:t>
      </w:r>
    </w:p>
    <w:p w14:paraId="77080A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易损耗材</w:t>
      </w:r>
      <w:r>
        <w:rPr>
          <w:rFonts w:hint="eastAsia" w:asciiTheme="minorEastAsia" w:hAnsiTheme="minorEastAsia" w:eastAsiaTheme="minorEastAsia" w:cstheme="minorEastAsia"/>
          <w:sz w:val="21"/>
          <w:szCs w:val="21"/>
          <w:highlight w:val="none"/>
          <w:lang w:val="en-US" w:eastAsia="zh-CN"/>
        </w:rPr>
        <w:t>及维修服务项</w:t>
      </w:r>
      <w:r>
        <w:rPr>
          <w:rFonts w:hint="eastAsia" w:asciiTheme="minorEastAsia" w:hAnsiTheme="minorEastAsia" w:eastAsiaTheme="minorEastAsia" w:cstheme="minorEastAsia"/>
          <w:sz w:val="21"/>
          <w:szCs w:val="21"/>
          <w:highlight w:val="none"/>
        </w:rPr>
        <w:t>为按需服务，</w:t>
      </w:r>
      <w:bookmarkStart w:id="36" w:name="_Hlk89101314"/>
      <w:r>
        <w:rPr>
          <w:rFonts w:hint="eastAsia" w:asciiTheme="minorEastAsia" w:hAnsiTheme="minorEastAsia" w:eastAsiaTheme="minorEastAsia" w:cstheme="minorEastAsia"/>
          <w:sz w:val="21"/>
          <w:szCs w:val="21"/>
          <w:highlight w:val="none"/>
        </w:rPr>
        <w:t>按最终实际的维保工作量结算，结算单价按投标价格执行</w:t>
      </w:r>
      <w:bookmarkEnd w:id="36"/>
      <w:r>
        <w:rPr>
          <w:rFonts w:hint="eastAsia" w:asciiTheme="minorEastAsia" w:hAnsiTheme="minorEastAsia" w:eastAsiaTheme="minorEastAsia" w:cstheme="minorEastAsia"/>
          <w:sz w:val="21"/>
          <w:szCs w:val="21"/>
          <w:highlight w:val="none"/>
          <w:lang w:eastAsia="zh-CN"/>
        </w:rPr>
        <w:t>。</w:t>
      </w:r>
    </w:p>
    <w:p w14:paraId="2CF6F2D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 本项目报价供应商应对以下内容每一项单独报价。</w:t>
      </w:r>
    </w:p>
    <w:tbl>
      <w:tblPr>
        <w:tblStyle w:val="17"/>
        <w:tblW w:w="8639" w:type="dxa"/>
        <w:jc w:val="center"/>
        <w:tblLayout w:type="autofit"/>
        <w:tblCellMar>
          <w:top w:w="0" w:type="dxa"/>
          <w:left w:w="108" w:type="dxa"/>
          <w:bottom w:w="0" w:type="dxa"/>
          <w:right w:w="108" w:type="dxa"/>
        </w:tblCellMar>
      </w:tblPr>
      <w:tblGrid>
        <w:gridCol w:w="954"/>
        <w:gridCol w:w="4611"/>
        <w:gridCol w:w="3074"/>
      </w:tblGrid>
      <w:tr w14:paraId="45AA400B">
        <w:tblPrEx>
          <w:tblCellMar>
            <w:top w:w="0" w:type="dxa"/>
            <w:left w:w="108" w:type="dxa"/>
            <w:bottom w:w="0" w:type="dxa"/>
            <w:right w:w="108" w:type="dxa"/>
          </w:tblCellMar>
        </w:tblPrEx>
        <w:trPr>
          <w:trHeight w:val="593" w:hRule="atLeast"/>
          <w:jc w:val="center"/>
        </w:trPr>
        <w:tc>
          <w:tcPr>
            <w:tcW w:w="954" w:type="dxa"/>
            <w:tcBorders>
              <w:top w:val="single" w:color="auto" w:sz="4" w:space="0"/>
              <w:left w:val="single" w:color="auto" w:sz="4" w:space="0"/>
              <w:bottom w:val="single" w:color="auto" w:sz="4" w:space="0"/>
              <w:right w:val="single" w:color="auto" w:sz="4" w:space="0"/>
            </w:tcBorders>
            <w:shd w:val="clear" w:color="auto" w:fill="BEBEBE"/>
            <w:noWrap/>
            <w:vAlign w:val="center"/>
          </w:tcPr>
          <w:p w14:paraId="3645E5D9">
            <w:pPr>
              <w:pageBreakBefore w:val="0"/>
              <w:tabs>
                <w:tab w:val="left" w:pos="312"/>
              </w:tabs>
              <w:kinsoku/>
              <w:wordWrap/>
              <w:overflowPunct/>
              <w:topLinePunct w:val="0"/>
              <w:bidi w:val="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4611" w:type="dxa"/>
            <w:tcBorders>
              <w:top w:val="single" w:color="auto" w:sz="4" w:space="0"/>
              <w:left w:val="nil"/>
              <w:bottom w:val="single" w:color="auto" w:sz="4" w:space="0"/>
              <w:right w:val="single" w:color="auto" w:sz="4" w:space="0"/>
            </w:tcBorders>
            <w:shd w:val="clear" w:color="auto" w:fill="BEBEBE"/>
            <w:noWrap/>
            <w:vAlign w:val="center"/>
          </w:tcPr>
          <w:p w14:paraId="3F518D6D">
            <w:pPr>
              <w:pageBreakBefore w:val="0"/>
              <w:tabs>
                <w:tab w:val="left" w:pos="312"/>
              </w:tabs>
              <w:kinsoku/>
              <w:wordWrap/>
              <w:overflowPunct/>
              <w:topLinePunct w:val="0"/>
              <w:bidi w:val="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报价项目</w:t>
            </w:r>
          </w:p>
        </w:tc>
        <w:tc>
          <w:tcPr>
            <w:tcW w:w="3074" w:type="dxa"/>
            <w:tcBorders>
              <w:top w:val="single" w:color="auto" w:sz="4" w:space="0"/>
              <w:left w:val="nil"/>
              <w:bottom w:val="single" w:color="auto" w:sz="4" w:space="0"/>
              <w:right w:val="single" w:color="auto" w:sz="4" w:space="0"/>
            </w:tcBorders>
            <w:shd w:val="clear" w:color="auto" w:fill="BEBEBE"/>
            <w:noWrap/>
            <w:vAlign w:val="center"/>
          </w:tcPr>
          <w:p w14:paraId="61034C33">
            <w:pPr>
              <w:pageBreakBefore w:val="0"/>
              <w:tabs>
                <w:tab w:val="left" w:pos="312"/>
              </w:tabs>
              <w:kinsoku/>
              <w:wordWrap/>
              <w:overflowPunct/>
              <w:topLinePunct w:val="0"/>
              <w:bidi w:val="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最高限价（万元/年）</w:t>
            </w:r>
          </w:p>
        </w:tc>
      </w:tr>
      <w:tr w14:paraId="3361BAFE">
        <w:tblPrEx>
          <w:tblCellMar>
            <w:top w:w="0" w:type="dxa"/>
            <w:left w:w="108" w:type="dxa"/>
            <w:bottom w:w="0" w:type="dxa"/>
            <w:right w:w="108" w:type="dxa"/>
          </w:tblCellMar>
        </w:tblPrEx>
        <w:trPr>
          <w:trHeight w:val="648" w:hRule="atLeast"/>
          <w:jc w:val="center"/>
        </w:trPr>
        <w:tc>
          <w:tcPr>
            <w:tcW w:w="954" w:type="dxa"/>
            <w:tcBorders>
              <w:top w:val="nil"/>
              <w:left w:val="single" w:color="auto" w:sz="4" w:space="0"/>
              <w:bottom w:val="single" w:color="auto" w:sz="4" w:space="0"/>
              <w:right w:val="single" w:color="auto" w:sz="4" w:space="0"/>
            </w:tcBorders>
            <w:noWrap/>
            <w:vAlign w:val="center"/>
          </w:tcPr>
          <w:p w14:paraId="274A1FFF">
            <w:pPr>
              <w:pageBreakBefore w:val="0"/>
              <w:tabs>
                <w:tab w:val="left" w:pos="312"/>
              </w:tabs>
              <w:kinsoku/>
              <w:wordWrap/>
              <w:overflowPunct/>
              <w:topLinePunct w:val="0"/>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1</w:t>
            </w:r>
          </w:p>
        </w:tc>
        <w:tc>
          <w:tcPr>
            <w:tcW w:w="4611" w:type="dxa"/>
            <w:tcBorders>
              <w:top w:val="nil"/>
              <w:left w:val="nil"/>
              <w:bottom w:val="single" w:color="auto" w:sz="4" w:space="0"/>
              <w:right w:val="single" w:color="auto" w:sz="4" w:space="0"/>
            </w:tcBorders>
            <w:noWrap/>
            <w:vAlign w:val="center"/>
          </w:tcPr>
          <w:p w14:paraId="617CE64E">
            <w:pPr>
              <w:pageBreakBefore w:val="0"/>
              <w:tabs>
                <w:tab w:val="left" w:pos="312"/>
              </w:tabs>
              <w:kinsoku/>
              <w:wordWrap/>
              <w:overflowPunct/>
              <w:topLinePunct w:val="0"/>
              <w:bidi w:val="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易损耗材</w:t>
            </w:r>
            <w:r>
              <w:rPr>
                <w:rFonts w:hint="eastAsia" w:asciiTheme="minorEastAsia" w:hAnsiTheme="minorEastAsia" w:eastAsiaTheme="minorEastAsia" w:cstheme="minorEastAsia"/>
                <w:color w:val="auto"/>
                <w:sz w:val="21"/>
                <w:szCs w:val="21"/>
                <w:highlight w:val="none"/>
                <w:lang w:val="en-US" w:eastAsia="zh-CN"/>
              </w:rPr>
              <w:t>及维修服务项</w:t>
            </w:r>
          </w:p>
        </w:tc>
        <w:tc>
          <w:tcPr>
            <w:tcW w:w="3074" w:type="dxa"/>
            <w:tcBorders>
              <w:top w:val="nil"/>
              <w:left w:val="nil"/>
              <w:bottom w:val="single" w:color="auto" w:sz="4" w:space="0"/>
              <w:right w:val="single" w:color="auto" w:sz="4" w:space="0"/>
            </w:tcBorders>
            <w:noWrap/>
            <w:vAlign w:val="center"/>
          </w:tcPr>
          <w:p w14:paraId="622556C7">
            <w:pPr>
              <w:pageBreakBefore w:val="0"/>
              <w:tabs>
                <w:tab w:val="left" w:pos="312"/>
              </w:tabs>
              <w:kinsoku/>
              <w:wordWrap/>
              <w:overflowPunct/>
              <w:topLinePunct w:val="0"/>
              <w:bidi w:val="0"/>
              <w:jc w:val="center"/>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b w:val="0"/>
                <w:bCs w:val="0"/>
                <w:i w:val="0"/>
                <w:iCs w:val="0"/>
                <w:color w:val="000000"/>
                <w:kern w:val="0"/>
                <w:sz w:val="21"/>
                <w:szCs w:val="21"/>
                <w:highlight w:val="none"/>
                <w:u w:val="none"/>
                <w:lang w:val="en-US" w:eastAsia="zh-CN" w:bidi="ar"/>
              </w:rPr>
              <w:t>11.115682</w:t>
            </w:r>
            <w:r>
              <w:rPr>
                <w:rFonts w:hint="eastAsia" w:asciiTheme="minorEastAsia" w:hAnsiTheme="minorEastAsia" w:eastAsiaTheme="minorEastAsia" w:cstheme="minorEastAsia"/>
                <w:color w:val="auto"/>
                <w:sz w:val="21"/>
                <w:szCs w:val="21"/>
                <w:highlight w:val="none"/>
                <w:lang w:val="en-US"/>
              </w:rPr>
              <w:t>万元</w:t>
            </w:r>
          </w:p>
        </w:tc>
      </w:tr>
      <w:tr w14:paraId="4639CD37">
        <w:tblPrEx>
          <w:tblCellMar>
            <w:top w:w="0" w:type="dxa"/>
            <w:left w:w="108" w:type="dxa"/>
            <w:bottom w:w="0" w:type="dxa"/>
            <w:right w:w="108" w:type="dxa"/>
          </w:tblCellMar>
        </w:tblPrEx>
        <w:trPr>
          <w:trHeight w:val="648" w:hRule="atLeast"/>
          <w:jc w:val="center"/>
        </w:trPr>
        <w:tc>
          <w:tcPr>
            <w:tcW w:w="954" w:type="dxa"/>
            <w:tcBorders>
              <w:top w:val="nil"/>
              <w:left w:val="single" w:color="auto" w:sz="4" w:space="0"/>
              <w:bottom w:val="single" w:color="auto" w:sz="4" w:space="0"/>
              <w:right w:val="single" w:color="auto" w:sz="4" w:space="0"/>
            </w:tcBorders>
            <w:noWrap/>
            <w:vAlign w:val="center"/>
          </w:tcPr>
          <w:p w14:paraId="35D96DD6">
            <w:pPr>
              <w:pageBreakBefore w:val="0"/>
              <w:tabs>
                <w:tab w:val="left" w:pos="312"/>
              </w:tabs>
              <w:kinsoku/>
              <w:wordWrap/>
              <w:overflowPunct/>
              <w:topLinePunct w:val="0"/>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4611" w:type="dxa"/>
            <w:tcBorders>
              <w:top w:val="nil"/>
              <w:left w:val="nil"/>
              <w:bottom w:val="single" w:color="auto" w:sz="4" w:space="0"/>
              <w:right w:val="single" w:color="auto" w:sz="4" w:space="0"/>
            </w:tcBorders>
            <w:noWrap/>
            <w:vAlign w:val="center"/>
          </w:tcPr>
          <w:p w14:paraId="1FE5E8FC">
            <w:pPr>
              <w:pageBreakBefore w:val="0"/>
              <w:tabs>
                <w:tab w:val="left" w:pos="312"/>
              </w:tabs>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驻场工程师</w:t>
            </w:r>
          </w:p>
        </w:tc>
        <w:tc>
          <w:tcPr>
            <w:tcW w:w="3074" w:type="dxa"/>
            <w:tcBorders>
              <w:top w:val="nil"/>
              <w:left w:val="nil"/>
              <w:bottom w:val="single" w:color="auto" w:sz="4" w:space="0"/>
              <w:right w:val="single" w:color="auto" w:sz="4" w:space="0"/>
            </w:tcBorders>
            <w:noWrap/>
            <w:vAlign w:val="center"/>
          </w:tcPr>
          <w:p w14:paraId="330F9682">
            <w:pPr>
              <w:pageBreakBefore w:val="0"/>
              <w:tabs>
                <w:tab w:val="left" w:pos="312"/>
              </w:tabs>
              <w:kinsoku/>
              <w:wordWrap/>
              <w:overflowPunct/>
              <w:topLinePunct w:val="0"/>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r>
              <w:rPr>
                <w:rFonts w:hint="eastAsia" w:asciiTheme="minorEastAsia" w:hAnsiTheme="minorEastAsia" w:eastAsiaTheme="minorEastAsia" w:cstheme="minorEastAsia"/>
                <w:color w:val="auto"/>
                <w:sz w:val="21"/>
                <w:szCs w:val="21"/>
                <w:highlight w:val="none"/>
                <w:lang w:val="en-US" w:eastAsia="zh-CN"/>
              </w:rPr>
              <w:t>5.42</w:t>
            </w:r>
            <w:r>
              <w:rPr>
                <w:rFonts w:hint="eastAsia" w:asciiTheme="minorEastAsia" w:hAnsiTheme="minorEastAsia" w:eastAsiaTheme="minorEastAsia" w:cstheme="minorEastAsia"/>
                <w:color w:val="auto"/>
                <w:sz w:val="21"/>
                <w:szCs w:val="21"/>
                <w:highlight w:val="none"/>
              </w:rPr>
              <w:t>万元</w:t>
            </w:r>
          </w:p>
        </w:tc>
      </w:tr>
    </w:tbl>
    <w:p w14:paraId="1B8DCCB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sz w:val="21"/>
          <w:szCs w:val="21"/>
          <w:highlight w:val="none"/>
          <w:lang w:val="en-US" w:eastAsia="zh-CN"/>
        </w:rPr>
      </w:pPr>
      <w:bookmarkStart w:id="37" w:name="_Toc12453"/>
      <w:bookmarkStart w:id="38" w:name="_Toc11954"/>
      <w:r>
        <w:rPr>
          <w:rFonts w:hint="eastAsia" w:asciiTheme="minorEastAsia" w:hAnsiTheme="minorEastAsia" w:eastAsiaTheme="minorEastAsia" w:cstheme="minorEastAsia"/>
          <w:b w:val="0"/>
          <w:bCs w:val="0"/>
          <w:sz w:val="21"/>
          <w:szCs w:val="21"/>
          <w:highlight w:val="none"/>
          <w:lang w:val="en-US" w:eastAsia="zh-CN"/>
        </w:rPr>
        <w:t>若第二年度实际批准金额与本年度预算金额（36.535682万元/年）不一致，“驻场工程师”的金额维持不变，“易损耗材及维修服务项”按第二年度实际预算调整按实结算。</w:t>
      </w:r>
    </w:p>
    <w:p w14:paraId="7DB44937">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lang w:val="en-US" w:eastAsia="zh-CN"/>
        </w:rPr>
        <w:t xml:space="preserve">3.2 </w:t>
      </w:r>
      <w:r>
        <w:rPr>
          <w:rFonts w:hint="eastAsia" w:asciiTheme="minorEastAsia" w:hAnsiTheme="minorEastAsia" w:eastAsiaTheme="minorEastAsia" w:cstheme="minorEastAsia"/>
          <w:b/>
          <w:bCs/>
          <w:sz w:val="21"/>
          <w:szCs w:val="21"/>
          <w:highlight w:val="none"/>
        </w:rPr>
        <w:t>付款方式</w:t>
      </w:r>
      <w:bookmarkEnd w:id="37"/>
      <w:bookmarkEnd w:id="38"/>
    </w:p>
    <w:p w14:paraId="08B521A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1.</w:t>
      </w:r>
      <w:r>
        <w:rPr>
          <w:rFonts w:hint="eastAsia" w:asciiTheme="minorEastAsia" w:hAnsiTheme="minorEastAsia" w:eastAsiaTheme="minorEastAsia" w:cstheme="minorEastAsia"/>
          <w:sz w:val="21"/>
          <w:szCs w:val="21"/>
          <w:highlight w:val="none"/>
        </w:rPr>
        <w:t>本合同年度进度款按</w:t>
      </w:r>
      <w:r>
        <w:rPr>
          <w:rFonts w:hint="eastAsia" w:asciiTheme="minorEastAsia" w:hAnsiTheme="minorEastAsia" w:eastAsiaTheme="minorEastAsia" w:cstheme="minorEastAsia"/>
          <w:sz w:val="21"/>
          <w:szCs w:val="21"/>
          <w:highlight w:val="none"/>
          <w:lang w:val="en-US" w:eastAsia="zh-CN"/>
        </w:rPr>
        <w:t>每季度支付</w:t>
      </w:r>
      <w:r>
        <w:rPr>
          <w:rFonts w:hint="eastAsia" w:asciiTheme="minorEastAsia" w:hAnsiTheme="minorEastAsia" w:eastAsiaTheme="minorEastAsia" w:cstheme="minorEastAsia"/>
          <w:sz w:val="21"/>
          <w:szCs w:val="21"/>
          <w:highlight w:val="none"/>
        </w:rPr>
        <w:t>驻场工程师费用的</w:t>
      </w:r>
      <w:r>
        <w:rPr>
          <w:rFonts w:hint="eastAsia" w:asciiTheme="minorEastAsia" w:hAnsiTheme="minorEastAsia" w:eastAsiaTheme="minorEastAsia" w:cstheme="minorEastAsia"/>
          <w:sz w:val="21"/>
          <w:szCs w:val="21"/>
          <w:highlight w:val="none"/>
          <w:lang w:val="en-US" w:eastAsia="zh-CN"/>
        </w:rPr>
        <w:t>25</w:t>
      </w:r>
      <w:r>
        <w:rPr>
          <w:rFonts w:hint="eastAsia" w:asciiTheme="minorEastAsia" w:hAnsiTheme="minorEastAsia" w:eastAsiaTheme="minorEastAsia" w:cstheme="minorEastAsia"/>
          <w:sz w:val="21"/>
          <w:szCs w:val="21"/>
          <w:highlight w:val="none"/>
        </w:rPr>
        <w:t>%和第三方审计后的其他维护费用：遇其它特殊情况可协商推迟支付</w:t>
      </w:r>
      <w:r>
        <w:rPr>
          <w:rFonts w:hint="eastAsia" w:asciiTheme="minorEastAsia" w:hAnsiTheme="minorEastAsia" w:eastAsiaTheme="minorEastAsia" w:cstheme="minorEastAsia"/>
          <w:sz w:val="21"/>
          <w:szCs w:val="21"/>
          <w:highlight w:val="none"/>
          <w:lang w:eastAsia="zh-CN"/>
        </w:rPr>
        <w:t>；</w:t>
      </w:r>
    </w:p>
    <w:p w14:paraId="2CE08DE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2.</w:t>
      </w:r>
      <w:r>
        <w:rPr>
          <w:rFonts w:hint="eastAsia" w:asciiTheme="minorEastAsia" w:hAnsiTheme="minorEastAsia" w:eastAsiaTheme="minorEastAsia" w:cstheme="minorEastAsia"/>
          <w:sz w:val="21"/>
          <w:szCs w:val="21"/>
          <w:highlight w:val="none"/>
          <w:lang w:eastAsia="zh-CN"/>
        </w:rPr>
        <w:t>中标</w:t>
      </w:r>
      <w:r>
        <w:rPr>
          <w:rFonts w:hint="eastAsia" w:asciiTheme="minorEastAsia" w:hAnsiTheme="minorEastAsia" w:eastAsiaTheme="minorEastAsia" w:cstheme="minorEastAsia"/>
          <w:sz w:val="21"/>
          <w:szCs w:val="21"/>
          <w:highlight w:val="none"/>
        </w:rPr>
        <w:t>供应商须在每次收款前向采购人开具等额的正式发票；</w:t>
      </w:r>
    </w:p>
    <w:p w14:paraId="6608A57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收款方、出具发票方、合同乙方均必须与</w:t>
      </w:r>
      <w:r>
        <w:rPr>
          <w:rFonts w:hint="eastAsia" w:asciiTheme="minorEastAsia" w:hAnsiTheme="minorEastAsia" w:eastAsiaTheme="minorEastAsia" w:cstheme="minorEastAsia"/>
          <w:sz w:val="21"/>
          <w:szCs w:val="21"/>
          <w:highlight w:val="none"/>
          <w:lang w:eastAsia="zh-CN"/>
        </w:rPr>
        <w:t>中标</w:t>
      </w:r>
      <w:r>
        <w:rPr>
          <w:rFonts w:hint="eastAsia" w:asciiTheme="minorEastAsia" w:hAnsiTheme="minorEastAsia" w:eastAsiaTheme="minorEastAsia" w:cstheme="minorEastAsia"/>
          <w:sz w:val="21"/>
          <w:szCs w:val="21"/>
          <w:highlight w:val="none"/>
        </w:rPr>
        <w:t>供应商名称一致。</w:t>
      </w:r>
    </w:p>
    <w:p w14:paraId="34C5E31E">
      <w:pPr>
        <w:keepNext/>
        <w:keepLines/>
        <w:pageBreakBefore w:val="0"/>
        <w:widowControl/>
        <w:kinsoku/>
        <w:wordWrap/>
        <w:overflowPunct/>
        <w:topLinePunct w:val="0"/>
        <w:autoSpaceDE w:val="0"/>
        <w:autoSpaceDN w:val="0"/>
        <w:bidi w:val="0"/>
        <w:adjustRightInd w:val="0"/>
        <w:snapToGrid w:val="0"/>
        <w:spacing w:before="100" w:after="40" w:line="413" w:lineRule="auto"/>
        <w:jc w:val="left"/>
        <w:textAlignment w:val="baseline"/>
        <w:outlineLvl w:val="2"/>
        <w:rPr>
          <w:rFonts w:hint="eastAsia" w:asciiTheme="minorEastAsia" w:hAnsiTheme="minorEastAsia" w:eastAsiaTheme="minorEastAsia" w:cstheme="minorEastAsia"/>
          <w:b/>
          <w:bCs/>
          <w:kern w:val="0"/>
          <w:sz w:val="21"/>
          <w:szCs w:val="21"/>
          <w:highlight w:val="none"/>
        </w:rPr>
      </w:pPr>
      <w:r>
        <w:rPr>
          <w:rFonts w:hint="eastAsia" w:asciiTheme="minorEastAsia" w:hAnsiTheme="minorEastAsia" w:eastAsiaTheme="minorEastAsia" w:cstheme="minorEastAsia"/>
          <w:b/>
          <w:bCs/>
          <w:kern w:val="0"/>
          <w:sz w:val="21"/>
          <w:szCs w:val="21"/>
          <w:highlight w:val="none"/>
        </w:rPr>
        <w:t>三、项目执行及要求</w:t>
      </w:r>
    </w:p>
    <w:p w14:paraId="0A4F3216">
      <w:pPr>
        <w:pageBreakBefore w:val="0"/>
        <w:widowControl/>
        <w:kinsoku/>
        <w:wordWrap/>
        <w:overflowPunct/>
        <w:topLinePunct w:val="0"/>
        <w:bidi w:val="0"/>
        <w:adjustRightInd w:val="0"/>
        <w:snapToGrid w:val="0"/>
        <w:spacing w:line="400" w:lineRule="exact"/>
        <w:jc w:val="lef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（一）服务要求及标准</w:t>
      </w:r>
    </w:p>
    <w:tbl>
      <w:tblPr>
        <w:tblStyle w:val="17"/>
        <w:tblpPr w:leftFromText="180" w:rightFromText="180" w:vertAnchor="text" w:tblpY="1"/>
        <w:tblOverlap w:val="never"/>
        <w:tblW w:w="86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945"/>
        <w:gridCol w:w="956"/>
        <w:gridCol w:w="4464"/>
        <w:gridCol w:w="1481"/>
      </w:tblGrid>
      <w:tr w14:paraId="0284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31" w:type="dxa"/>
            <w:shd w:val="clear" w:color="auto" w:fill="A5A5A5"/>
            <w:vAlign w:val="center"/>
          </w:tcPr>
          <w:p w14:paraId="1880840D">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945" w:type="dxa"/>
            <w:shd w:val="clear" w:color="auto" w:fill="A5A5A5"/>
            <w:vAlign w:val="center"/>
          </w:tcPr>
          <w:p w14:paraId="0118EEA9">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内容</w:t>
            </w:r>
          </w:p>
        </w:tc>
        <w:tc>
          <w:tcPr>
            <w:tcW w:w="956" w:type="dxa"/>
            <w:shd w:val="clear" w:color="auto" w:fill="A5A5A5"/>
            <w:vAlign w:val="center"/>
          </w:tcPr>
          <w:p w14:paraId="6F8EFB65">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重要性</w:t>
            </w:r>
          </w:p>
        </w:tc>
        <w:tc>
          <w:tcPr>
            <w:tcW w:w="4464" w:type="dxa"/>
            <w:shd w:val="clear" w:color="auto" w:fill="A5A5A5"/>
            <w:vAlign w:val="center"/>
          </w:tcPr>
          <w:p w14:paraId="4B66D4D4">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详细说明</w:t>
            </w:r>
          </w:p>
        </w:tc>
        <w:tc>
          <w:tcPr>
            <w:tcW w:w="1481" w:type="dxa"/>
            <w:shd w:val="clear" w:color="auto" w:fill="A5A5A5"/>
            <w:vAlign w:val="center"/>
          </w:tcPr>
          <w:p w14:paraId="66C30F4B">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证明材料要求</w:t>
            </w:r>
          </w:p>
        </w:tc>
      </w:tr>
      <w:tr w14:paraId="3408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31" w:type="dxa"/>
            <w:vAlign w:val="center"/>
          </w:tcPr>
          <w:p w14:paraId="554C93F4">
            <w:pPr>
              <w:keepNext/>
              <w:keepLines/>
              <w:pageBreakBefore w:val="0"/>
              <w:numPr>
                <w:ilvl w:val="0"/>
                <w:numId w:val="11"/>
              </w:numPr>
              <w:kinsoku/>
              <w:wordWrap/>
              <w:overflowPunct/>
              <w:topLinePunct w:val="0"/>
              <w:bidi w:val="0"/>
              <w:ind w:left="630" w:leftChars="0" w:firstLineChars="0"/>
              <w:jc w:val="center"/>
              <w:outlineLvl w:val="0"/>
              <w:rPr>
                <w:rFonts w:hint="eastAsia" w:asciiTheme="minorEastAsia" w:hAnsiTheme="minorEastAsia" w:eastAsiaTheme="minorEastAsia" w:cstheme="minorEastAsia"/>
                <w:sz w:val="21"/>
                <w:szCs w:val="21"/>
                <w:highlight w:val="none"/>
              </w:rPr>
            </w:pPr>
          </w:p>
        </w:tc>
        <w:tc>
          <w:tcPr>
            <w:tcW w:w="945" w:type="dxa"/>
            <w:vAlign w:val="center"/>
          </w:tcPr>
          <w:p w14:paraId="2B825BCC">
            <w:pPr>
              <w:pageBreakBefore w:val="0"/>
              <w:kinsoku/>
              <w:wordWrap/>
              <w:overflowPunct/>
              <w:topLinePunct w:val="0"/>
              <w:bidi w:val="0"/>
              <w:ind w:left="105" w:leftChars="5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服务期限要求</w:t>
            </w:r>
          </w:p>
        </w:tc>
        <w:tc>
          <w:tcPr>
            <w:tcW w:w="956" w:type="dxa"/>
            <w:vMerge w:val="restart"/>
            <w:vAlign w:val="center"/>
          </w:tcPr>
          <w:p w14:paraId="0A3F7B19">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p w14:paraId="247BD520">
            <w:pPr>
              <w:keepNext w:val="0"/>
              <w:keepLines w:val="0"/>
              <w:pageBreakBefore w:val="0"/>
              <w:kinsoku/>
              <w:wordWrap/>
              <w:overflowPunct/>
              <w:topLinePunct w:val="0"/>
              <w:bidi w:val="0"/>
              <w:jc w:val="left"/>
              <w:outlineLvl w:val="9"/>
              <w:rPr>
                <w:rFonts w:hint="eastAsia" w:asciiTheme="minorEastAsia" w:hAnsiTheme="minorEastAsia" w:eastAsiaTheme="minorEastAsia" w:cstheme="minorEastAsia"/>
                <w:sz w:val="21"/>
                <w:szCs w:val="21"/>
                <w:highlight w:val="none"/>
              </w:rPr>
            </w:pPr>
          </w:p>
        </w:tc>
        <w:tc>
          <w:tcPr>
            <w:tcW w:w="4464" w:type="dxa"/>
            <w:vAlign w:val="center"/>
          </w:tcPr>
          <w:p w14:paraId="458E7CB0">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宋体" w:hAnsi="宋体" w:eastAsia="宋体" w:cs="宋体"/>
                <w:color w:val="auto"/>
                <w:spacing w:val="-12"/>
                <w:sz w:val="21"/>
                <w:szCs w:val="21"/>
                <w:highlight w:val="none"/>
                <w:lang w:eastAsia="zh-CN"/>
              </w:rPr>
              <w:t>服务期1年(2027年1月1日起至2027年12月31日止)合同期满</w:t>
            </w:r>
            <w:r>
              <w:rPr>
                <w:rFonts w:hint="eastAsia" w:ascii="宋体" w:hAnsi="宋体" w:eastAsia="宋体" w:cs="宋体"/>
                <w:color w:val="auto"/>
                <w:spacing w:val="-12"/>
                <w:sz w:val="21"/>
                <w:szCs w:val="21"/>
                <w:highlight w:val="none"/>
                <w:lang w:val="en-US" w:eastAsia="zh-CN"/>
              </w:rPr>
              <w:t>后</w:t>
            </w:r>
            <w:r>
              <w:rPr>
                <w:rFonts w:hint="eastAsia" w:ascii="宋体" w:hAnsi="宋体" w:eastAsia="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lang w:val="en-US" w:eastAsia="zh-CN"/>
              </w:rPr>
              <w:t>中标供应商</w:t>
            </w:r>
            <w:r>
              <w:rPr>
                <w:rFonts w:hint="eastAsia" w:ascii="宋体" w:hAnsi="宋体" w:eastAsia="宋体" w:cs="宋体"/>
                <w:color w:val="auto"/>
                <w:spacing w:val="-12"/>
                <w:sz w:val="21"/>
                <w:szCs w:val="21"/>
                <w:highlight w:val="none"/>
                <w:lang w:eastAsia="zh-CN"/>
              </w:rPr>
              <w:t>无违约情形且服务满意度达标，双方可商议再续签一年。</w:t>
            </w:r>
          </w:p>
        </w:tc>
        <w:tc>
          <w:tcPr>
            <w:tcW w:w="1481" w:type="dxa"/>
            <w:vMerge w:val="restart"/>
            <w:vAlign w:val="center"/>
          </w:tcPr>
          <w:p w14:paraId="386FC60E">
            <w:pPr>
              <w:pageBreakBefore w:val="0"/>
              <w:kinsoku/>
              <w:wordWrap/>
              <w:overflowPunct/>
              <w:topLinePunct w:val="0"/>
              <w:bidi w:val="0"/>
              <w:ind w:firstLine="630" w:firstLineChars="30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是</w:t>
            </w:r>
          </w:p>
          <w:p w14:paraId="2A2F9D9D">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（提供加盖投标人公章的承诺函）</w:t>
            </w:r>
          </w:p>
          <w:p w14:paraId="4899BBF3">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p>
          <w:p w14:paraId="21736E76">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p>
        </w:tc>
      </w:tr>
      <w:tr w14:paraId="27FD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39EED574">
            <w:pPr>
              <w:keepNext/>
              <w:keepLines/>
              <w:pageBreakBefore w:val="0"/>
              <w:numPr>
                <w:ilvl w:val="0"/>
                <w:numId w:val="11"/>
              </w:numPr>
              <w:kinsoku/>
              <w:wordWrap/>
              <w:overflowPunct/>
              <w:topLinePunct w:val="0"/>
              <w:bidi w:val="0"/>
              <w:ind w:left="630" w:leftChars="0" w:firstLineChars="0"/>
              <w:jc w:val="center"/>
              <w:outlineLvl w:val="0"/>
              <w:rPr>
                <w:rFonts w:hint="eastAsia" w:asciiTheme="minorEastAsia" w:hAnsiTheme="minorEastAsia" w:eastAsiaTheme="minorEastAsia" w:cstheme="minorEastAsia"/>
                <w:sz w:val="21"/>
                <w:szCs w:val="21"/>
                <w:highlight w:val="none"/>
              </w:rPr>
            </w:pPr>
          </w:p>
        </w:tc>
        <w:tc>
          <w:tcPr>
            <w:tcW w:w="945" w:type="dxa"/>
            <w:vAlign w:val="center"/>
          </w:tcPr>
          <w:p w14:paraId="336CD568">
            <w:pPr>
              <w:pageBreakBefore w:val="0"/>
              <w:widowControl/>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驻场</w:t>
            </w:r>
          </w:p>
          <w:p w14:paraId="415577A5">
            <w:pPr>
              <w:pageBreakBefore w:val="0"/>
              <w:widowControl/>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textAlignment w:val="baseline"/>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要求</w:t>
            </w:r>
          </w:p>
        </w:tc>
        <w:tc>
          <w:tcPr>
            <w:tcW w:w="956" w:type="dxa"/>
            <w:vMerge w:val="continue"/>
            <w:vAlign w:val="center"/>
          </w:tcPr>
          <w:p w14:paraId="20D89070">
            <w:pPr>
              <w:keepNext/>
              <w:keepLines/>
              <w:pageBreakBefore w:val="0"/>
              <w:widowControl/>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textAlignment w:val="baseline"/>
              <w:outlineLvl w:val="0"/>
              <w:rPr>
                <w:rFonts w:hint="eastAsia" w:asciiTheme="minorEastAsia" w:hAnsiTheme="minorEastAsia" w:eastAsiaTheme="minorEastAsia" w:cstheme="minorEastAsia"/>
                <w:color w:val="auto"/>
                <w:kern w:val="2"/>
                <w:sz w:val="21"/>
                <w:szCs w:val="21"/>
                <w:highlight w:val="none"/>
                <w:lang w:val="en-US" w:eastAsia="zh-CN" w:bidi="ar-SA"/>
              </w:rPr>
            </w:pPr>
          </w:p>
        </w:tc>
        <w:tc>
          <w:tcPr>
            <w:tcW w:w="4464" w:type="dxa"/>
            <w:vAlign w:val="center"/>
          </w:tcPr>
          <w:p w14:paraId="02D68E2F">
            <w:pPr>
              <w:pageBreakBefore w:val="0"/>
              <w:widowControl/>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left"/>
              <w:textAlignment w:val="baseline"/>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提供不少于</w:t>
            </w:r>
            <w:r>
              <w:rPr>
                <w:rFonts w:hint="eastAsia" w:asciiTheme="minorEastAsia" w:hAnsiTheme="minorEastAsia" w:eastAsiaTheme="minorEastAsia" w:cstheme="minorEastAsia"/>
                <w:color w:val="auto"/>
                <w:sz w:val="21"/>
                <w:szCs w:val="21"/>
                <w:highlight w:val="none"/>
                <w:lang w:val="en-US" w:eastAsia="zh-CN"/>
              </w:rPr>
              <w:t>2人</w:t>
            </w:r>
            <w:r>
              <w:rPr>
                <w:rFonts w:hint="eastAsia" w:asciiTheme="minorEastAsia" w:hAnsiTheme="minorEastAsia" w:eastAsiaTheme="minorEastAsia" w:cstheme="minorEastAsia"/>
                <w:color w:val="auto"/>
                <w:sz w:val="21"/>
                <w:szCs w:val="21"/>
                <w:highlight w:val="none"/>
              </w:rPr>
              <w:t>的驻场服务，驻场人员的食宿等各项费用由投标人承担，提供相关承诺函。</w:t>
            </w:r>
          </w:p>
        </w:tc>
        <w:tc>
          <w:tcPr>
            <w:tcW w:w="1481" w:type="dxa"/>
            <w:vMerge w:val="continue"/>
            <w:vAlign w:val="center"/>
          </w:tcPr>
          <w:p w14:paraId="6B43AB2E">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p>
        </w:tc>
      </w:tr>
      <w:tr w14:paraId="1F53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17B768F6">
            <w:pPr>
              <w:keepNext/>
              <w:keepLines/>
              <w:pageBreakBefore w:val="0"/>
              <w:numPr>
                <w:ilvl w:val="0"/>
                <w:numId w:val="11"/>
              </w:numPr>
              <w:kinsoku/>
              <w:wordWrap/>
              <w:overflowPunct/>
              <w:topLinePunct w:val="0"/>
              <w:bidi w:val="0"/>
              <w:ind w:left="630" w:leftChars="0" w:firstLineChars="0"/>
              <w:jc w:val="center"/>
              <w:outlineLvl w:val="0"/>
              <w:rPr>
                <w:rFonts w:hint="eastAsia" w:asciiTheme="minorEastAsia" w:hAnsiTheme="minorEastAsia" w:eastAsiaTheme="minorEastAsia" w:cstheme="minorEastAsia"/>
                <w:sz w:val="21"/>
                <w:szCs w:val="21"/>
                <w:highlight w:val="none"/>
              </w:rPr>
            </w:pPr>
          </w:p>
        </w:tc>
        <w:tc>
          <w:tcPr>
            <w:tcW w:w="945" w:type="dxa"/>
            <w:vAlign w:val="center"/>
          </w:tcPr>
          <w:p w14:paraId="66645B8B">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驻场工程师服务要求</w:t>
            </w:r>
          </w:p>
        </w:tc>
        <w:tc>
          <w:tcPr>
            <w:tcW w:w="956" w:type="dxa"/>
            <w:vMerge w:val="continue"/>
            <w:vAlign w:val="center"/>
          </w:tcPr>
          <w:p w14:paraId="1C1752D1">
            <w:pPr>
              <w:keepNext w:val="0"/>
              <w:keepLines w:val="0"/>
              <w:pageBreakBefore w:val="0"/>
              <w:kinsoku/>
              <w:wordWrap/>
              <w:overflowPunct/>
              <w:topLinePunct w:val="0"/>
              <w:bidi w:val="0"/>
              <w:jc w:val="left"/>
              <w:outlineLvl w:val="9"/>
              <w:rPr>
                <w:rFonts w:hint="eastAsia" w:asciiTheme="minorEastAsia" w:hAnsiTheme="minorEastAsia" w:eastAsiaTheme="minorEastAsia" w:cstheme="minorEastAsia"/>
                <w:sz w:val="21"/>
                <w:szCs w:val="21"/>
                <w:highlight w:val="none"/>
              </w:rPr>
            </w:pPr>
          </w:p>
        </w:tc>
        <w:tc>
          <w:tcPr>
            <w:tcW w:w="4464" w:type="dxa"/>
            <w:vAlign w:val="center"/>
          </w:tcPr>
          <w:p w14:paraId="57F10887">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1)驻场工程师需经采购人面试同意，人员确定后，服务期内不得变更（除采购人要求变更）；</w:t>
            </w:r>
          </w:p>
          <w:p w14:paraId="50455C38">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2)工作时间参照采购单位工作时间，提供工作日两人5*8小时驻场服务；其余时间两人轮岗值班；</w:t>
            </w:r>
          </w:p>
          <w:p w14:paraId="27582F35">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3)入职前签署保密承诺书，填写相关保密资料；</w:t>
            </w:r>
          </w:p>
          <w:p w14:paraId="44427CDB">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4)采购人有权要求更换驻场工程师，若成交供应商变动人员，须提前两个月以书面形式通知采购人；</w:t>
            </w:r>
          </w:p>
        </w:tc>
        <w:tc>
          <w:tcPr>
            <w:tcW w:w="1481" w:type="dxa"/>
            <w:vMerge w:val="continue"/>
            <w:vAlign w:val="center"/>
          </w:tcPr>
          <w:p w14:paraId="24DA765B">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p>
        </w:tc>
      </w:tr>
      <w:tr w14:paraId="1681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105A74ED">
            <w:pPr>
              <w:keepNext/>
              <w:keepLines/>
              <w:pageBreakBefore w:val="0"/>
              <w:numPr>
                <w:ilvl w:val="0"/>
                <w:numId w:val="11"/>
              </w:numPr>
              <w:kinsoku/>
              <w:wordWrap/>
              <w:overflowPunct/>
              <w:topLinePunct w:val="0"/>
              <w:bidi w:val="0"/>
              <w:ind w:left="630" w:leftChars="0" w:firstLineChars="0"/>
              <w:jc w:val="center"/>
              <w:outlineLvl w:val="0"/>
              <w:rPr>
                <w:rFonts w:hint="eastAsia" w:asciiTheme="minorEastAsia" w:hAnsiTheme="minorEastAsia" w:eastAsiaTheme="minorEastAsia" w:cstheme="minorEastAsia"/>
                <w:sz w:val="21"/>
                <w:szCs w:val="21"/>
                <w:highlight w:val="none"/>
              </w:rPr>
            </w:pPr>
          </w:p>
        </w:tc>
        <w:tc>
          <w:tcPr>
            <w:tcW w:w="945" w:type="dxa"/>
            <w:vAlign w:val="center"/>
          </w:tcPr>
          <w:p w14:paraId="365D92F4">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验收</w:t>
            </w:r>
          </w:p>
          <w:p w14:paraId="3957500F">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要求</w:t>
            </w:r>
          </w:p>
        </w:tc>
        <w:tc>
          <w:tcPr>
            <w:tcW w:w="956" w:type="dxa"/>
            <w:vMerge w:val="continue"/>
            <w:vAlign w:val="center"/>
          </w:tcPr>
          <w:p w14:paraId="02F713F7">
            <w:pPr>
              <w:keepNext w:val="0"/>
              <w:keepLines w:val="0"/>
              <w:pageBreakBefore w:val="0"/>
              <w:kinsoku/>
              <w:wordWrap/>
              <w:overflowPunct/>
              <w:topLinePunct w:val="0"/>
              <w:bidi w:val="0"/>
              <w:jc w:val="left"/>
              <w:outlineLvl w:val="9"/>
              <w:rPr>
                <w:rFonts w:hint="eastAsia" w:asciiTheme="minorEastAsia" w:hAnsiTheme="minorEastAsia" w:eastAsiaTheme="minorEastAsia" w:cstheme="minorEastAsia"/>
                <w:sz w:val="21"/>
                <w:szCs w:val="21"/>
                <w:highlight w:val="none"/>
              </w:rPr>
            </w:pPr>
          </w:p>
        </w:tc>
        <w:tc>
          <w:tcPr>
            <w:tcW w:w="4464" w:type="dxa"/>
            <w:vAlign w:val="center"/>
          </w:tcPr>
          <w:p w14:paraId="58A00072">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1.按本项目招标文件采购需求的要求及中标供应商承诺文件的标准进行验收。中标供应商所提供的技术与服务应与招标文件规定的技术要求相一致；若技术性能无特殊说明，则按国家有关部门最新颁布的标准及规范为准。中标供应商应在项目进程中采取一切必要措施保障其所提供的服务符合服务质量标准。如因不可抗力等特殊原因不能保障服务事项的质量，中标供应商应书面通知采购人。  </w:t>
            </w:r>
          </w:p>
          <w:p w14:paraId="5C58B03F">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 xml:space="preserve">.验收时中标供应商需提供完成本项目要求的服务内容并提供巡检报告、事故处理报告、相关方案等交付物，相关文档汇集成册，交付采购人进行验收，验收过程和结果必须详细记录。项目维护期内不能出现重大系统故障，影响业务的正常运行，同时中标供应商须得到经采购人签字的运维工作采购人确认书或用户意见书。 </w:t>
            </w:r>
          </w:p>
          <w:p w14:paraId="6FEAA654">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 xml:space="preserve">.经验收不合格的内容，中标供应商需在15个工作日内完成整改，整改通过后采购人才办理剩余费用的支付手续。 </w:t>
            </w:r>
          </w:p>
          <w:p w14:paraId="4D19F543">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 xml:space="preserve">.服务期满后，中标供应商通过采购人组织的验收并签署项目验收报告后，服务项目终止。 </w:t>
            </w:r>
          </w:p>
        </w:tc>
        <w:tc>
          <w:tcPr>
            <w:tcW w:w="1481" w:type="dxa"/>
            <w:vMerge w:val="continue"/>
            <w:vAlign w:val="center"/>
          </w:tcPr>
          <w:p w14:paraId="304D0B39">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p>
        </w:tc>
      </w:tr>
      <w:tr w14:paraId="2364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5715E7C1">
            <w:pPr>
              <w:keepNext/>
              <w:keepLines/>
              <w:pageBreakBefore w:val="0"/>
              <w:numPr>
                <w:ilvl w:val="0"/>
                <w:numId w:val="11"/>
              </w:numPr>
              <w:kinsoku/>
              <w:wordWrap/>
              <w:overflowPunct/>
              <w:topLinePunct w:val="0"/>
              <w:bidi w:val="0"/>
              <w:ind w:left="630" w:leftChars="0" w:firstLineChars="0"/>
              <w:jc w:val="center"/>
              <w:outlineLvl w:val="0"/>
              <w:rPr>
                <w:rFonts w:hint="eastAsia" w:asciiTheme="minorEastAsia" w:hAnsiTheme="minorEastAsia" w:eastAsiaTheme="minorEastAsia" w:cstheme="minorEastAsia"/>
                <w:sz w:val="21"/>
                <w:szCs w:val="21"/>
                <w:highlight w:val="none"/>
              </w:rPr>
            </w:pPr>
          </w:p>
        </w:tc>
        <w:tc>
          <w:tcPr>
            <w:tcW w:w="945" w:type="dxa"/>
            <w:vAlign w:val="center"/>
          </w:tcPr>
          <w:p w14:paraId="16843923">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原厂技术支持</w:t>
            </w:r>
          </w:p>
        </w:tc>
        <w:tc>
          <w:tcPr>
            <w:tcW w:w="956" w:type="dxa"/>
            <w:vAlign w:val="center"/>
          </w:tcPr>
          <w:p w14:paraId="52CF68EE">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p w14:paraId="63176B5E">
            <w:pPr>
              <w:keepNext w:val="0"/>
              <w:keepLines w:val="0"/>
              <w:pageBreakBefore w:val="0"/>
              <w:kinsoku/>
              <w:wordWrap/>
              <w:overflowPunct/>
              <w:topLinePunct w:val="0"/>
              <w:bidi w:val="0"/>
              <w:jc w:val="left"/>
              <w:outlineLvl w:val="9"/>
              <w:rPr>
                <w:rFonts w:hint="eastAsia" w:asciiTheme="minorEastAsia" w:hAnsiTheme="minorEastAsia" w:eastAsiaTheme="minorEastAsia" w:cstheme="minorEastAsia"/>
                <w:sz w:val="21"/>
                <w:szCs w:val="21"/>
                <w:highlight w:val="none"/>
              </w:rPr>
            </w:pPr>
          </w:p>
        </w:tc>
        <w:tc>
          <w:tcPr>
            <w:tcW w:w="4464" w:type="dxa"/>
            <w:vAlign w:val="center"/>
          </w:tcPr>
          <w:p w14:paraId="73834B12">
            <w:pPr>
              <w:pageBreakBefore w:val="0"/>
              <w:kinsoku/>
              <w:wordWrap/>
              <w:overflowPunct/>
              <w:topLinePunct w:val="0"/>
              <w:bidi w:val="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需求文件1.7学校已有设备清单中的设备数量占比较多的品牌，如华为、信锐、联想、台电、海康威视、ITC、锐丰、奥威亚、iControl、文香，中标供应商须提供原厂家的技术服务支持，更换的配件须为原厂全新配件，服务时提供原厂技术服务承诺函</w:t>
            </w:r>
          </w:p>
        </w:tc>
        <w:tc>
          <w:tcPr>
            <w:tcW w:w="1481" w:type="dxa"/>
            <w:vAlign w:val="center"/>
          </w:tcPr>
          <w:p w14:paraId="37DA0994">
            <w:pPr>
              <w:pageBreakBefore w:val="0"/>
              <w:kinsoku/>
              <w:wordWrap/>
              <w:overflowPunct/>
              <w:topLinePunct w:val="0"/>
              <w:bidi w:val="0"/>
              <w:jc w:val="left"/>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是（提供加盖投标人公章的承诺函）</w:t>
            </w:r>
          </w:p>
        </w:tc>
      </w:tr>
    </w:tbl>
    <w:p w14:paraId="26860FAA">
      <w:pPr>
        <w:pageBreakBefore w:val="0"/>
        <w:widowControl/>
        <w:kinsoku/>
        <w:wordWrap/>
        <w:overflowPunct/>
        <w:topLinePunct w:val="0"/>
        <w:bidi w:val="0"/>
        <w:adjustRightInd w:val="0"/>
        <w:snapToGrid w:val="0"/>
        <w:spacing w:line="400" w:lineRule="exact"/>
        <w:jc w:val="lef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（二）实施方案</w:t>
      </w:r>
    </w:p>
    <w:tbl>
      <w:tblPr>
        <w:tblStyle w:val="17"/>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473"/>
        <w:gridCol w:w="5961"/>
      </w:tblGrid>
      <w:tr w14:paraId="02B4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24" w:type="dxa"/>
            <w:tcBorders>
              <w:top w:val="single" w:color="auto" w:sz="4" w:space="0"/>
              <w:left w:val="single" w:color="auto" w:sz="4" w:space="0"/>
              <w:bottom w:val="single" w:color="auto" w:sz="4" w:space="0"/>
              <w:right w:val="single" w:color="auto" w:sz="4" w:space="0"/>
            </w:tcBorders>
            <w:shd w:val="clear" w:color="auto" w:fill="A6A6A6"/>
          </w:tcPr>
          <w:p w14:paraId="40A1D241">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序号</w:t>
            </w:r>
          </w:p>
        </w:tc>
        <w:tc>
          <w:tcPr>
            <w:tcW w:w="1473" w:type="dxa"/>
            <w:tcBorders>
              <w:top w:val="single" w:color="auto" w:sz="4" w:space="0"/>
              <w:left w:val="single" w:color="auto" w:sz="4" w:space="0"/>
              <w:bottom w:val="single" w:color="auto" w:sz="4" w:space="0"/>
              <w:right w:val="single" w:color="auto" w:sz="4" w:space="0"/>
            </w:tcBorders>
            <w:shd w:val="clear" w:color="auto" w:fill="A6A6A6"/>
          </w:tcPr>
          <w:p w14:paraId="74C95BC4">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内容</w:t>
            </w:r>
          </w:p>
        </w:tc>
        <w:tc>
          <w:tcPr>
            <w:tcW w:w="5961" w:type="dxa"/>
            <w:tcBorders>
              <w:top w:val="single" w:color="auto" w:sz="4" w:space="0"/>
              <w:left w:val="single" w:color="auto" w:sz="4" w:space="0"/>
              <w:bottom w:val="single" w:color="auto" w:sz="4" w:space="0"/>
              <w:right w:val="single" w:color="auto" w:sz="4" w:space="0"/>
            </w:tcBorders>
            <w:shd w:val="clear" w:color="auto" w:fill="A6A6A6"/>
          </w:tcPr>
          <w:p w14:paraId="00DD95B7">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实施标准</w:t>
            </w:r>
          </w:p>
        </w:tc>
      </w:tr>
      <w:tr w14:paraId="0D48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jc w:val="center"/>
        </w:trPr>
        <w:tc>
          <w:tcPr>
            <w:tcW w:w="824" w:type="dxa"/>
            <w:tcBorders>
              <w:top w:val="single" w:color="auto" w:sz="4" w:space="0"/>
              <w:left w:val="single" w:color="auto" w:sz="4" w:space="0"/>
              <w:bottom w:val="single" w:color="auto" w:sz="4" w:space="0"/>
              <w:right w:val="single" w:color="auto" w:sz="4" w:space="0"/>
            </w:tcBorders>
            <w:vAlign w:val="center"/>
          </w:tcPr>
          <w:p w14:paraId="51A12C65">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w:t>
            </w:r>
          </w:p>
        </w:tc>
        <w:tc>
          <w:tcPr>
            <w:tcW w:w="1473" w:type="dxa"/>
            <w:tcBorders>
              <w:top w:val="single" w:color="auto" w:sz="4" w:space="0"/>
              <w:left w:val="single" w:color="auto" w:sz="4" w:space="0"/>
              <w:bottom w:val="single" w:color="auto" w:sz="4" w:space="0"/>
              <w:right w:val="single" w:color="auto" w:sz="4" w:space="0"/>
            </w:tcBorders>
            <w:vAlign w:val="center"/>
          </w:tcPr>
          <w:p w14:paraId="0E40376F">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基础设施维护服务案——硬件设备运维方案</w:t>
            </w:r>
          </w:p>
        </w:tc>
        <w:tc>
          <w:tcPr>
            <w:tcW w:w="5961" w:type="dxa"/>
            <w:tcBorders>
              <w:top w:val="single" w:color="auto" w:sz="4" w:space="0"/>
              <w:left w:val="single" w:color="auto" w:sz="4" w:space="0"/>
              <w:bottom w:val="single" w:color="auto" w:sz="4" w:space="0"/>
              <w:right w:val="single" w:color="auto" w:sz="4" w:space="0"/>
            </w:tcBorders>
            <w:vAlign w:val="center"/>
          </w:tcPr>
          <w:p w14:paraId="0B765AE9">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内容包括但不限于运维部署、运维计划、各设备运维方案、隐患排查、详细的维护维修规章制度与操作规范等</w:t>
            </w:r>
          </w:p>
        </w:tc>
      </w:tr>
      <w:tr w14:paraId="5C28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824" w:type="dxa"/>
            <w:tcBorders>
              <w:top w:val="single" w:color="auto" w:sz="4" w:space="0"/>
              <w:left w:val="single" w:color="auto" w:sz="4" w:space="0"/>
              <w:bottom w:val="single" w:color="auto" w:sz="4" w:space="0"/>
              <w:right w:val="single" w:color="auto" w:sz="4" w:space="0"/>
            </w:tcBorders>
            <w:vAlign w:val="center"/>
          </w:tcPr>
          <w:p w14:paraId="4F4C8ED5">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c>
          <w:tcPr>
            <w:tcW w:w="1473" w:type="dxa"/>
            <w:tcBorders>
              <w:top w:val="single" w:color="auto" w:sz="4" w:space="0"/>
              <w:left w:val="single" w:color="auto" w:sz="4" w:space="0"/>
              <w:bottom w:val="single" w:color="auto" w:sz="4" w:space="0"/>
              <w:right w:val="single" w:color="auto" w:sz="4" w:space="0"/>
            </w:tcBorders>
            <w:vAlign w:val="center"/>
          </w:tcPr>
          <w:p w14:paraId="7AFC169F">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基础设施维护服务案——软件系统运维方案</w:t>
            </w:r>
          </w:p>
        </w:tc>
        <w:tc>
          <w:tcPr>
            <w:tcW w:w="5961" w:type="dxa"/>
            <w:tcBorders>
              <w:top w:val="single" w:color="auto" w:sz="4" w:space="0"/>
              <w:left w:val="single" w:color="auto" w:sz="4" w:space="0"/>
              <w:bottom w:val="single" w:color="auto" w:sz="4" w:space="0"/>
              <w:right w:val="single" w:color="auto" w:sz="4" w:space="0"/>
            </w:tcBorders>
            <w:vAlign w:val="center"/>
          </w:tcPr>
          <w:p w14:paraId="11852A51">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内容包括但不限于运维部署、运维计划、各软件系统升级、系统故障诊断及检修、性能检测及调优等运维方案</w:t>
            </w:r>
          </w:p>
        </w:tc>
      </w:tr>
      <w:tr w14:paraId="3B67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24" w:type="dxa"/>
            <w:tcBorders>
              <w:top w:val="single" w:color="auto" w:sz="4" w:space="0"/>
              <w:left w:val="single" w:color="auto" w:sz="4" w:space="0"/>
              <w:bottom w:val="single" w:color="auto" w:sz="4" w:space="0"/>
              <w:right w:val="single" w:color="auto" w:sz="4" w:space="0"/>
            </w:tcBorders>
            <w:vAlign w:val="center"/>
          </w:tcPr>
          <w:p w14:paraId="4C374EE8">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p>
        </w:tc>
        <w:tc>
          <w:tcPr>
            <w:tcW w:w="1473" w:type="dxa"/>
            <w:tcBorders>
              <w:top w:val="single" w:color="auto" w:sz="4" w:space="0"/>
              <w:left w:val="single" w:color="auto" w:sz="4" w:space="0"/>
              <w:bottom w:val="single" w:color="auto" w:sz="4" w:space="0"/>
              <w:right w:val="single" w:color="auto" w:sz="4" w:space="0"/>
            </w:tcBorders>
            <w:vAlign w:val="center"/>
          </w:tcPr>
          <w:p w14:paraId="5ADD4FB7">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易损耗材供应方案</w:t>
            </w:r>
          </w:p>
        </w:tc>
        <w:tc>
          <w:tcPr>
            <w:tcW w:w="5961" w:type="dxa"/>
            <w:tcBorders>
              <w:top w:val="single" w:color="auto" w:sz="4" w:space="0"/>
              <w:left w:val="single" w:color="auto" w:sz="4" w:space="0"/>
              <w:bottom w:val="single" w:color="auto" w:sz="4" w:space="0"/>
              <w:right w:val="single" w:color="auto" w:sz="4" w:space="0"/>
            </w:tcBorders>
            <w:vAlign w:val="center"/>
          </w:tcPr>
          <w:p w14:paraId="748F4DF9">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易损耗材供应齐全，数量充足，质量水平高，匹配性、适用性强</w:t>
            </w:r>
          </w:p>
        </w:tc>
      </w:tr>
      <w:tr w14:paraId="6D7F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824" w:type="dxa"/>
            <w:tcBorders>
              <w:top w:val="single" w:color="auto" w:sz="4" w:space="0"/>
              <w:left w:val="single" w:color="auto" w:sz="4" w:space="0"/>
              <w:bottom w:val="single" w:color="auto" w:sz="4" w:space="0"/>
              <w:right w:val="single" w:color="auto" w:sz="4" w:space="0"/>
            </w:tcBorders>
            <w:vAlign w:val="center"/>
          </w:tcPr>
          <w:p w14:paraId="3535098F">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4</w:t>
            </w:r>
          </w:p>
        </w:tc>
        <w:tc>
          <w:tcPr>
            <w:tcW w:w="1473" w:type="dxa"/>
            <w:tcBorders>
              <w:top w:val="single" w:color="auto" w:sz="4" w:space="0"/>
              <w:left w:val="single" w:color="auto" w:sz="4" w:space="0"/>
              <w:bottom w:val="single" w:color="auto" w:sz="4" w:space="0"/>
              <w:right w:val="single" w:color="auto" w:sz="4" w:space="0"/>
            </w:tcBorders>
            <w:vAlign w:val="center"/>
          </w:tcPr>
          <w:p w14:paraId="7B32AC37">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维修维护工具情况</w:t>
            </w:r>
          </w:p>
        </w:tc>
        <w:tc>
          <w:tcPr>
            <w:tcW w:w="5961" w:type="dxa"/>
            <w:tcBorders>
              <w:top w:val="single" w:color="auto" w:sz="4" w:space="0"/>
              <w:left w:val="single" w:color="auto" w:sz="4" w:space="0"/>
              <w:bottom w:val="single" w:color="auto" w:sz="4" w:space="0"/>
              <w:right w:val="single" w:color="auto" w:sz="4" w:space="0"/>
            </w:tcBorders>
            <w:vAlign w:val="center"/>
          </w:tcPr>
          <w:p w14:paraId="4E3608DB">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根据供应商针对本项目能够提供的维修维护工具情况进行评审(包括但不限于防火墙、杀毒软件、软件测试类工具、安全管理系统、网页防篡改系统、备份软件、服务器或数据库数据分析类软件等软件工具等)</w:t>
            </w:r>
          </w:p>
        </w:tc>
      </w:tr>
    </w:tbl>
    <w:p w14:paraId="2939BC4F">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（三）人员投入及组织架构</w:t>
      </w:r>
    </w:p>
    <w:p w14:paraId="1CB02545">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1、人员基本概述</w:t>
      </w:r>
    </w:p>
    <w:tbl>
      <w:tblPr>
        <w:tblStyle w:val="17"/>
        <w:tblW w:w="8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478"/>
        <w:gridCol w:w="6452"/>
      </w:tblGrid>
      <w:tr w14:paraId="4553A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36" w:type="dxa"/>
            <w:shd w:val="clear" w:color="auto" w:fill="A6A6A6"/>
            <w:vAlign w:val="center"/>
          </w:tcPr>
          <w:p w14:paraId="73A7FB88">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1478" w:type="dxa"/>
            <w:shd w:val="clear" w:color="auto" w:fill="A6A6A6"/>
            <w:vAlign w:val="center"/>
          </w:tcPr>
          <w:p w14:paraId="0EAA8050">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内容</w:t>
            </w:r>
          </w:p>
        </w:tc>
        <w:tc>
          <w:tcPr>
            <w:tcW w:w="6452" w:type="dxa"/>
            <w:shd w:val="clear" w:color="auto" w:fill="A6A6A6"/>
            <w:vAlign w:val="center"/>
          </w:tcPr>
          <w:p w14:paraId="13EF3030">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说明</w:t>
            </w:r>
          </w:p>
        </w:tc>
      </w:tr>
      <w:tr w14:paraId="7245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36" w:type="dxa"/>
            <w:vAlign w:val="center"/>
          </w:tcPr>
          <w:p w14:paraId="49299804">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478" w:type="dxa"/>
            <w:vAlign w:val="center"/>
          </w:tcPr>
          <w:p w14:paraId="2723BBF2">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项目经理及其他人员</w:t>
            </w:r>
          </w:p>
        </w:tc>
        <w:tc>
          <w:tcPr>
            <w:tcW w:w="6452" w:type="dxa"/>
            <w:vAlign w:val="center"/>
          </w:tcPr>
          <w:p w14:paraId="621EC834">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提供的项目经理（技术负责人）及其他人员必须为本单位人员，需由投标人提供本单位员工相关佐证（如劳动合同或社保缴纳证明或银行资金流水或满足性承诺函）。</w:t>
            </w:r>
          </w:p>
        </w:tc>
      </w:tr>
      <w:tr w14:paraId="51E9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36" w:type="dxa"/>
            <w:vAlign w:val="center"/>
          </w:tcPr>
          <w:p w14:paraId="05277B33">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p>
        </w:tc>
        <w:tc>
          <w:tcPr>
            <w:tcW w:w="1478" w:type="dxa"/>
            <w:vAlign w:val="center"/>
          </w:tcPr>
          <w:p w14:paraId="2C25F630">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人员证书及证件要求</w:t>
            </w:r>
          </w:p>
        </w:tc>
        <w:tc>
          <w:tcPr>
            <w:tcW w:w="6452" w:type="dxa"/>
            <w:vAlign w:val="center"/>
          </w:tcPr>
          <w:p w14:paraId="5993478D">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如本项目要求投标人提供人员证书、证件的，按照以下要求执行（有其他要求的除外）：</w:t>
            </w:r>
          </w:p>
          <w:p w14:paraId="18B90C1B">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1.人员证书、证件扫描件须加盖投标单位公章制作至标书内；</w:t>
            </w:r>
          </w:p>
          <w:p w14:paraId="15FE9899">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2.人员资格证书须为国家行政部门或授权的第三方机构颁发（有具体要求的按要求执行），职称证书须为国家人社部门颁发（有具体要求的按要求执行）；其他证书按照具体要求提供；</w:t>
            </w:r>
          </w:p>
          <w:p w14:paraId="617546F1">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3.投标人提供的证书，评标现场查询无记录或查询记录不一致的视为不满足；</w:t>
            </w:r>
          </w:p>
          <w:p w14:paraId="6440BB0F">
            <w:pPr>
              <w:pageBreakBefore w:val="0"/>
              <w:widowControl/>
              <w:kinsoku/>
              <w:wordWrap/>
              <w:overflowPunct/>
              <w:topLinePunct w:val="0"/>
              <w:bidi w:val="0"/>
              <w:snapToGrid w:val="0"/>
              <w:spacing w:line="40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上述1、2、3条件不满足不予认定。</w:t>
            </w:r>
          </w:p>
        </w:tc>
      </w:tr>
    </w:tbl>
    <w:p w14:paraId="1F36CF3F">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2、人员团队列表</w:t>
      </w:r>
    </w:p>
    <w:tbl>
      <w:tblPr>
        <w:tblStyle w:val="17"/>
        <w:tblW w:w="8488" w:type="dxa"/>
        <w:jc w:val="center"/>
        <w:tblLayout w:type="fixed"/>
        <w:tblCellMar>
          <w:top w:w="0" w:type="dxa"/>
          <w:left w:w="0" w:type="dxa"/>
          <w:bottom w:w="0" w:type="dxa"/>
          <w:right w:w="0" w:type="dxa"/>
        </w:tblCellMar>
      </w:tblPr>
      <w:tblGrid>
        <w:gridCol w:w="1002"/>
        <w:gridCol w:w="710"/>
        <w:gridCol w:w="3669"/>
        <w:gridCol w:w="2384"/>
        <w:gridCol w:w="723"/>
      </w:tblGrid>
      <w:tr w14:paraId="4E8617FC">
        <w:tblPrEx>
          <w:tblCellMar>
            <w:top w:w="0" w:type="dxa"/>
            <w:left w:w="0" w:type="dxa"/>
            <w:bottom w:w="0" w:type="dxa"/>
            <w:right w:w="0" w:type="dxa"/>
          </w:tblCellMar>
        </w:tblPrEx>
        <w:trPr>
          <w:trHeight w:val="160" w:hRule="atLeast"/>
          <w:jc w:val="center"/>
        </w:trPr>
        <w:tc>
          <w:tcPr>
            <w:tcW w:w="1002"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15" w:type="dxa"/>
              <w:left w:w="15" w:type="dxa"/>
              <w:bottom w:w="0" w:type="dxa"/>
              <w:right w:w="15" w:type="dxa"/>
            </w:tcMar>
            <w:vAlign w:val="center"/>
          </w:tcPr>
          <w:p w14:paraId="62FDC38A">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p w14:paraId="44626BA7">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岗位</w:t>
            </w:r>
          </w:p>
        </w:tc>
        <w:tc>
          <w:tcPr>
            <w:tcW w:w="710"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15" w:type="dxa"/>
              <w:left w:w="15" w:type="dxa"/>
              <w:bottom w:w="0" w:type="dxa"/>
              <w:right w:w="15" w:type="dxa"/>
            </w:tcMar>
            <w:vAlign w:val="center"/>
          </w:tcPr>
          <w:p w14:paraId="35436AD0">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人员</w:t>
            </w:r>
          </w:p>
          <w:p w14:paraId="3FFD2FDD">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数量</w:t>
            </w:r>
          </w:p>
        </w:tc>
        <w:tc>
          <w:tcPr>
            <w:tcW w:w="3669" w:type="dxa"/>
            <w:tcBorders>
              <w:top w:val="single" w:color="auto" w:sz="4" w:space="0"/>
              <w:left w:val="single" w:color="auto" w:sz="4" w:space="0"/>
              <w:bottom w:val="single" w:color="auto" w:sz="4" w:space="0"/>
              <w:right w:val="single" w:color="auto" w:sz="4" w:space="0"/>
            </w:tcBorders>
            <w:shd w:val="clear" w:color="auto" w:fill="A5A5A5" w:themeFill="background1" w:themeFillShade="A6"/>
            <w:tcMar>
              <w:top w:w="15" w:type="dxa"/>
              <w:left w:w="15" w:type="dxa"/>
              <w:bottom w:w="0" w:type="dxa"/>
              <w:right w:w="15" w:type="dxa"/>
            </w:tcMar>
            <w:vAlign w:val="center"/>
          </w:tcPr>
          <w:p w14:paraId="0C27A9FD">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人员资质及身份要求</w:t>
            </w:r>
          </w:p>
        </w:tc>
        <w:tc>
          <w:tcPr>
            <w:tcW w:w="2384" w:type="dxa"/>
            <w:tcBorders>
              <w:top w:val="single" w:color="auto" w:sz="4" w:space="0"/>
              <w:left w:val="single" w:color="auto" w:sz="4" w:space="0"/>
              <w:bottom w:val="single" w:color="auto" w:sz="4" w:space="0"/>
              <w:right w:val="single" w:color="auto" w:sz="4" w:space="0"/>
            </w:tcBorders>
            <w:shd w:val="clear" w:color="auto" w:fill="A5A5A5" w:themeFill="background1" w:themeFillShade="A6"/>
            <w:vAlign w:val="center"/>
          </w:tcPr>
          <w:p w14:paraId="6C38D083">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职责</w:t>
            </w:r>
          </w:p>
        </w:tc>
        <w:tc>
          <w:tcPr>
            <w:tcW w:w="723" w:type="dxa"/>
            <w:tcBorders>
              <w:top w:val="single" w:color="auto" w:sz="4" w:space="0"/>
              <w:left w:val="single" w:color="auto" w:sz="4" w:space="0"/>
              <w:bottom w:val="single" w:color="auto" w:sz="4" w:space="0"/>
              <w:right w:val="single" w:color="auto" w:sz="4" w:space="0"/>
            </w:tcBorders>
            <w:shd w:val="clear" w:color="auto" w:fill="A5A5A5" w:themeFill="background1" w:themeFillShade="A6"/>
            <w:vAlign w:val="center"/>
          </w:tcPr>
          <w:p w14:paraId="36FD1992">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重要性</w:t>
            </w:r>
          </w:p>
        </w:tc>
      </w:tr>
      <w:tr w14:paraId="23310121">
        <w:tblPrEx>
          <w:tblCellMar>
            <w:top w:w="0" w:type="dxa"/>
            <w:left w:w="0" w:type="dxa"/>
            <w:bottom w:w="0" w:type="dxa"/>
            <w:right w:w="0" w:type="dxa"/>
          </w:tblCellMar>
        </w:tblPrEx>
        <w:trPr>
          <w:trHeight w:val="1081" w:hRule="atLeast"/>
          <w:jc w:val="center"/>
        </w:trPr>
        <w:tc>
          <w:tcPr>
            <w:tcW w:w="1002"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3C2AEE1">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项目经理</w:t>
            </w:r>
          </w:p>
        </w:tc>
        <w:tc>
          <w:tcPr>
            <w:tcW w:w="71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0FDCEE">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45BF48E">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本公司人员</w:t>
            </w:r>
            <w:r>
              <w:rPr>
                <w:rFonts w:hint="eastAsia" w:asciiTheme="minorEastAsia" w:hAnsiTheme="minorEastAsia" w:eastAsiaTheme="minorEastAsia" w:cstheme="minorEastAsia"/>
                <w:color w:val="auto"/>
                <w:sz w:val="21"/>
                <w:szCs w:val="21"/>
                <w:highlight w:val="none"/>
              </w:rPr>
              <w:t>（由投标人提供</w:t>
            </w:r>
            <w:r>
              <w:rPr>
                <w:rFonts w:hint="eastAsia" w:asciiTheme="minorEastAsia" w:hAnsiTheme="minorEastAsia" w:eastAsiaTheme="minorEastAsia" w:cstheme="minorEastAsia"/>
                <w:color w:val="auto"/>
                <w:sz w:val="21"/>
                <w:szCs w:val="21"/>
                <w:highlight w:val="none"/>
                <w:lang w:val="en-US" w:eastAsia="zh-CN"/>
              </w:rPr>
              <w:t>本</w:t>
            </w:r>
            <w:r>
              <w:rPr>
                <w:rFonts w:hint="eastAsia" w:asciiTheme="minorEastAsia" w:hAnsiTheme="minorEastAsia" w:eastAsiaTheme="minorEastAsia" w:cstheme="minorEastAsia"/>
                <w:color w:val="auto"/>
                <w:sz w:val="21"/>
                <w:szCs w:val="21"/>
                <w:highlight w:val="none"/>
              </w:rPr>
              <w:t>单位员工相关佐证，如劳动合同或社保缴纳证明或银行资金流水或满足性承诺函）</w:t>
            </w:r>
          </w:p>
        </w:tc>
        <w:tc>
          <w:tcPr>
            <w:tcW w:w="2384" w:type="dxa"/>
            <w:vMerge w:val="restart"/>
            <w:tcBorders>
              <w:top w:val="single" w:color="auto" w:sz="4" w:space="0"/>
              <w:left w:val="single" w:color="auto" w:sz="4" w:space="0"/>
              <w:bottom w:val="single" w:color="auto" w:sz="4" w:space="0"/>
              <w:right w:val="single" w:color="auto" w:sz="4" w:space="0"/>
            </w:tcBorders>
            <w:vAlign w:val="center"/>
          </w:tcPr>
          <w:p w14:paraId="5CAC3862">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负责整体项目</w:t>
            </w:r>
          </w:p>
        </w:tc>
        <w:tc>
          <w:tcPr>
            <w:tcW w:w="723" w:type="dxa"/>
            <w:tcBorders>
              <w:top w:val="single" w:color="auto" w:sz="4" w:space="0"/>
              <w:left w:val="single" w:color="auto" w:sz="4" w:space="0"/>
              <w:bottom w:val="single" w:color="auto" w:sz="4" w:space="0"/>
              <w:right w:val="single" w:color="auto" w:sz="4" w:space="0"/>
            </w:tcBorders>
            <w:vAlign w:val="center"/>
          </w:tcPr>
          <w:p w14:paraId="3072CFBE">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r w14:paraId="10C88F39">
        <w:tblPrEx>
          <w:tblCellMar>
            <w:top w:w="0" w:type="dxa"/>
            <w:left w:w="0" w:type="dxa"/>
            <w:bottom w:w="0" w:type="dxa"/>
            <w:right w:w="0" w:type="dxa"/>
          </w:tblCellMar>
        </w:tblPrEx>
        <w:trPr>
          <w:trHeight w:val="507" w:hRule="atLeast"/>
          <w:jc w:val="center"/>
        </w:trPr>
        <w:tc>
          <w:tcPr>
            <w:tcW w:w="1002"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2186C5A">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c>
          <w:tcPr>
            <w:tcW w:w="710"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DDBBE43">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rPr>
            </w:pP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12737E8">
            <w:pPr>
              <w:pageBreakBefore w:val="0"/>
              <w:widowControl/>
              <w:kinsoku/>
              <w:wordWrap/>
              <w:overflowPunct/>
              <w:topLinePunct w:val="0"/>
              <w:bidi w:val="0"/>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1)具有五年以上专业工作经验，具有专科或以上学历；</w:t>
            </w:r>
          </w:p>
          <w:p w14:paraId="7EA2F7F7">
            <w:pPr>
              <w:pageBreakBefore w:val="0"/>
              <w:widowControl/>
              <w:kinsoku/>
              <w:wordWrap/>
              <w:overflowPunct/>
              <w:topLinePunct w:val="0"/>
              <w:bidi w:val="0"/>
              <w:textAlignment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2）具有</w:t>
            </w:r>
            <w:r>
              <w:rPr>
                <w:rFonts w:hint="eastAsia" w:asciiTheme="minorEastAsia" w:hAnsiTheme="minorEastAsia" w:eastAsiaTheme="minorEastAsia" w:cstheme="minorEastAsia"/>
                <w:color w:val="auto"/>
                <w:sz w:val="21"/>
                <w:szCs w:val="21"/>
                <w:highlight w:val="none"/>
              </w:rPr>
              <w:t>网络安全高级工程师</w:t>
            </w:r>
            <w:r>
              <w:rPr>
                <w:rFonts w:hint="eastAsia" w:asciiTheme="minorEastAsia" w:hAnsiTheme="minorEastAsia" w:eastAsiaTheme="minorEastAsia" w:cstheme="minorEastAsia"/>
                <w:color w:val="auto"/>
                <w:sz w:val="21"/>
                <w:szCs w:val="21"/>
                <w:highlight w:val="none"/>
                <w:lang w:val="en-US" w:eastAsia="zh-CN"/>
              </w:rPr>
              <w:t>认证证书；</w:t>
            </w:r>
          </w:p>
          <w:p w14:paraId="5550E23E">
            <w:pPr>
              <w:pageBreakBefore w:val="0"/>
              <w:widowControl/>
              <w:kinsoku/>
              <w:wordWrap/>
              <w:overflowPunct/>
              <w:topLinePunct w:val="0"/>
              <w:bidi w:val="0"/>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3）具有</w:t>
            </w:r>
            <w:r>
              <w:rPr>
                <w:rFonts w:hint="eastAsia" w:asciiTheme="minorEastAsia" w:hAnsiTheme="minorEastAsia" w:eastAsiaTheme="minorEastAsia" w:cstheme="minorEastAsia"/>
                <w:color w:val="auto"/>
                <w:sz w:val="21"/>
                <w:szCs w:val="21"/>
                <w:highlight w:val="none"/>
              </w:rPr>
              <w:t>系统集成项目管理工程师</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中级</w:t>
            </w:r>
            <w:r>
              <w:rPr>
                <w:rFonts w:hint="eastAsia" w:asciiTheme="minorEastAsia" w:hAnsiTheme="minorEastAsia" w:eastAsiaTheme="minorEastAsia" w:cstheme="minorEastAsia"/>
                <w:color w:val="auto"/>
                <w:sz w:val="21"/>
                <w:szCs w:val="21"/>
                <w:highlight w:val="none"/>
                <w:lang w:val="en-US" w:eastAsia="zh-CN"/>
              </w:rPr>
              <w:t>或以上）认证证书；</w:t>
            </w:r>
          </w:p>
          <w:p w14:paraId="3477E9C7">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4）具有通信技术高级工程师认证证书</w:t>
            </w:r>
            <w:r>
              <w:rPr>
                <w:rFonts w:hint="eastAsia" w:asciiTheme="minorEastAsia" w:hAnsiTheme="minorEastAsia" w:eastAsiaTheme="minorEastAsia" w:cstheme="minorEastAsia"/>
                <w:color w:val="auto"/>
                <w:sz w:val="21"/>
                <w:szCs w:val="21"/>
                <w:highlight w:val="none"/>
              </w:rPr>
              <w:t>；</w:t>
            </w:r>
          </w:p>
        </w:tc>
        <w:tc>
          <w:tcPr>
            <w:tcW w:w="2384" w:type="dxa"/>
            <w:vMerge w:val="continue"/>
            <w:tcBorders>
              <w:top w:val="single" w:color="auto" w:sz="4" w:space="0"/>
              <w:left w:val="single" w:color="auto" w:sz="4" w:space="0"/>
              <w:bottom w:val="single" w:color="auto" w:sz="4" w:space="0"/>
              <w:right w:val="single" w:color="auto" w:sz="4" w:space="0"/>
            </w:tcBorders>
            <w:vAlign w:val="center"/>
          </w:tcPr>
          <w:p w14:paraId="7972B5A3">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p>
        </w:tc>
        <w:tc>
          <w:tcPr>
            <w:tcW w:w="723" w:type="dxa"/>
            <w:tcBorders>
              <w:top w:val="single" w:color="auto" w:sz="4" w:space="0"/>
              <w:left w:val="single" w:color="auto" w:sz="4" w:space="0"/>
              <w:bottom w:val="single" w:color="auto" w:sz="4" w:space="0"/>
              <w:right w:val="single" w:color="auto" w:sz="4" w:space="0"/>
            </w:tcBorders>
            <w:vAlign w:val="center"/>
          </w:tcPr>
          <w:p w14:paraId="08B96EA7">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r>
      <w:tr w14:paraId="23A38AFE">
        <w:tblPrEx>
          <w:tblCellMar>
            <w:top w:w="0" w:type="dxa"/>
            <w:left w:w="0" w:type="dxa"/>
            <w:bottom w:w="0" w:type="dxa"/>
            <w:right w:w="0" w:type="dxa"/>
          </w:tblCellMar>
        </w:tblPrEx>
        <w:trPr>
          <w:trHeight w:val="576" w:hRule="atLeast"/>
          <w:jc w:val="center"/>
        </w:trPr>
        <w:tc>
          <w:tcPr>
            <w:tcW w:w="1002"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DE96053">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驻场工程师</w:t>
            </w:r>
          </w:p>
        </w:tc>
        <w:tc>
          <w:tcPr>
            <w:tcW w:w="71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AAC1774">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2</w:t>
            </w: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AC7002F">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本公司人员</w:t>
            </w:r>
            <w:r>
              <w:rPr>
                <w:rFonts w:hint="eastAsia" w:asciiTheme="minorEastAsia" w:hAnsiTheme="minorEastAsia" w:eastAsiaTheme="minorEastAsia" w:cstheme="minorEastAsia"/>
                <w:color w:val="auto"/>
                <w:sz w:val="21"/>
                <w:szCs w:val="21"/>
                <w:highlight w:val="none"/>
              </w:rPr>
              <w:t>（由投标人提供</w:t>
            </w:r>
            <w:r>
              <w:rPr>
                <w:rFonts w:hint="eastAsia" w:asciiTheme="minorEastAsia" w:hAnsiTheme="minorEastAsia" w:eastAsiaTheme="minorEastAsia" w:cstheme="minorEastAsia"/>
                <w:color w:val="auto"/>
                <w:sz w:val="21"/>
                <w:szCs w:val="21"/>
                <w:highlight w:val="none"/>
                <w:lang w:val="en-US" w:eastAsia="zh-CN"/>
              </w:rPr>
              <w:t>本</w:t>
            </w:r>
            <w:r>
              <w:rPr>
                <w:rFonts w:hint="eastAsia" w:asciiTheme="minorEastAsia" w:hAnsiTheme="minorEastAsia" w:eastAsiaTheme="minorEastAsia" w:cstheme="minorEastAsia"/>
                <w:color w:val="auto"/>
                <w:sz w:val="21"/>
                <w:szCs w:val="21"/>
                <w:highlight w:val="none"/>
              </w:rPr>
              <w:t>单位员工相关佐证，如劳动合同或社保缴纳证明或银行资金流水或满足性承诺函）</w:t>
            </w:r>
          </w:p>
        </w:tc>
        <w:tc>
          <w:tcPr>
            <w:tcW w:w="2384" w:type="dxa"/>
            <w:vMerge w:val="restart"/>
            <w:tcBorders>
              <w:top w:val="single" w:color="auto" w:sz="4" w:space="0"/>
              <w:left w:val="single" w:color="auto" w:sz="4" w:space="0"/>
              <w:bottom w:val="single" w:color="auto" w:sz="4" w:space="0"/>
              <w:right w:val="single" w:color="auto" w:sz="4" w:space="0"/>
            </w:tcBorders>
            <w:vAlign w:val="center"/>
          </w:tcPr>
          <w:p w14:paraId="6E5297AB">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a)负责维护校园网网络维护，包括核心机房、汇聚机房、接入配线间、用户端电脑的网络维护工作；</w:t>
            </w:r>
          </w:p>
          <w:p w14:paraId="02790790">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xml:space="preserve">b)负责更换故障交换机、故障网线、调测不稳定端口、优化网络配置和部署； </w:t>
            </w:r>
          </w:p>
          <w:p w14:paraId="24960EA2">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c)须制订硬件维修保养操作标准规程，并对具体技术人员进行相应培训和训练，使之达到快速响应、规范操作、保质保量、专业准确的能力要求；</w:t>
            </w:r>
          </w:p>
          <w:p w14:paraId="0D92643A">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d)定期检查网络健康状况，及时发现和协助解决存在的问题；</w:t>
            </w:r>
          </w:p>
          <w:p w14:paraId="2F07A044">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e)熟练的掌握校区会议系统相关设备的操作及使用；</w:t>
            </w:r>
          </w:p>
          <w:p w14:paraId="7AA256E9">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f)管理维护好运维场地、设备、工具等资源；</w:t>
            </w:r>
          </w:p>
          <w:p w14:paraId="37723DCE">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g)例行巡检及信息化设备、定期普查信息化设备要求。</w:t>
            </w:r>
          </w:p>
        </w:tc>
        <w:tc>
          <w:tcPr>
            <w:tcW w:w="723" w:type="dxa"/>
            <w:tcBorders>
              <w:top w:val="single" w:color="auto" w:sz="4" w:space="0"/>
              <w:left w:val="single" w:color="auto" w:sz="4" w:space="0"/>
              <w:bottom w:val="single" w:color="auto" w:sz="4" w:space="0"/>
              <w:right w:val="single" w:color="auto" w:sz="4" w:space="0"/>
            </w:tcBorders>
            <w:vAlign w:val="center"/>
          </w:tcPr>
          <w:p w14:paraId="2464A79B">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r w14:paraId="1EEE7A4A">
        <w:tblPrEx>
          <w:tblCellMar>
            <w:top w:w="0" w:type="dxa"/>
            <w:left w:w="0" w:type="dxa"/>
            <w:bottom w:w="0" w:type="dxa"/>
            <w:right w:w="0" w:type="dxa"/>
          </w:tblCellMar>
        </w:tblPrEx>
        <w:trPr>
          <w:trHeight w:val="576" w:hRule="atLeast"/>
          <w:jc w:val="center"/>
        </w:trPr>
        <w:tc>
          <w:tcPr>
            <w:tcW w:w="1002"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2D28C3">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c>
          <w:tcPr>
            <w:tcW w:w="710"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BB6AA45">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rPr>
            </w:pP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F29F6C1">
            <w:pPr>
              <w:pageBreakBefore w:val="0"/>
              <w:widowControl/>
              <w:numPr>
                <w:ilvl w:val="0"/>
                <w:numId w:val="0"/>
              </w:numPr>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napToGrid w:val="0"/>
                <w:color w:val="000000"/>
                <w:kern w:val="0"/>
                <w:sz w:val="21"/>
                <w:szCs w:val="21"/>
                <w:highlight w:val="none"/>
                <w:lang w:val="en-US" w:eastAsia="en-US" w:bidi="ar-SA"/>
              </w:rPr>
              <w:t>1）</w:t>
            </w:r>
            <w:r>
              <w:rPr>
                <w:rFonts w:hint="eastAsia" w:asciiTheme="minorEastAsia" w:hAnsiTheme="minorEastAsia" w:eastAsiaTheme="minorEastAsia" w:cstheme="minorEastAsia"/>
                <w:sz w:val="21"/>
                <w:szCs w:val="21"/>
                <w:highlight w:val="none"/>
              </w:rPr>
              <w:t>具有</w:t>
            </w:r>
            <w:r>
              <w:rPr>
                <w:rFonts w:hint="eastAsia" w:asciiTheme="minorEastAsia" w:hAnsiTheme="minorEastAsia" w:eastAsiaTheme="minorEastAsia" w:cstheme="minorEastAsia"/>
                <w:sz w:val="21"/>
                <w:szCs w:val="21"/>
                <w:highlight w:val="none"/>
                <w:lang w:val="en-US" w:eastAsia="zh-CN"/>
              </w:rPr>
              <w:t>三</w:t>
            </w:r>
            <w:r>
              <w:rPr>
                <w:rFonts w:hint="eastAsia" w:asciiTheme="minorEastAsia" w:hAnsiTheme="minorEastAsia" w:eastAsiaTheme="minorEastAsia" w:cstheme="minorEastAsia"/>
                <w:sz w:val="21"/>
                <w:szCs w:val="21"/>
                <w:highlight w:val="none"/>
              </w:rPr>
              <w:t>年以上专业工作经验</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提供对应工作经验的社保记录证明并加盖投标人公章</w:t>
            </w:r>
            <w:r>
              <w:rPr>
                <w:rFonts w:hint="eastAsia" w:asciiTheme="minorEastAsia" w:hAnsiTheme="minorEastAsia" w:eastAsiaTheme="minorEastAsia" w:cstheme="minorEastAsia"/>
                <w:sz w:val="21"/>
                <w:szCs w:val="21"/>
                <w:highlight w:val="none"/>
                <w:lang w:eastAsia="zh-CN"/>
              </w:rPr>
              <w:t>）</w:t>
            </w:r>
          </w:p>
          <w:p w14:paraId="1A888D11">
            <w:pPr>
              <w:pageBreakBefore w:val="0"/>
              <w:widowControl/>
              <w:numPr>
                <w:ilvl w:val="0"/>
                <w:numId w:val="0"/>
              </w:numPr>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napToGrid w:val="0"/>
                <w:color w:val="000000"/>
                <w:kern w:val="0"/>
                <w:sz w:val="21"/>
                <w:szCs w:val="21"/>
                <w:highlight w:val="none"/>
                <w:lang w:val="en-US" w:eastAsia="en-US" w:bidi="ar-SA"/>
              </w:rPr>
              <w:t>2）</w:t>
            </w:r>
            <w:r>
              <w:rPr>
                <w:rFonts w:hint="eastAsia" w:asciiTheme="minorEastAsia" w:hAnsiTheme="minorEastAsia" w:eastAsiaTheme="minorEastAsia" w:cstheme="minorEastAsia"/>
                <w:sz w:val="21"/>
                <w:szCs w:val="21"/>
                <w:highlight w:val="none"/>
              </w:rPr>
              <w:t>具有专科或以上学历</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提供学历证书并加盖投标人公章</w:t>
            </w:r>
            <w:r>
              <w:rPr>
                <w:rFonts w:hint="eastAsia" w:asciiTheme="minorEastAsia" w:hAnsiTheme="minorEastAsia" w:eastAsiaTheme="minorEastAsia" w:cstheme="minorEastAsia"/>
                <w:sz w:val="21"/>
                <w:szCs w:val="21"/>
                <w:highlight w:val="none"/>
                <w:lang w:eastAsia="zh-CN"/>
              </w:rPr>
              <w:t>）</w:t>
            </w:r>
          </w:p>
          <w:p w14:paraId="51229D77">
            <w:pPr>
              <w:pStyle w:val="4"/>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具有信息安全保障人员认证证书</w:t>
            </w:r>
            <w:r>
              <w:rPr>
                <w:rFonts w:hint="eastAsia" w:asciiTheme="minorEastAsia" w:hAnsiTheme="minorEastAsia" w:eastAsiaTheme="minorEastAsia" w:cstheme="minorEastAsia"/>
                <w:sz w:val="21"/>
                <w:szCs w:val="21"/>
                <w:highlight w:val="none"/>
                <w:lang w:val="en-US" w:eastAsia="zh-CN"/>
              </w:rPr>
              <w:t>/网络工程师证书（提供由中国网络安全审查技术与认证中心或中华人民共和国工业和信息化部或中华人民共和国人力资源和社会保障部颁发的对应证书并加盖投标人公章）</w:t>
            </w:r>
            <w:r>
              <w:rPr>
                <w:rFonts w:hint="eastAsia" w:asciiTheme="minorEastAsia" w:hAnsiTheme="minorEastAsia" w:eastAsiaTheme="minorEastAsia" w:cstheme="minorEastAsia"/>
                <w:b/>
                <w:bCs/>
                <w:color w:val="FF0000"/>
                <w:sz w:val="21"/>
                <w:szCs w:val="21"/>
                <w:highlight w:val="none"/>
                <w:lang w:val="en-US" w:eastAsia="zh-CN"/>
              </w:rPr>
              <w:t>4）至少1人具有统信UOS或麒麟或信创相关认证证书（提供由工业和信息化部人才交流中心或工业和信息化部教育与考试中心或统信软件技术有限公司或者麒麟软件官方颁发的对应证书并加盖投标人公章）</w:t>
            </w:r>
          </w:p>
        </w:tc>
        <w:tc>
          <w:tcPr>
            <w:tcW w:w="2384" w:type="dxa"/>
            <w:vMerge w:val="continue"/>
            <w:tcBorders>
              <w:top w:val="single" w:color="auto" w:sz="4" w:space="0"/>
              <w:left w:val="single" w:color="auto" w:sz="4" w:space="0"/>
              <w:bottom w:val="single" w:color="auto" w:sz="4" w:space="0"/>
              <w:right w:val="single" w:color="auto" w:sz="4" w:space="0"/>
            </w:tcBorders>
            <w:vAlign w:val="center"/>
          </w:tcPr>
          <w:p w14:paraId="1A9C3F49">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p>
        </w:tc>
        <w:tc>
          <w:tcPr>
            <w:tcW w:w="723" w:type="dxa"/>
            <w:tcBorders>
              <w:top w:val="single" w:color="auto" w:sz="4" w:space="0"/>
              <w:left w:val="single" w:color="auto" w:sz="4" w:space="0"/>
              <w:bottom w:val="single" w:color="auto" w:sz="4" w:space="0"/>
              <w:right w:val="single" w:color="auto" w:sz="4" w:space="0"/>
            </w:tcBorders>
            <w:vAlign w:val="center"/>
          </w:tcPr>
          <w:p w14:paraId="2F6B95B7">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r w14:paraId="2B3820EF">
        <w:tblPrEx>
          <w:tblCellMar>
            <w:top w:w="0" w:type="dxa"/>
            <w:left w:w="0" w:type="dxa"/>
            <w:bottom w:w="0" w:type="dxa"/>
            <w:right w:w="0" w:type="dxa"/>
          </w:tblCellMar>
        </w:tblPrEx>
        <w:trPr>
          <w:trHeight w:val="576" w:hRule="atLeast"/>
          <w:jc w:val="center"/>
        </w:trPr>
        <w:tc>
          <w:tcPr>
            <w:tcW w:w="1002"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1B8BFC">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二线工程师技术人员</w:t>
            </w:r>
          </w:p>
        </w:tc>
        <w:tc>
          <w:tcPr>
            <w:tcW w:w="71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98076B">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w:t>
            </w: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4440F1D">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本公司人员</w:t>
            </w:r>
            <w:r>
              <w:rPr>
                <w:rFonts w:hint="eastAsia" w:asciiTheme="minorEastAsia" w:hAnsiTheme="minorEastAsia" w:eastAsiaTheme="minorEastAsia" w:cstheme="minorEastAsia"/>
                <w:color w:val="auto"/>
                <w:sz w:val="21"/>
                <w:szCs w:val="21"/>
                <w:highlight w:val="none"/>
              </w:rPr>
              <w:t>（由投标人提供</w:t>
            </w:r>
            <w:r>
              <w:rPr>
                <w:rFonts w:hint="eastAsia" w:asciiTheme="minorEastAsia" w:hAnsiTheme="minorEastAsia" w:eastAsiaTheme="minorEastAsia" w:cstheme="minorEastAsia"/>
                <w:color w:val="auto"/>
                <w:sz w:val="21"/>
                <w:szCs w:val="21"/>
                <w:highlight w:val="none"/>
                <w:lang w:val="en-US" w:eastAsia="zh-CN"/>
              </w:rPr>
              <w:t>本</w:t>
            </w:r>
            <w:r>
              <w:rPr>
                <w:rFonts w:hint="eastAsia" w:asciiTheme="minorEastAsia" w:hAnsiTheme="minorEastAsia" w:eastAsiaTheme="minorEastAsia" w:cstheme="minorEastAsia"/>
                <w:color w:val="auto"/>
                <w:sz w:val="21"/>
                <w:szCs w:val="21"/>
                <w:highlight w:val="none"/>
              </w:rPr>
              <w:t>单位员工相关佐证，如劳动合同或社保缴纳证明或银行资金流水或满足性承诺函）</w:t>
            </w:r>
          </w:p>
        </w:tc>
        <w:tc>
          <w:tcPr>
            <w:tcW w:w="2384" w:type="dxa"/>
            <w:vMerge w:val="restart"/>
            <w:tcBorders>
              <w:top w:val="single" w:color="auto" w:sz="4" w:space="0"/>
              <w:left w:val="single" w:color="auto" w:sz="4" w:space="0"/>
              <w:bottom w:val="single" w:color="auto" w:sz="4" w:space="0"/>
              <w:right w:val="single" w:color="auto" w:sz="4" w:space="0"/>
            </w:tcBorders>
            <w:vAlign w:val="center"/>
          </w:tcPr>
          <w:p w14:paraId="2FD41724">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负责网络故障及强电方面故障技术支持</w:t>
            </w:r>
          </w:p>
        </w:tc>
        <w:tc>
          <w:tcPr>
            <w:tcW w:w="723" w:type="dxa"/>
            <w:tcBorders>
              <w:top w:val="single" w:color="auto" w:sz="4" w:space="0"/>
              <w:left w:val="single" w:color="auto" w:sz="4" w:space="0"/>
              <w:bottom w:val="single" w:color="auto" w:sz="4" w:space="0"/>
              <w:right w:val="single" w:color="auto" w:sz="4" w:space="0"/>
            </w:tcBorders>
            <w:vAlign w:val="center"/>
          </w:tcPr>
          <w:p w14:paraId="5AE6572C">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r w14:paraId="2ABB8DD9">
        <w:tblPrEx>
          <w:tblCellMar>
            <w:top w:w="0" w:type="dxa"/>
            <w:left w:w="0" w:type="dxa"/>
            <w:bottom w:w="0" w:type="dxa"/>
            <w:right w:w="0" w:type="dxa"/>
          </w:tblCellMar>
        </w:tblPrEx>
        <w:trPr>
          <w:trHeight w:val="576" w:hRule="atLeast"/>
          <w:jc w:val="center"/>
        </w:trPr>
        <w:tc>
          <w:tcPr>
            <w:tcW w:w="1002"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3CA63A8">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c>
          <w:tcPr>
            <w:tcW w:w="710"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45F1F1F">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rPr>
            </w:pP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3EDD71">
            <w:pPr>
              <w:pageBreakBefore w:val="0"/>
              <w:widowControl/>
              <w:kinsoku/>
              <w:wordWrap/>
              <w:overflowPunct/>
              <w:topLinePunct w:val="0"/>
              <w:bidi w:val="0"/>
              <w:textAlignment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具有二年以上专业工作经验，具有专科或以上学历；</w:t>
            </w:r>
          </w:p>
          <w:p w14:paraId="628CC8B6">
            <w:pPr>
              <w:pageBreakBefore w:val="0"/>
              <w:widowControl/>
              <w:kinsoku/>
              <w:wordWrap/>
              <w:overflowPunct/>
              <w:topLinePunct w:val="0"/>
              <w:bidi w:val="0"/>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2）具有网络工程师（中级或以上）认证证书；</w:t>
            </w:r>
          </w:p>
          <w:p w14:paraId="2383331A">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3）中华人民共和国特种作业操作证认证证书（作业类别：电工作业）；</w:t>
            </w:r>
          </w:p>
        </w:tc>
        <w:tc>
          <w:tcPr>
            <w:tcW w:w="2384" w:type="dxa"/>
            <w:vMerge w:val="continue"/>
            <w:tcBorders>
              <w:top w:val="single" w:color="auto" w:sz="4" w:space="0"/>
              <w:left w:val="single" w:color="auto" w:sz="4" w:space="0"/>
              <w:bottom w:val="single" w:color="auto" w:sz="4" w:space="0"/>
              <w:right w:val="single" w:color="auto" w:sz="4" w:space="0"/>
            </w:tcBorders>
            <w:vAlign w:val="center"/>
          </w:tcPr>
          <w:p w14:paraId="351C4CFD">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p>
        </w:tc>
        <w:tc>
          <w:tcPr>
            <w:tcW w:w="723" w:type="dxa"/>
            <w:tcBorders>
              <w:top w:val="single" w:color="auto" w:sz="4" w:space="0"/>
              <w:left w:val="single" w:color="auto" w:sz="4" w:space="0"/>
              <w:bottom w:val="single" w:color="auto" w:sz="4" w:space="0"/>
              <w:right w:val="single" w:color="auto" w:sz="4" w:space="0"/>
            </w:tcBorders>
            <w:vAlign w:val="center"/>
          </w:tcPr>
          <w:p w14:paraId="1CDF96BA">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r>
      <w:tr w14:paraId="2F1B03F2">
        <w:tblPrEx>
          <w:tblCellMar>
            <w:top w:w="0" w:type="dxa"/>
            <w:left w:w="0" w:type="dxa"/>
            <w:bottom w:w="0" w:type="dxa"/>
            <w:right w:w="0" w:type="dxa"/>
          </w:tblCellMar>
        </w:tblPrEx>
        <w:trPr>
          <w:trHeight w:val="576" w:hRule="atLeast"/>
          <w:jc w:val="center"/>
        </w:trPr>
        <w:tc>
          <w:tcPr>
            <w:tcW w:w="1002"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DFC3024">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c>
          <w:tcPr>
            <w:tcW w:w="71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7B74C23F">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w:t>
            </w: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C7AC939">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本公司人员</w:t>
            </w:r>
            <w:r>
              <w:rPr>
                <w:rFonts w:hint="eastAsia" w:asciiTheme="minorEastAsia" w:hAnsiTheme="minorEastAsia" w:eastAsiaTheme="minorEastAsia" w:cstheme="minorEastAsia"/>
                <w:color w:val="auto"/>
                <w:sz w:val="21"/>
                <w:szCs w:val="21"/>
                <w:highlight w:val="none"/>
              </w:rPr>
              <w:t>（由投标人提供办单位员工相关佐证，如劳动合同或社保缴纳证明或银行资金流水或满足性承诺函）</w:t>
            </w:r>
          </w:p>
        </w:tc>
        <w:tc>
          <w:tcPr>
            <w:tcW w:w="2384" w:type="dxa"/>
            <w:vMerge w:val="restart"/>
            <w:tcBorders>
              <w:top w:val="single" w:color="auto" w:sz="4" w:space="0"/>
              <w:left w:val="single" w:color="auto" w:sz="4" w:space="0"/>
              <w:right w:val="single" w:color="auto" w:sz="4" w:space="0"/>
            </w:tcBorders>
            <w:vAlign w:val="center"/>
          </w:tcPr>
          <w:p w14:paraId="7D74AF9B">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负责安防监控方面故障技术支持</w:t>
            </w:r>
          </w:p>
        </w:tc>
        <w:tc>
          <w:tcPr>
            <w:tcW w:w="723" w:type="dxa"/>
            <w:tcBorders>
              <w:top w:val="single" w:color="auto" w:sz="4" w:space="0"/>
              <w:left w:val="single" w:color="auto" w:sz="4" w:space="0"/>
              <w:bottom w:val="single" w:color="auto" w:sz="4" w:space="0"/>
              <w:right w:val="single" w:color="auto" w:sz="4" w:space="0"/>
            </w:tcBorders>
            <w:vAlign w:val="center"/>
          </w:tcPr>
          <w:p w14:paraId="02C07DC6">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r w14:paraId="516E0A77">
        <w:tblPrEx>
          <w:tblCellMar>
            <w:top w:w="0" w:type="dxa"/>
            <w:left w:w="0" w:type="dxa"/>
            <w:bottom w:w="0" w:type="dxa"/>
            <w:right w:w="0" w:type="dxa"/>
          </w:tblCellMar>
        </w:tblPrEx>
        <w:trPr>
          <w:trHeight w:val="576" w:hRule="atLeast"/>
          <w:jc w:val="center"/>
        </w:trPr>
        <w:tc>
          <w:tcPr>
            <w:tcW w:w="1002" w:type="dxa"/>
            <w:vMerge w:val="continue"/>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7D621FD">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c>
          <w:tcPr>
            <w:tcW w:w="710" w:type="dxa"/>
            <w:vMerge w:val="continue"/>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2DE02D88">
            <w:pPr>
              <w:pageBreakBefore w:val="0"/>
              <w:widowControl/>
              <w:kinsoku/>
              <w:wordWrap/>
              <w:overflowPunct/>
              <w:topLinePunct w:val="0"/>
              <w:bidi w:val="0"/>
              <w:ind w:firstLine="560"/>
              <w:textAlignment w:val="center"/>
              <w:rPr>
                <w:rFonts w:hint="eastAsia" w:asciiTheme="minorEastAsia" w:hAnsiTheme="minorEastAsia" w:eastAsiaTheme="minorEastAsia" w:cstheme="minorEastAsia"/>
                <w:sz w:val="21"/>
                <w:szCs w:val="21"/>
                <w:highlight w:val="none"/>
              </w:rPr>
            </w:pP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A5BC05">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1)具有二年以上专业工作经验，具有专科或以上学历；</w:t>
            </w:r>
          </w:p>
          <w:p w14:paraId="7BD49A04">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2)具广东省安防从业人员继续教育培训合格证认证证书；</w:t>
            </w:r>
          </w:p>
        </w:tc>
        <w:tc>
          <w:tcPr>
            <w:tcW w:w="2384" w:type="dxa"/>
            <w:vMerge w:val="continue"/>
            <w:tcBorders>
              <w:left w:val="single" w:color="auto" w:sz="4" w:space="0"/>
              <w:bottom w:val="single" w:color="auto" w:sz="4" w:space="0"/>
              <w:right w:val="single" w:color="auto" w:sz="4" w:space="0"/>
            </w:tcBorders>
            <w:vAlign w:val="center"/>
          </w:tcPr>
          <w:p w14:paraId="191DC090">
            <w:pPr>
              <w:pageBreakBefore w:val="0"/>
              <w:widowControl/>
              <w:kinsoku/>
              <w:wordWrap/>
              <w:overflowPunct/>
              <w:topLinePunct w:val="0"/>
              <w:bidi w:val="0"/>
              <w:textAlignment w:val="center"/>
              <w:rPr>
                <w:rFonts w:hint="eastAsia" w:asciiTheme="minorEastAsia" w:hAnsiTheme="minorEastAsia" w:eastAsiaTheme="minorEastAsia" w:cstheme="minorEastAsia"/>
                <w:sz w:val="21"/>
                <w:szCs w:val="21"/>
                <w:highlight w:val="none"/>
              </w:rPr>
            </w:pPr>
          </w:p>
        </w:tc>
        <w:tc>
          <w:tcPr>
            <w:tcW w:w="723" w:type="dxa"/>
            <w:tcBorders>
              <w:top w:val="single" w:color="auto" w:sz="4" w:space="0"/>
              <w:left w:val="single" w:color="auto" w:sz="4" w:space="0"/>
              <w:bottom w:val="single" w:color="auto" w:sz="4" w:space="0"/>
              <w:right w:val="single" w:color="auto" w:sz="4" w:space="0"/>
            </w:tcBorders>
            <w:vAlign w:val="center"/>
          </w:tcPr>
          <w:p w14:paraId="00AD7EAE">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p>
        </w:tc>
      </w:tr>
      <w:tr w14:paraId="5058AAE5">
        <w:tblPrEx>
          <w:tblCellMar>
            <w:top w:w="0" w:type="dxa"/>
            <w:left w:w="0" w:type="dxa"/>
            <w:bottom w:w="0" w:type="dxa"/>
            <w:right w:w="0" w:type="dxa"/>
          </w:tblCellMar>
        </w:tblPrEx>
        <w:trPr>
          <w:trHeight w:val="151" w:hRule="atLeast"/>
          <w:jc w:val="center"/>
        </w:trPr>
        <w:tc>
          <w:tcPr>
            <w:tcW w:w="100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E5A2348">
            <w:pPr>
              <w:pageBreakBefore w:val="0"/>
              <w:widowControl/>
              <w:kinsoku/>
              <w:wordWrap/>
              <w:overflowPunct/>
              <w:topLinePunct w:val="0"/>
              <w:bidi w:val="0"/>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合计</w:t>
            </w: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E6F64EA">
            <w:pPr>
              <w:keepNext/>
              <w:keepLines/>
              <w:pageBreakBefore w:val="0"/>
              <w:widowControl/>
              <w:kinsoku/>
              <w:wordWrap/>
              <w:overflowPunct/>
              <w:topLinePunct w:val="0"/>
              <w:bidi w:val="0"/>
              <w:spacing w:line="416" w:lineRule="auto"/>
              <w:ind w:firstLine="560"/>
              <w:jc w:val="both"/>
              <w:textAlignment w:val="center"/>
              <w:outlineLvl w:val="2"/>
              <w:rPr>
                <w:rFonts w:hint="eastAsia" w:asciiTheme="minorEastAsia" w:hAnsiTheme="minorEastAsia" w:eastAsiaTheme="minorEastAsia" w:cstheme="minorEastAsia"/>
                <w:sz w:val="21"/>
                <w:szCs w:val="21"/>
                <w:highlight w:val="none"/>
                <w:lang w:val="en-US" w:eastAsia="zh-CN"/>
              </w:rPr>
            </w:pPr>
          </w:p>
        </w:tc>
        <w:tc>
          <w:tcPr>
            <w:tcW w:w="366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D5E419D">
            <w:pPr>
              <w:keepNext/>
              <w:keepLines/>
              <w:pageBreakBefore w:val="0"/>
              <w:widowControl/>
              <w:kinsoku/>
              <w:wordWrap/>
              <w:overflowPunct/>
              <w:topLinePunct w:val="0"/>
              <w:bidi w:val="0"/>
              <w:spacing w:line="416" w:lineRule="auto"/>
              <w:ind w:firstLine="560"/>
              <w:jc w:val="center"/>
              <w:textAlignment w:val="center"/>
              <w:outlineLvl w:val="2"/>
              <w:rPr>
                <w:rFonts w:hint="eastAsia" w:asciiTheme="minorEastAsia" w:hAnsiTheme="minorEastAsia" w:eastAsiaTheme="minorEastAsia" w:cstheme="minorEastAsia"/>
                <w:sz w:val="21"/>
                <w:szCs w:val="21"/>
                <w:highlight w:val="none"/>
              </w:rPr>
            </w:pPr>
          </w:p>
        </w:tc>
        <w:tc>
          <w:tcPr>
            <w:tcW w:w="2384" w:type="dxa"/>
            <w:tcBorders>
              <w:top w:val="single" w:color="auto" w:sz="4" w:space="0"/>
              <w:left w:val="single" w:color="auto" w:sz="4" w:space="0"/>
              <w:bottom w:val="single" w:color="auto" w:sz="4" w:space="0"/>
              <w:right w:val="single" w:color="auto" w:sz="4" w:space="0"/>
            </w:tcBorders>
            <w:vAlign w:val="center"/>
          </w:tcPr>
          <w:p w14:paraId="5E38AF5E">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总服务人数：至少</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人</w:t>
            </w:r>
          </w:p>
        </w:tc>
        <w:tc>
          <w:tcPr>
            <w:tcW w:w="723" w:type="dxa"/>
            <w:tcBorders>
              <w:top w:val="single" w:color="auto" w:sz="4" w:space="0"/>
              <w:left w:val="single" w:color="auto" w:sz="4" w:space="0"/>
              <w:bottom w:val="single" w:color="auto" w:sz="4" w:space="0"/>
              <w:right w:val="single" w:color="auto" w:sz="4" w:space="0"/>
            </w:tcBorders>
            <w:vAlign w:val="center"/>
          </w:tcPr>
          <w:p w14:paraId="0396EC34">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bl>
    <w:p w14:paraId="78DACA4F">
      <w:pPr>
        <w:pageBreakBefore w:val="0"/>
        <w:kinsoku/>
        <w:wordWrap/>
        <w:overflowPunct/>
        <w:topLinePunct w:val="0"/>
        <w:bidi w:val="0"/>
        <w:spacing w:line="480" w:lineRule="exac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（四）其他要求</w:t>
      </w:r>
    </w:p>
    <w:tbl>
      <w:tblPr>
        <w:tblStyle w:val="17"/>
        <w:tblW w:w="87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687"/>
        <w:gridCol w:w="1179"/>
        <w:gridCol w:w="3562"/>
        <w:gridCol w:w="1631"/>
      </w:tblGrid>
      <w:tr w14:paraId="49FB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443D4C74">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1687"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39285FC2">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内容</w:t>
            </w:r>
          </w:p>
        </w:tc>
        <w:tc>
          <w:tcPr>
            <w:tcW w:w="1179"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4A5BF61F">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重要性</w:t>
            </w:r>
          </w:p>
        </w:tc>
        <w:tc>
          <w:tcPr>
            <w:tcW w:w="3562"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2362D517">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要求标准</w:t>
            </w:r>
          </w:p>
        </w:tc>
        <w:tc>
          <w:tcPr>
            <w:tcW w:w="1631"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10F5DF37">
            <w:pPr>
              <w:pageBreakBefore w:val="0"/>
              <w:kinsoku/>
              <w:wordWrap/>
              <w:overflowPunct/>
              <w:topLinePunct w:val="0"/>
              <w:bidi w:val="0"/>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证明材料要求</w:t>
            </w:r>
          </w:p>
        </w:tc>
      </w:tr>
      <w:tr w14:paraId="4E37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687" w:type="dxa"/>
            <w:tcBorders>
              <w:top w:val="single" w:color="auto" w:sz="4" w:space="0"/>
              <w:left w:val="single" w:color="auto" w:sz="4" w:space="0"/>
              <w:bottom w:val="single" w:color="auto" w:sz="4" w:space="0"/>
              <w:right w:val="single" w:color="auto" w:sz="4" w:space="0"/>
            </w:tcBorders>
            <w:vAlign w:val="center"/>
          </w:tcPr>
          <w:p w14:paraId="6906FA05">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1</w:t>
            </w:r>
          </w:p>
        </w:tc>
        <w:tc>
          <w:tcPr>
            <w:tcW w:w="1687" w:type="dxa"/>
            <w:tcBorders>
              <w:top w:val="single" w:color="auto" w:sz="4" w:space="0"/>
              <w:left w:val="single" w:color="auto" w:sz="4" w:space="0"/>
              <w:bottom w:val="single" w:color="auto" w:sz="4" w:space="0"/>
              <w:right w:val="single" w:color="auto" w:sz="4" w:space="0"/>
            </w:tcBorders>
            <w:vAlign w:val="center"/>
          </w:tcPr>
          <w:p w14:paraId="759D4257">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业绩情况</w:t>
            </w:r>
          </w:p>
        </w:tc>
        <w:tc>
          <w:tcPr>
            <w:tcW w:w="1179" w:type="dxa"/>
            <w:tcBorders>
              <w:top w:val="single" w:color="auto" w:sz="4" w:space="0"/>
              <w:left w:val="single" w:color="auto" w:sz="4" w:space="0"/>
              <w:bottom w:val="single" w:color="auto" w:sz="4" w:space="0"/>
              <w:right w:val="single" w:color="auto" w:sz="4" w:space="0"/>
            </w:tcBorders>
            <w:vAlign w:val="center"/>
          </w:tcPr>
          <w:p w14:paraId="02C3EC0E">
            <w:pPr>
              <w:keepNext/>
              <w:keepLines/>
              <w:pageBreakBefore w:val="0"/>
              <w:kinsoku/>
              <w:wordWrap/>
              <w:overflowPunct/>
              <w:topLinePunct w:val="0"/>
              <w:bidi w:val="0"/>
              <w:jc w:val="center"/>
              <w:outlineLvl w:val="0"/>
              <w:rPr>
                <w:rFonts w:hint="eastAsia" w:asciiTheme="minorEastAsia" w:hAnsiTheme="minorEastAsia" w:eastAsiaTheme="minorEastAsia" w:cstheme="minorEastAsia"/>
                <w:sz w:val="21"/>
                <w:szCs w:val="21"/>
                <w:highlight w:val="none"/>
              </w:rPr>
            </w:pPr>
          </w:p>
          <w:p w14:paraId="114360D2">
            <w:pPr>
              <w:keepNext/>
              <w:keepLines/>
              <w:pageBreakBefore w:val="0"/>
              <w:kinsoku/>
              <w:wordWrap/>
              <w:overflowPunct/>
              <w:topLinePunct w:val="0"/>
              <w:bidi w:val="0"/>
              <w:jc w:val="center"/>
              <w:outlineLvl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kern w:val="0"/>
                <w:sz w:val="21"/>
                <w:szCs w:val="21"/>
                <w:highlight w:val="none"/>
              </w:rPr>
              <w:t>#</w:t>
            </w:r>
          </w:p>
        </w:tc>
        <w:tc>
          <w:tcPr>
            <w:tcW w:w="3562" w:type="dxa"/>
            <w:tcBorders>
              <w:top w:val="single" w:color="auto" w:sz="4" w:space="0"/>
              <w:left w:val="single" w:color="auto" w:sz="4" w:space="0"/>
              <w:bottom w:val="single" w:color="auto" w:sz="4" w:space="0"/>
              <w:right w:val="single" w:color="auto" w:sz="4" w:space="0"/>
            </w:tcBorders>
            <w:vAlign w:val="center"/>
          </w:tcPr>
          <w:p w14:paraId="14C6F1B2">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提供自202</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年1月1日至今承担的已完成或正在实施的同类项目业绩</w:t>
            </w:r>
          </w:p>
        </w:tc>
        <w:tc>
          <w:tcPr>
            <w:tcW w:w="1631" w:type="dxa"/>
            <w:tcBorders>
              <w:top w:val="single" w:color="auto" w:sz="4" w:space="0"/>
              <w:left w:val="single" w:color="auto" w:sz="4" w:space="0"/>
              <w:bottom w:val="single" w:color="auto" w:sz="4" w:space="0"/>
              <w:right w:val="single" w:color="auto" w:sz="4" w:space="0"/>
            </w:tcBorders>
            <w:vAlign w:val="center"/>
          </w:tcPr>
          <w:p w14:paraId="4FB9305C">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是（提供项目的合同扫描件）</w:t>
            </w:r>
          </w:p>
        </w:tc>
      </w:tr>
      <w:tr w14:paraId="0821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687" w:type="dxa"/>
            <w:tcBorders>
              <w:top w:val="single" w:color="auto" w:sz="4" w:space="0"/>
              <w:left w:val="single" w:color="auto" w:sz="4" w:space="0"/>
              <w:bottom w:val="single" w:color="auto" w:sz="4" w:space="0"/>
              <w:right w:val="single" w:color="auto" w:sz="4" w:space="0"/>
            </w:tcBorders>
            <w:vAlign w:val="center"/>
          </w:tcPr>
          <w:p w14:paraId="38AEBFFB">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c>
          <w:tcPr>
            <w:tcW w:w="1687" w:type="dxa"/>
            <w:tcBorders>
              <w:top w:val="single" w:color="auto" w:sz="4" w:space="0"/>
              <w:left w:val="single" w:color="auto" w:sz="4" w:space="0"/>
              <w:bottom w:val="single" w:color="auto" w:sz="4" w:space="0"/>
              <w:right w:val="single" w:color="auto" w:sz="4" w:space="0"/>
            </w:tcBorders>
            <w:vAlign w:val="center"/>
          </w:tcPr>
          <w:p w14:paraId="0A40F76B">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客户满意度</w:t>
            </w:r>
          </w:p>
        </w:tc>
        <w:tc>
          <w:tcPr>
            <w:tcW w:w="1179" w:type="dxa"/>
            <w:tcBorders>
              <w:top w:val="single" w:color="auto" w:sz="4" w:space="0"/>
              <w:left w:val="single" w:color="auto" w:sz="4" w:space="0"/>
              <w:bottom w:val="single" w:color="auto" w:sz="4" w:space="0"/>
              <w:right w:val="single" w:color="auto" w:sz="4" w:space="0"/>
            </w:tcBorders>
            <w:vAlign w:val="center"/>
          </w:tcPr>
          <w:p w14:paraId="3A65CBE2">
            <w:pPr>
              <w:keepNext/>
              <w:keepLines/>
              <w:pageBreakBefore w:val="0"/>
              <w:kinsoku/>
              <w:wordWrap/>
              <w:overflowPunct/>
              <w:topLinePunct w:val="0"/>
              <w:bidi w:val="0"/>
              <w:jc w:val="center"/>
              <w:outlineLvl w:val="0"/>
              <w:rPr>
                <w:rFonts w:hint="eastAsia" w:asciiTheme="minorEastAsia" w:hAnsiTheme="minorEastAsia" w:eastAsiaTheme="minorEastAsia" w:cstheme="minorEastAsia"/>
                <w:color w:val="auto"/>
                <w:kern w:val="0"/>
                <w:sz w:val="21"/>
                <w:szCs w:val="21"/>
                <w:highlight w:val="none"/>
              </w:rPr>
            </w:pPr>
          </w:p>
        </w:tc>
        <w:tc>
          <w:tcPr>
            <w:tcW w:w="3562" w:type="dxa"/>
            <w:tcBorders>
              <w:top w:val="single" w:color="auto" w:sz="4" w:space="0"/>
              <w:left w:val="single" w:color="auto" w:sz="4" w:space="0"/>
              <w:bottom w:val="single" w:color="auto" w:sz="4" w:space="0"/>
              <w:right w:val="single" w:color="auto" w:sz="4" w:space="0"/>
            </w:tcBorders>
            <w:vAlign w:val="center"/>
          </w:tcPr>
          <w:p w14:paraId="1B682613">
            <w:pPr>
              <w:pageBreakBefore w:val="0"/>
              <w:kinsoku/>
              <w:wordWrap/>
              <w:overflowPunct/>
              <w:topLinePunct w:val="0"/>
              <w:bidi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val="0"/>
                <w:bCs w:val="0"/>
                <w:sz w:val="21"/>
                <w:szCs w:val="21"/>
                <w:highlight w:val="none"/>
              </w:rPr>
              <w:t>在上述“</w:t>
            </w:r>
            <w:r>
              <w:rPr>
                <w:rFonts w:hint="eastAsia" w:asciiTheme="minorEastAsia" w:hAnsiTheme="minorEastAsia" w:eastAsiaTheme="minorEastAsia" w:cstheme="minorEastAsia"/>
                <w:b w:val="0"/>
                <w:bCs w:val="0"/>
                <w:sz w:val="21"/>
                <w:szCs w:val="21"/>
                <w:highlight w:val="none"/>
                <w:lang w:val="en-US" w:eastAsia="zh-CN"/>
              </w:rPr>
              <w:t>业绩情况</w:t>
            </w:r>
            <w:r>
              <w:rPr>
                <w:rFonts w:hint="eastAsia" w:asciiTheme="minorEastAsia" w:hAnsiTheme="minorEastAsia" w:eastAsiaTheme="minorEastAsia" w:cstheme="minorEastAsia"/>
                <w:b w:val="0"/>
                <w:bCs w:val="0"/>
                <w:sz w:val="21"/>
                <w:szCs w:val="21"/>
                <w:highlight w:val="none"/>
              </w:rPr>
              <w:t>”</w:t>
            </w:r>
            <w:r>
              <w:rPr>
                <w:rFonts w:hint="eastAsia" w:asciiTheme="minorEastAsia" w:hAnsiTheme="minorEastAsia" w:eastAsiaTheme="minorEastAsia" w:cstheme="minorEastAsia"/>
                <w:b w:val="0"/>
                <w:bCs w:val="0"/>
                <w:sz w:val="21"/>
                <w:szCs w:val="21"/>
                <w:highlight w:val="none"/>
                <w:lang w:val="en-US" w:eastAsia="zh-CN"/>
              </w:rPr>
              <w:t>表</w:t>
            </w:r>
            <w:r>
              <w:rPr>
                <w:rFonts w:hint="eastAsia" w:asciiTheme="minorEastAsia" w:hAnsiTheme="minorEastAsia" w:eastAsiaTheme="minorEastAsia" w:cstheme="minorEastAsia"/>
                <w:b w:val="0"/>
                <w:bCs w:val="0"/>
                <w:sz w:val="21"/>
                <w:szCs w:val="21"/>
                <w:highlight w:val="none"/>
              </w:rPr>
              <w:t>被核定为有效的业绩中，投标人提供客户评价材料，得到客户好评或满意或类似满意的</w:t>
            </w:r>
          </w:p>
        </w:tc>
        <w:tc>
          <w:tcPr>
            <w:tcW w:w="1631" w:type="dxa"/>
            <w:tcBorders>
              <w:top w:val="single" w:color="auto" w:sz="4" w:space="0"/>
              <w:left w:val="single" w:color="auto" w:sz="4" w:space="0"/>
              <w:bottom w:val="single" w:color="auto" w:sz="4" w:space="0"/>
              <w:right w:val="single" w:color="auto" w:sz="4" w:space="0"/>
            </w:tcBorders>
            <w:vAlign w:val="center"/>
          </w:tcPr>
          <w:p w14:paraId="3495F62F">
            <w:pPr>
              <w:pageBreakBefore w:val="0"/>
              <w:kinsoku/>
              <w:wordWrap/>
              <w:overflowPunct/>
              <w:topLinePunct w:val="0"/>
              <w:bidi w:val="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是（提供客户评价表）</w:t>
            </w:r>
          </w:p>
        </w:tc>
      </w:tr>
      <w:tr w14:paraId="0C7E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8" w:hRule="atLeast"/>
          <w:jc w:val="center"/>
        </w:trPr>
        <w:tc>
          <w:tcPr>
            <w:tcW w:w="687" w:type="dxa"/>
            <w:tcBorders>
              <w:top w:val="single" w:color="auto" w:sz="4" w:space="0"/>
              <w:left w:val="single" w:color="auto" w:sz="4" w:space="0"/>
              <w:bottom w:val="single" w:color="auto" w:sz="4" w:space="0"/>
              <w:right w:val="single" w:color="auto" w:sz="4" w:space="0"/>
            </w:tcBorders>
            <w:vAlign w:val="center"/>
          </w:tcPr>
          <w:p w14:paraId="3129AF40">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p>
        </w:tc>
        <w:tc>
          <w:tcPr>
            <w:tcW w:w="1687" w:type="dxa"/>
            <w:tcBorders>
              <w:top w:val="single" w:color="auto" w:sz="4" w:space="0"/>
              <w:left w:val="single" w:color="auto" w:sz="4" w:space="0"/>
              <w:bottom w:val="single" w:color="auto" w:sz="4" w:space="0"/>
              <w:right w:val="single" w:color="auto" w:sz="4" w:space="0"/>
            </w:tcBorders>
            <w:vAlign w:val="center"/>
          </w:tcPr>
          <w:p w14:paraId="319DD4C6">
            <w:pPr>
              <w:pageBreakBefore w:val="0"/>
              <w:kinsoku/>
              <w:wordWrap/>
              <w:overflowPunct/>
              <w:topLinePunct w:val="0"/>
              <w:bidi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投标人非强制资质要求情况</w:t>
            </w:r>
          </w:p>
        </w:tc>
        <w:tc>
          <w:tcPr>
            <w:tcW w:w="1179" w:type="dxa"/>
            <w:tcBorders>
              <w:top w:val="single" w:color="auto" w:sz="4" w:space="0"/>
              <w:left w:val="single" w:color="auto" w:sz="4" w:space="0"/>
              <w:bottom w:val="single" w:color="auto" w:sz="4" w:space="0"/>
              <w:right w:val="single" w:color="auto" w:sz="4" w:space="0"/>
            </w:tcBorders>
            <w:vAlign w:val="center"/>
          </w:tcPr>
          <w:p w14:paraId="07A93228">
            <w:pPr>
              <w:keepNext/>
              <w:keepLines/>
              <w:pageBreakBefore w:val="0"/>
              <w:kinsoku/>
              <w:wordWrap/>
              <w:overflowPunct/>
              <w:topLinePunct w:val="0"/>
              <w:bidi w:val="0"/>
              <w:jc w:val="center"/>
              <w:outlineLvl w:val="0"/>
              <w:rPr>
                <w:rFonts w:hint="eastAsia" w:asciiTheme="minorEastAsia" w:hAnsiTheme="minorEastAsia" w:eastAsiaTheme="minorEastAsia" w:cstheme="minorEastAsia"/>
                <w:color w:val="auto"/>
                <w:kern w:val="0"/>
                <w:sz w:val="21"/>
                <w:szCs w:val="21"/>
                <w:highlight w:val="none"/>
                <w:lang w:eastAsia="zh-CN"/>
              </w:rPr>
            </w:pPr>
          </w:p>
        </w:tc>
        <w:tc>
          <w:tcPr>
            <w:tcW w:w="3562" w:type="dxa"/>
            <w:tcBorders>
              <w:top w:val="single" w:color="auto" w:sz="4" w:space="0"/>
              <w:left w:val="single" w:color="auto" w:sz="4" w:space="0"/>
              <w:bottom w:val="single" w:color="auto" w:sz="4" w:space="0"/>
              <w:right w:val="single" w:color="auto" w:sz="4" w:space="0"/>
            </w:tcBorders>
            <w:vAlign w:val="center"/>
          </w:tcPr>
          <w:p w14:paraId="5FD74F4C">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bidi="zh-CN"/>
              </w:rPr>
            </w:pPr>
            <w:r>
              <w:rPr>
                <w:rFonts w:hint="eastAsia" w:asciiTheme="minorEastAsia" w:hAnsiTheme="minorEastAsia" w:eastAsiaTheme="minorEastAsia" w:cstheme="minorEastAsia"/>
                <w:sz w:val="21"/>
                <w:szCs w:val="21"/>
                <w:highlight w:val="none"/>
                <w:lang w:bidi="zh-CN"/>
              </w:rPr>
              <w:t>（1）质量管理体系认证证书（ ISO9001或GB/T19001）；</w:t>
            </w:r>
          </w:p>
          <w:p w14:paraId="60854E78">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bidi="zh-CN"/>
              </w:rPr>
            </w:pPr>
            <w:r>
              <w:rPr>
                <w:rFonts w:hint="eastAsia" w:asciiTheme="minorEastAsia" w:hAnsiTheme="minorEastAsia" w:eastAsiaTheme="minorEastAsia" w:cstheme="minorEastAsia"/>
                <w:sz w:val="21"/>
                <w:szCs w:val="21"/>
                <w:highlight w:val="none"/>
                <w:lang w:bidi="zh-CN"/>
              </w:rPr>
              <w:t>（2）环境管理体系认证证书（ ISO14001或GB/T2</w:t>
            </w:r>
            <w:r>
              <w:rPr>
                <w:rFonts w:hint="eastAsia" w:asciiTheme="minorEastAsia" w:hAnsiTheme="minorEastAsia" w:eastAsiaTheme="minorEastAsia" w:cstheme="minorEastAsia"/>
                <w:sz w:val="21"/>
                <w:szCs w:val="21"/>
                <w:highlight w:val="none"/>
                <w:lang w:val="en-US" w:bidi="zh-CN"/>
              </w:rPr>
              <w:t>4</w:t>
            </w:r>
            <w:r>
              <w:rPr>
                <w:rFonts w:hint="eastAsia" w:asciiTheme="minorEastAsia" w:hAnsiTheme="minorEastAsia" w:eastAsiaTheme="minorEastAsia" w:cstheme="minorEastAsia"/>
                <w:sz w:val="21"/>
                <w:szCs w:val="21"/>
                <w:highlight w:val="none"/>
                <w:lang w:bidi="zh-CN"/>
              </w:rPr>
              <w:t>001）；</w:t>
            </w:r>
          </w:p>
          <w:p w14:paraId="0CEEDECD">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lang w:bidi="zh-CN"/>
              </w:rPr>
            </w:pPr>
            <w:r>
              <w:rPr>
                <w:rFonts w:hint="eastAsia" w:asciiTheme="minorEastAsia" w:hAnsiTheme="minorEastAsia" w:eastAsiaTheme="minorEastAsia" w:cstheme="minorEastAsia"/>
                <w:sz w:val="21"/>
                <w:szCs w:val="21"/>
                <w:highlight w:val="none"/>
                <w:lang w:bidi="zh-CN"/>
              </w:rPr>
              <w:t>（3）职业健康安全管理体系认证证书（ OHSAS18001或 ISO45001或GB/T45001）</w:t>
            </w:r>
          </w:p>
          <w:p w14:paraId="028CE5DB">
            <w:pPr>
              <w:pageBreakBefore w:val="0"/>
              <w:kinsoku/>
              <w:wordWrap/>
              <w:overflowPunct/>
              <w:topLinePunct w:val="0"/>
              <w:bidi w:val="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bidi="zh-CN"/>
              </w:rPr>
              <w:t>（</w:t>
            </w:r>
            <w:r>
              <w:rPr>
                <w:rFonts w:hint="eastAsia" w:asciiTheme="minorEastAsia" w:hAnsiTheme="minorEastAsia" w:eastAsiaTheme="minorEastAsia" w:cstheme="minorEastAsia"/>
                <w:sz w:val="21"/>
                <w:szCs w:val="21"/>
                <w:highlight w:val="none"/>
                <w:lang w:val="en-US" w:bidi="zh-CN"/>
              </w:rPr>
              <w:t>4</w:t>
            </w:r>
            <w:r>
              <w:rPr>
                <w:rFonts w:hint="eastAsia" w:asciiTheme="minorEastAsia" w:hAnsiTheme="minorEastAsia" w:eastAsiaTheme="minorEastAsia" w:cstheme="minorEastAsia"/>
                <w:sz w:val="21"/>
                <w:szCs w:val="21"/>
                <w:highlight w:val="none"/>
                <w:lang w:bidi="zh-CN"/>
              </w:rPr>
              <w:t>）</w:t>
            </w:r>
            <w:r>
              <w:rPr>
                <w:rFonts w:hint="eastAsia" w:asciiTheme="minorEastAsia" w:hAnsiTheme="minorEastAsia" w:eastAsiaTheme="minorEastAsia" w:cstheme="minorEastAsia"/>
                <w:sz w:val="21"/>
                <w:szCs w:val="21"/>
                <w:highlight w:val="none"/>
                <w:lang w:val="en-US" w:bidi="zh-CN"/>
              </w:rPr>
              <w:t>ITSS信息技术服务标准符合性证书(GB/T 28827.1-2012)</w:t>
            </w:r>
            <w:r>
              <w:rPr>
                <w:rFonts w:hint="eastAsia" w:asciiTheme="minorEastAsia" w:hAnsiTheme="minorEastAsia" w:eastAsiaTheme="minorEastAsia" w:cstheme="minorEastAsia"/>
                <w:sz w:val="21"/>
                <w:szCs w:val="21"/>
                <w:highlight w:val="none"/>
                <w:lang w:bidi="zh-CN"/>
              </w:rPr>
              <w:t>。</w:t>
            </w:r>
          </w:p>
        </w:tc>
        <w:tc>
          <w:tcPr>
            <w:tcW w:w="1631" w:type="dxa"/>
            <w:tcBorders>
              <w:top w:val="single" w:color="auto" w:sz="4" w:space="0"/>
              <w:left w:val="single" w:color="auto" w:sz="4" w:space="0"/>
              <w:bottom w:val="single" w:color="auto" w:sz="4" w:space="0"/>
              <w:right w:val="single" w:color="auto" w:sz="4" w:space="0"/>
            </w:tcBorders>
            <w:vAlign w:val="center"/>
          </w:tcPr>
          <w:p w14:paraId="661E9E49">
            <w:pPr>
              <w:pageBreakBefore w:val="0"/>
              <w:kinsoku/>
              <w:wordWrap/>
              <w:overflowPunct/>
              <w:topLinePunct w:val="0"/>
              <w:bidi w:val="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w:t>
            </w:r>
            <w:r>
              <w:rPr>
                <w:rFonts w:hint="eastAsia" w:asciiTheme="minorEastAsia" w:hAnsiTheme="minorEastAsia" w:eastAsiaTheme="minorEastAsia" w:cstheme="minorEastAsia"/>
                <w:sz w:val="21"/>
                <w:szCs w:val="21"/>
                <w:highlight w:val="none"/>
                <w:lang w:eastAsia="zh-CN"/>
              </w:rPr>
              <w:t>提供</w:t>
            </w:r>
            <w:r>
              <w:rPr>
                <w:rFonts w:hint="eastAsia" w:asciiTheme="minorEastAsia" w:hAnsiTheme="minorEastAsia" w:eastAsiaTheme="minorEastAsia" w:cstheme="minorEastAsia"/>
                <w:sz w:val="21"/>
                <w:szCs w:val="21"/>
                <w:highlight w:val="none"/>
              </w:rPr>
              <w:t>加盖投标人公章的</w:t>
            </w:r>
            <w:r>
              <w:rPr>
                <w:rFonts w:hint="eastAsia" w:asciiTheme="minorEastAsia" w:hAnsiTheme="minorEastAsia" w:eastAsiaTheme="minorEastAsia" w:cstheme="minorEastAsia"/>
                <w:sz w:val="21"/>
                <w:szCs w:val="21"/>
                <w:highlight w:val="none"/>
                <w:lang w:val="en-US" w:eastAsia="zh-CN"/>
              </w:rPr>
              <w:t>证书）</w:t>
            </w:r>
          </w:p>
        </w:tc>
      </w:tr>
    </w:tbl>
    <w:p w14:paraId="44922412">
      <w:pPr>
        <w:pageBreakBefore w:val="0"/>
        <w:kinsoku/>
        <w:wordWrap/>
        <w:overflowPunct/>
        <w:topLinePunct w:val="0"/>
        <w:bidi w:val="0"/>
        <w:rPr>
          <w:rFonts w:hint="eastAsia" w:asciiTheme="minorEastAsia" w:hAnsiTheme="minorEastAsia" w:eastAsiaTheme="minorEastAsia" w:cstheme="minorEastAsia"/>
          <w:sz w:val="21"/>
          <w:szCs w:val="21"/>
          <w:highlight w:val="none"/>
        </w:rPr>
      </w:pPr>
    </w:p>
    <w:p w14:paraId="1BA85ACE">
      <w:pPr>
        <w:pStyle w:val="5"/>
        <w:pageBreakBefore w:val="0"/>
        <w:kinsoku/>
        <w:wordWrap/>
        <w:overflowPunct/>
        <w:topLinePunct w:val="0"/>
        <w:bidi w:val="0"/>
        <w:spacing w:before="111" w:line="464" w:lineRule="exact"/>
        <w:jc w:val="center"/>
        <w:outlineLvl w:val="9"/>
        <w:rPr>
          <w:rFonts w:hint="eastAsia" w:asciiTheme="minorEastAsia" w:hAnsiTheme="minorEastAsia" w:eastAsiaTheme="minorEastAsia" w:cstheme="minorEastAsia"/>
          <w:b/>
          <w:bCs/>
          <w:color w:val="auto"/>
          <w:spacing w:val="-1"/>
          <w:position w:val="1"/>
          <w:sz w:val="24"/>
          <w:szCs w:val="24"/>
          <w:highlight w:val="none"/>
        </w:rPr>
      </w:pPr>
    </w:p>
    <w:p w14:paraId="53CF49B3">
      <w:pPr>
        <w:pageBreakBefore w:val="0"/>
        <w:kinsoku/>
        <w:wordWrap/>
        <w:overflowPunct/>
        <w:topLinePunct w:val="0"/>
        <w:bidi w:val="0"/>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br w:type="page"/>
      </w:r>
    </w:p>
    <w:p w14:paraId="7F3522EF">
      <w:pPr>
        <w:pStyle w:val="5"/>
        <w:pageBreakBefore w:val="0"/>
        <w:kinsoku/>
        <w:wordWrap/>
        <w:overflowPunct/>
        <w:topLinePunct w:val="0"/>
        <w:bidi w:val="0"/>
        <w:spacing w:before="111" w:line="464" w:lineRule="exact"/>
        <w:jc w:val="center"/>
        <w:outlineLvl w:val="0"/>
        <w:rPr>
          <w:rFonts w:hint="eastAsia" w:ascii="宋体" w:hAnsi="宋体" w:eastAsia="宋体" w:cs="宋体"/>
          <w:color w:val="auto"/>
          <w:highlight w:val="none"/>
          <w:lang w:val="en-US" w:eastAsia="zh-CN"/>
        </w:rPr>
      </w:pPr>
      <w:r>
        <w:rPr>
          <w:rFonts w:hint="eastAsia" w:ascii="宋体" w:hAnsi="宋体" w:eastAsia="宋体" w:cs="宋体"/>
          <w:b/>
          <w:bCs/>
          <w:color w:val="auto"/>
          <w:spacing w:val="-1"/>
          <w:position w:val="1"/>
          <w:highlight w:val="none"/>
        </w:rPr>
        <w:t>第六部分</w:t>
      </w:r>
      <w:r>
        <w:rPr>
          <w:rFonts w:hint="eastAsia" w:ascii="宋体" w:hAnsi="宋体" w:eastAsia="宋体" w:cs="宋体"/>
          <w:color w:val="auto"/>
          <w:spacing w:val="92"/>
          <w:position w:val="1"/>
          <w:highlight w:val="none"/>
        </w:rPr>
        <w:t xml:space="preserve"> </w:t>
      </w:r>
      <w:r>
        <w:rPr>
          <w:rFonts w:hint="eastAsia" w:ascii="宋体" w:hAnsi="宋体" w:eastAsia="宋体" w:cs="宋体"/>
          <w:b/>
          <w:bCs/>
          <w:color w:val="auto"/>
          <w:spacing w:val="-1"/>
          <w:position w:val="1"/>
          <w:highlight w:val="none"/>
        </w:rPr>
        <w:t>成交合同</w:t>
      </w:r>
      <w:r>
        <w:rPr>
          <w:rFonts w:hint="eastAsia" w:ascii="宋体" w:hAnsi="宋体" w:eastAsia="宋体" w:cs="宋体"/>
          <w:b/>
          <w:bCs/>
          <w:color w:val="auto"/>
          <w:spacing w:val="-1"/>
          <w:position w:val="1"/>
          <w:highlight w:val="none"/>
          <w:lang w:val="en-US" w:eastAsia="zh-CN"/>
        </w:rPr>
        <w:t>格式</w:t>
      </w:r>
      <w:bookmarkEnd w:id="18"/>
    </w:p>
    <w:p w14:paraId="0498A5C2">
      <w:pPr>
        <w:pageBreakBefore w:val="0"/>
        <w:kinsoku/>
        <w:wordWrap/>
        <w:overflowPunct/>
        <w:topLinePunct w:val="0"/>
        <w:bidi w:val="0"/>
        <w:spacing w:line="255" w:lineRule="auto"/>
        <w:rPr>
          <w:rFonts w:hint="eastAsia" w:ascii="宋体" w:hAnsi="宋体" w:eastAsia="宋体" w:cs="宋体"/>
          <w:color w:val="auto"/>
          <w:sz w:val="21"/>
          <w:highlight w:val="none"/>
        </w:rPr>
      </w:pPr>
    </w:p>
    <w:p w14:paraId="33D88311">
      <w:pPr>
        <w:pageBreakBefore w:val="0"/>
        <w:kinsoku/>
        <w:wordWrap/>
        <w:overflowPunct/>
        <w:topLinePunct w:val="0"/>
        <w:bidi w:val="0"/>
        <w:spacing w:line="255" w:lineRule="auto"/>
        <w:rPr>
          <w:rFonts w:hint="eastAsia" w:ascii="宋体" w:hAnsi="宋体" w:eastAsia="宋体" w:cs="宋体"/>
          <w:color w:val="auto"/>
          <w:sz w:val="21"/>
          <w:highlight w:val="none"/>
        </w:rPr>
      </w:pPr>
    </w:p>
    <w:p w14:paraId="3B844B44">
      <w:pPr>
        <w:pageBreakBefore w:val="0"/>
        <w:tabs>
          <w:tab w:val="left" w:pos="720"/>
        </w:tabs>
        <w:kinsoku/>
        <w:wordWrap/>
        <w:overflowPunct/>
        <w:topLinePunct w:val="0"/>
        <w:bidi w:val="0"/>
        <w:spacing w:line="360" w:lineRule="auto"/>
        <w:jc w:val="center"/>
        <w:rPr>
          <w:rFonts w:hint="eastAsia" w:asciiTheme="minorEastAsia" w:hAnsiTheme="minorEastAsia" w:eastAsiaTheme="minorEastAsia" w:cstheme="minorEastAsia"/>
          <w:b/>
          <w:sz w:val="72"/>
          <w:szCs w:val="72"/>
          <w:highlight w:val="none"/>
        </w:rPr>
      </w:pPr>
      <w:r>
        <w:rPr>
          <w:rFonts w:hint="eastAsia" w:asciiTheme="minorEastAsia" w:hAnsiTheme="minorEastAsia" w:eastAsiaTheme="minorEastAsia" w:cstheme="minorEastAsia"/>
          <w:b/>
          <w:sz w:val="72"/>
          <w:szCs w:val="72"/>
          <w:highlight w:val="none"/>
        </w:rPr>
        <w:t>合 同 书</w:t>
      </w:r>
    </w:p>
    <w:p w14:paraId="50661E98">
      <w:pPr>
        <w:pageBreakBefore w:val="0"/>
        <w:tabs>
          <w:tab w:val="left" w:pos="720"/>
        </w:tabs>
        <w:kinsoku/>
        <w:wordWrap/>
        <w:overflowPunct/>
        <w:topLinePunct w:val="0"/>
        <w:bidi w:val="0"/>
        <w:spacing w:line="360" w:lineRule="auto"/>
        <w:jc w:val="center"/>
        <w:rPr>
          <w:rFonts w:hint="eastAsia" w:asciiTheme="minorEastAsia" w:hAnsiTheme="minorEastAsia" w:eastAsiaTheme="minorEastAsia" w:cstheme="minorEastAsia"/>
          <w:b/>
          <w:sz w:val="44"/>
          <w:szCs w:val="44"/>
          <w:highlight w:val="none"/>
        </w:rPr>
      </w:pPr>
      <w:r>
        <w:rPr>
          <w:rFonts w:hint="eastAsia" w:asciiTheme="minorEastAsia" w:hAnsiTheme="minorEastAsia" w:eastAsiaTheme="minorEastAsia" w:cstheme="minorEastAsia"/>
          <w:b/>
          <w:sz w:val="44"/>
          <w:szCs w:val="44"/>
          <w:highlight w:val="none"/>
        </w:rPr>
        <w:t>（服务类）</w:t>
      </w:r>
    </w:p>
    <w:p w14:paraId="63E20D90">
      <w:pPr>
        <w:pageBreakBefore w:val="0"/>
        <w:tabs>
          <w:tab w:val="left" w:pos="720"/>
        </w:tabs>
        <w:kinsoku/>
        <w:wordWrap/>
        <w:overflowPunct/>
        <w:topLinePunct w:val="0"/>
        <w:bidi w:val="0"/>
        <w:spacing w:line="360" w:lineRule="auto"/>
        <w:rPr>
          <w:rFonts w:hint="eastAsia" w:asciiTheme="minorEastAsia" w:hAnsiTheme="minorEastAsia" w:eastAsiaTheme="minorEastAsia" w:cstheme="minorEastAsia"/>
          <w:b/>
          <w:sz w:val="28"/>
          <w:szCs w:val="28"/>
          <w:highlight w:val="none"/>
        </w:rPr>
      </w:pPr>
    </w:p>
    <w:p w14:paraId="797DF5CF">
      <w:pPr>
        <w:pageBreakBefore w:val="0"/>
        <w:tabs>
          <w:tab w:val="left" w:pos="720"/>
        </w:tabs>
        <w:kinsoku/>
        <w:wordWrap/>
        <w:overflowPunct/>
        <w:topLinePunct w:val="0"/>
        <w:bidi w:val="0"/>
        <w:spacing w:line="360" w:lineRule="auto"/>
        <w:rPr>
          <w:rFonts w:hint="eastAsia" w:asciiTheme="minorEastAsia" w:hAnsiTheme="minorEastAsia" w:eastAsiaTheme="minorEastAsia" w:cstheme="minorEastAsia"/>
          <w:b/>
          <w:sz w:val="28"/>
          <w:szCs w:val="28"/>
          <w:highlight w:val="none"/>
        </w:rPr>
      </w:pPr>
    </w:p>
    <w:tbl>
      <w:tblPr>
        <w:tblStyle w:val="17"/>
        <w:tblW w:w="8862" w:type="dxa"/>
        <w:jc w:val="center"/>
        <w:tblLayout w:type="fixed"/>
        <w:tblCellMar>
          <w:top w:w="0" w:type="dxa"/>
          <w:left w:w="108" w:type="dxa"/>
          <w:bottom w:w="0" w:type="dxa"/>
          <w:right w:w="108" w:type="dxa"/>
        </w:tblCellMar>
      </w:tblPr>
      <w:tblGrid>
        <w:gridCol w:w="8862"/>
      </w:tblGrid>
      <w:tr w14:paraId="695B64F0">
        <w:tblPrEx>
          <w:tblCellMar>
            <w:top w:w="0" w:type="dxa"/>
            <w:left w:w="108" w:type="dxa"/>
            <w:bottom w:w="0" w:type="dxa"/>
            <w:right w:w="108" w:type="dxa"/>
          </w:tblCellMar>
        </w:tblPrEx>
        <w:trPr>
          <w:trHeight w:val="446" w:hRule="atLeast"/>
          <w:jc w:val="center"/>
        </w:trPr>
        <w:tc>
          <w:tcPr>
            <w:tcW w:w="8862" w:type="dxa"/>
            <w:noWrap w:val="0"/>
            <w:vAlign w:val="top"/>
          </w:tcPr>
          <w:p w14:paraId="38A04C4C">
            <w:pPr>
              <w:pageBreakBefore w:val="0"/>
              <w:tabs>
                <w:tab w:val="left" w:pos="720"/>
              </w:tabs>
              <w:kinsoku/>
              <w:wordWrap/>
              <w:overflowPunct/>
              <w:topLinePunct w:val="0"/>
              <w:bidi w:val="0"/>
              <w:spacing w:line="360" w:lineRule="auto"/>
              <w:rPr>
                <w:rFonts w:hint="eastAsia" w:asciiTheme="minorEastAsia" w:hAnsiTheme="minorEastAsia" w:eastAsiaTheme="minorEastAsia" w:cstheme="minorEastAsia"/>
                <w:b/>
                <w:sz w:val="28"/>
                <w:szCs w:val="28"/>
                <w:highlight w:val="none"/>
              </w:rPr>
            </w:pPr>
          </w:p>
          <w:p w14:paraId="3B6A286B">
            <w:pPr>
              <w:pageBreakBefore w:val="0"/>
              <w:tabs>
                <w:tab w:val="left" w:pos="720"/>
              </w:tabs>
              <w:kinsoku/>
              <w:wordWrap/>
              <w:overflowPunct/>
              <w:topLinePunct w:val="0"/>
              <w:bidi w:val="0"/>
              <w:spacing w:line="360" w:lineRule="auto"/>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rPr>
              <w:t xml:space="preserve">项目编号： </w:t>
            </w:r>
            <w:r>
              <w:rPr>
                <w:rFonts w:hint="eastAsia" w:asciiTheme="minorEastAsia" w:hAnsiTheme="minorEastAsia" w:eastAsiaTheme="minorEastAsia" w:cstheme="minorEastAsia"/>
                <w:b/>
                <w:sz w:val="28"/>
                <w:szCs w:val="28"/>
                <w:highlight w:val="none"/>
                <w:lang w:val="en-US" w:eastAsia="zh-CN"/>
              </w:rPr>
              <w:t xml:space="preserve"> </w:t>
            </w:r>
            <w:r>
              <w:rPr>
                <w:rFonts w:hint="eastAsia" w:asciiTheme="minorEastAsia" w:hAnsiTheme="minorEastAsia" w:eastAsiaTheme="minorEastAsia" w:cstheme="minorEastAsia"/>
                <w:b/>
                <w:sz w:val="28"/>
                <w:szCs w:val="28"/>
                <w:highlight w:val="none"/>
                <w:u w:val="single"/>
              </w:rPr>
              <w:t xml:space="preserve">  </w:t>
            </w:r>
            <w:r>
              <w:rPr>
                <w:rFonts w:hint="eastAsia" w:asciiTheme="minorEastAsia" w:hAnsiTheme="minorEastAsia" w:eastAsiaTheme="minorEastAsia" w:cstheme="minorEastAsia"/>
                <w:b/>
                <w:sz w:val="28"/>
                <w:szCs w:val="28"/>
                <w:highlight w:val="none"/>
                <w:u w:val="single"/>
                <w:lang w:val="en-US" w:eastAsia="zh-CN"/>
              </w:rPr>
              <w:t xml:space="preserve"> </w:t>
            </w:r>
            <w:r>
              <w:rPr>
                <w:rFonts w:hint="eastAsia" w:asciiTheme="minorEastAsia" w:hAnsiTheme="minorEastAsia" w:eastAsiaTheme="minorEastAsia" w:cstheme="minorEastAsia"/>
                <w:b/>
                <w:sz w:val="28"/>
                <w:szCs w:val="28"/>
                <w:highlight w:val="none"/>
                <w:u w:val="single"/>
              </w:rPr>
              <w:t xml:space="preserve">               </w:t>
            </w:r>
            <w:r>
              <w:rPr>
                <w:rFonts w:hint="eastAsia" w:asciiTheme="minorEastAsia" w:hAnsiTheme="minorEastAsia" w:eastAsiaTheme="minorEastAsia" w:cstheme="minorEastAsia"/>
                <w:b/>
                <w:sz w:val="28"/>
                <w:szCs w:val="28"/>
                <w:highlight w:val="none"/>
                <w:u w:val="single"/>
                <w:lang w:val="en-US" w:eastAsia="zh-CN"/>
              </w:rPr>
              <w:t xml:space="preserve"> </w:t>
            </w:r>
            <w:r>
              <w:rPr>
                <w:rFonts w:hint="eastAsia" w:asciiTheme="minorEastAsia" w:hAnsiTheme="minorEastAsia" w:eastAsiaTheme="minorEastAsia" w:cstheme="minorEastAsia"/>
                <w:b/>
                <w:sz w:val="28"/>
                <w:szCs w:val="28"/>
                <w:highlight w:val="none"/>
                <w:u w:val="single"/>
              </w:rPr>
              <w:t xml:space="preserve">      </w:t>
            </w:r>
            <w:r>
              <w:rPr>
                <w:rFonts w:hint="eastAsia" w:asciiTheme="minorEastAsia" w:hAnsiTheme="minorEastAsia" w:eastAsiaTheme="minorEastAsia" w:cstheme="minorEastAsia"/>
                <w:b/>
                <w:sz w:val="28"/>
                <w:szCs w:val="28"/>
                <w:highlight w:val="none"/>
              </w:rPr>
              <w:t xml:space="preserve">      </w:t>
            </w:r>
          </w:p>
        </w:tc>
      </w:tr>
      <w:tr w14:paraId="3F1F9E6F">
        <w:tblPrEx>
          <w:tblCellMar>
            <w:top w:w="0" w:type="dxa"/>
            <w:left w:w="108" w:type="dxa"/>
            <w:bottom w:w="0" w:type="dxa"/>
            <w:right w:w="108" w:type="dxa"/>
          </w:tblCellMar>
        </w:tblPrEx>
        <w:trPr>
          <w:trHeight w:val="446" w:hRule="atLeast"/>
          <w:jc w:val="center"/>
        </w:trPr>
        <w:tc>
          <w:tcPr>
            <w:tcW w:w="8862" w:type="dxa"/>
            <w:noWrap w:val="0"/>
            <w:vAlign w:val="top"/>
          </w:tcPr>
          <w:p w14:paraId="3FA4ADEE">
            <w:pPr>
              <w:pageBreakBefore w:val="0"/>
              <w:tabs>
                <w:tab w:val="left" w:pos="720"/>
              </w:tabs>
              <w:kinsoku/>
              <w:wordWrap/>
              <w:overflowPunct/>
              <w:topLinePunct w:val="0"/>
              <w:bidi w:val="0"/>
              <w:spacing w:line="360" w:lineRule="auto"/>
              <w:ind w:firstLine="0" w:firstLineChars="0"/>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项目名称：</w:t>
            </w:r>
            <w:r>
              <w:rPr>
                <w:rFonts w:hint="eastAsia" w:asciiTheme="minorEastAsia" w:hAnsiTheme="minorEastAsia" w:eastAsiaTheme="minorEastAsia" w:cstheme="minorEastAsia"/>
                <w:b/>
                <w:sz w:val="28"/>
                <w:szCs w:val="28"/>
                <w:highlight w:val="none"/>
                <w:lang w:val="en-US" w:eastAsia="zh-CN"/>
              </w:rPr>
              <w:t xml:space="preserve">  </w:t>
            </w:r>
            <w:r>
              <w:rPr>
                <w:rFonts w:hint="eastAsia" w:asciiTheme="minorEastAsia" w:hAnsiTheme="minorEastAsia" w:eastAsiaTheme="minorEastAsia" w:cstheme="minorEastAsia"/>
                <w:b/>
                <w:sz w:val="28"/>
                <w:szCs w:val="28"/>
                <w:highlight w:val="none"/>
                <w:u w:val="single"/>
              </w:rPr>
              <w:t xml:space="preserve">中国人民警察大学（广州）2027年信息化系统和设备运维服务项目              </w:t>
            </w:r>
            <w:r>
              <w:rPr>
                <w:rFonts w:hint="eastAsia" w:asciiTheme="minorEastAsia" w:hAnsiTheme="minorEastAsia" w:eastAsiaTheme="minorEastAsia" w:cstheme="minorEastAsia"/>
                <w:b/>
                <w:sz w:val="28"/>
                <w:szCs w:val="28"/>
                <w:highlight w:val="none"/>
                <w:u w:val="single"/>
                <w:lang w:val="en-US" w:eastAsia="zh-CN"/>
              </w:rPr>
              <w:t xml:space="preserve"> </w:t>
            </w:r>
            <w:r>
              <w:rPr>
                <w:rFonts w:hint="eastAsia" w:asciiTheme="minorEastAsia" w:hAnsiTheme="minorEastAsia" w:eastAsiaTheme="minorEastAsia" w:cstheme="minorEastAsia"/>
                <w:b/>
                <w:sz w:val="28"/>
                <w:szCs w:val="28"/>
                <w:highlight w:val="none"/>
                <w:u w:val="single"/>
              </w:rPr>
              <w:t xml:space="preserve">    </w:t>
            </w:r>
            <w:r>
              <w:rPr>
                <w:rFonts w:hint="eastAsia" w:asciiTheme="minorEastAsia" w:hAnsiTheme="minorEastAsia" w:eastAsiaTheme="minorEastAsia" w:cstheme="minorEastAsia"/>
                <w:b/>
                <w:sz w:val="28"/>
                <w:szCs w:val="28"/>
                <w:highlight w:val="none"/>
                <w:u w:val="single"/>
                <w:lang w:val="en-US" w:eastAsia="zh-CN"/>
              </w:rPr>
              <w:t xml:space="preserve"> </w:t>
            </w:r>
          </w:p>
        </w:tc>
      </w:tr>
      <w:tr w14:paraId="36AB655D">
        <w:tblPrEx>
          <w:tblCellMar>
            <w:top w:w="0" w:type="dxa"/>
            <w:left w:w="108" w:type="dxa"/>
            <w:bottom w:w="0" w:type="dxa"/>
            <w:right w:w="108" w:type="dxa"/>
          </w:tblCellMar>
        </w:tblPrEx>
        <w:trPr>
          <w:trHeight w:val="614" w:hRule="atLeast"/>
          <w:jc w:val="center"/>
        </w:trPr>
        <w:tc>
          <w:tcPr>
            <w:tcW w:w="8862" w:type="dxa"/>
            <w:noWrap w:val="0"/>
            <w:vAlign w:val="top"/>
          </w:tcPr>
          <w:p w14:paraId="6C897BBD">
            <w:pPr>
              <w:pageBreakBefore w:val="0"/>
              <w:tabs>
                <w:tab w:val="left" w:pos="720"/>
              </w:tabs>
              <w:kinsoku/>
              <w:wordWrap/>
              <w:overflowPunct/>
              <w:topLinePunct w:val="0"/>
              <w:bidi w:val="0"/>
              <w:spacing w:line="360" w:lineRule="auto"/>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合同包号：</w:t>
            </w:r>
            <w:r>
              <w:rPr>
                <w:rFonts w:hint="eastAsia" w:asciiTheme="minorEastAsia" w:hAnsiTheme="minorEastAsia" w:eastAsiaTheme="minorEastAsia" w:cstheme="minorEastAsia"/>
                <w:b/>
                <w:sz w:val="28"/>
                <w:szCs w:val="28"/>
                <w:highlight w:val="none"/>
                <w:lang w:val="en-US" w:eastAsia="zh-CN"/>
              </w:rPr>
              <w:t xml:space="preserve">  </w:t>
            </w:r>
            <w:r>
              <w:rPr>
                <w:rFonts w:hint="eastAsia" w:asciiTheme="minorEastAsia" w:hAnsiTheme="minorEastAsia" w:eastAsiaTheme="minorEastAsia" w:cstheme="minorEastAsia"/>
                <w:b/>
                <w:sz w:val="28"/>
                <w:szCs w:val="28"/>
                <w:highlight w:val="none"/>
                <w:u w:val="single"/>
              </w:rPr>
              <w:t xml:space="preserve">   </w:t>
            </w:r>
            <w:r>
              <w:rPr>
                <w:rFonts w:hint="eastAsia" w:asciiTheme="minorEastAsia" w:hAnsiTheme="minorEastAsia" w:eastAsiaTheme="minorEastAsia" w:cstheme="minorEastAsia"/>
                <w:b/>
                <w:sz w:val="28"/>
                <w:szCs w:val="28"/>
                <w:highlight w:val="none"/>
                <w:u w:val="single"/>
                <w:lang w:val="en-US" w:eastAsia="zh-CN"/>
              </w:rPr>
              <w:t>1</w:t>
            </w:r>
            <w:r>
              <w:rPr>
                <w:rFonts w:hint="eastAsia" w:asciiTheme="minorEastAsia" w:hAnsiTheme="minorEastAsia" w:eastAsiaTheme="minorEastAsia" w:cstheme="minorEastAsia"/>
                <w:b/>
                <w:sz w:val="28"/>
                <w:szCs w:val="28"/>
                <w:highlight w:val="none"/>
                <w:u w:val="single"/>
              </w:rPr>
              <w:t xml:space="preserve">                                   </w:t>
            </w:r>
            <w:r>
              <w:rPr>
                <w:rFonts w:hint="eastAsia" w:asciiTheme="minorEastAsia" w:hAnsiTheme="minorEastAsia" w:eastAsiaTheme="minorEastAsia" w:cstheme="minorEastAsia"/>
                <w:b/>
                <w:sz w:val="28"/>
                <w:szCs w:val="28"/>
                <w:highlight w:val="none"/>
                <w:u w:val="single"/>
                <w:lang w:val="en-US" w:eastAsia="zh-CN"/>
              </w:rPr>
              <w:t xml:space="preserve"> </w:t>
            </w:r>
            <w:r>
              <w:rPr>
                <w:rFonts w:hint="eastAsia" w:asciiTheme="minorEastAsia" w:hAnsiTheme="minorEastAsia" w:eastAsiaTheme="minorEastAsia" w:cstheme="minorEastAsia"/>
                <w:b/>
                <w:sz w:val="28"/>
                <w:szCs w:val="28"/>
                <w:highlight w:val="none"/>
                <w:u w:val="single"/>
              </w:rPr>
              <w:t xml:space="preserve">  </w:t>
            </w:r>
          </w:p>
        </w:tc>
      </w:tr>
      <w:tr w14:paraId="61A96EAC">
        <w:tblPrEx>
          <w:tblCellMar>
            <w:top w:w="0" w:type="dxa"/>
            <w:left w:w="108" w:type="dxa"/>
            <w:bottom w:w="0" w:type="dxa"/>
            <w:right w:w="108" w:type="dxa"/>
          </w:tblCellMar>
        </w:tblPrEx>
        <w:trPr>
          <w:trHeight w:val="460" w:hRule="atLeast"/>
          <w:jc w:val="center"/>
        </w:trPr>
        <w:tc>
          <w:tcPr>
            <w:tcW w:w="8862" w:type="dxa"/>
            <w:noWrap w:val="0"/>
            <w:vAlign w:val="top"/>
          </w:tcPr>
          <w:p w14:paraId="11A870EC">
            <w:pPr>
              <w:pageBreakBefore w:val="0"/>
              <w:tabs>
                <w:tab w:val="left" w:pos="720"/>
              </w:tabs>
              <w:kinsoku/>
              <w:wordWrap/>
              <w:overflowPunct/>
              <w:topLinePunct w:val="0"/>
              <w:bidi w:val="0"/>
              <w:spacing w:line="360" w:lineRule="auto"/>
              <w:ind w:left="0" w:leftChars="0" w:firstLine="0" w:firstLineChars="0"/>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合同包名称：</w:t>
            </w:r>
            <w:r>
              <w:rPr>
                <w:rFonts w:hint="eastAsia" w:asciiTheme="minorEastAsia" w:hAnsiTheme="minorEastAsia" w:eastAsiaTheme="minorEastAsia" w:cstheme="minorEastAsia"/>
                <w:b/>
                <w:sz w:val="28"/>
                <w:szCs w:val="28"/>
                <w:highlight w:val="none"/>
                <w:u w:val="single"/>
              </w:rPr>
              <w:t xml:space="preserve">中国人民警察大学（广州）2027年信息化系统和设备运维服务项目                </w:t>
            </w:r>
          </w:p>
        </w:tc>
      </w:tr>
    </w:tbl>
    <w:p w14:paraId="1742DC57">
      <w:pPr>
        <w:pageBreakBefore w:val="0"/>
        <w:tabs>
          <w:tab w:val="left" w:pos="720"/>
        </w:tabs>
        <w:kinsoku/>
        <w:wordWrap/>
        <w:overflowPunct/>
        <w:topLinePunct w:val="0"/>
        <w:bidi w:val="0"/>
        <w:spacing w:line="360" w:lineRule="auto"/>
        <w:rPr>
          <w:rFonts w:hint="eastAsia" w:asciiTheme="minorEastAsia" w:hAnsiTheme="minorEastAsia" w:eastAsiaTheme="minorEastAsia" w:cstheme="minorEastAsia"/>
          <w:b/>
          <w:sz w:val="28"/>
          <w:szCs w:val="28"/>
          <w:highlight w:val="none"/>
        </w:rPr>
      </w:pPr>
    </w:p>
    <w:p w14:paraId="28BCC07E">
      <w:pPr>
        <w:pageBreakBefore w:val="0"/>
        <w:kinsoku/>
        <w:wordWrap/>
        <w:overflowPunct/>
        <w:topLinePunct w:val="0"/>
        <w:bidi w:val="0"/>
        <w:spacing w:line="360" w:lineRule="auto"/>
        <w:rPr>
          <w:rFonts w:hint="eastAsia" w:asciiTheme="minorEastAsia" w:hAnsiTheme="minorEastAsia" w:eastAsiaTheme="minorEastAsia" w:cstheme="minorEastAsia"/>
          <w:sz w:val="28"/>
          <w:szCs w:val="28"/>
          <w:highlight w:val="none"/>
        </w:rPr>
      </w:pPr>
    </w:p>
    <w:p w14:paraId="4DBB01FB">
      <w:pPr>
        <w:pageBreakBefore w:val="0"/>
        <w:kinsoku/>
        <w:wordWrap/>
        <w:overflowPunct/>
        <w:topLinePunct w:val="0"/>
        <w:bidi w:val="0"/>
        <w:spacing w:line="360" w:lineRule="auto"/>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注：本合同仅为合同的参考文本，合同签订双方可根据项目的具体要求进行修订，但不得偏离实质性条款。</w:t>
      </w:r>
    </w:p>
    <w:p w14:paraId="06E36B86">
      <w:pPr>
        <w:pageBreakBefore w:val="0"/>
        <w:kinsoku/>
        <w:wordWrap/>
        <w:overflowPunct/>
        <w:topLinePunct w:val="0"/>
        <w:bidi w:val="0"/>
        <w:spacing w:line="360" w:lineRule="auto"/>
        <w:rPr>
          <w:rFonts w:hint="eastAsia"/>
          <w:b/>
          <w:szCs w:val="21"/>
          <w:highlight w:val="none"/>
        </w:rPr>
      </w:pPr>
    </w:p>
    <w:p w14:paraId="70C9C77F">
      <w:pPr>
        <w:pageBreakBefore w:val="0"/>
        <w:kinsoku/>
        <w:wordWrap/>
        <w:overflowPunct/>
        <w:topLinePunct w:val="0"/>
        <w:bidi w:val="0"/>
        <w:spacing w:line="470" w:lineRule="exact"/>
        <w:rPr>
          <w:rFonts w:hint="eastAsia" w:ascii="宋体" w:hAnsi="宋体" w:eastAsia="宋体" w:cs="宋体"/>
          <w:bCs/>
          <w:sz w:val="24"/>
          <w:highlight w:val="none"/>
        </w:rPr>
      </w:pPr>
    </w:p>
    <w:p w14:paraId="14266B33">
      <w:pPr>
        <w:pageBreakBefore w:val="0"/>
        <w:kinsoku/>
        <w:wordWrap/>
        <w:overflowPunct/>
        <w:topLinePunct w:val="0"/>
        <w:bidi w:val="0"/>
        <w:spacing w:line="340" w:lineRule="exact"/>
        <w:rPr>
          <w:rFonts w:hint="eastAsia" w:asciiTheme="minorEastAsia" w:hAnsiTheme="minorEastAsia" w:eastAsiaTheme="minorEastAsia" w:cstheme="minorEastAsia"/>
          <w:bCs/>
          <w:sz w:val="21"/>
          <w:szCs w:val="21"/>
          <w:highlight w:val="none"/>
        </w:rPr>
      </w:pPr>
    </w:p>
    <w:p w14:paraId="2D04C8CF">
      <w:pPr>
        <w:pageBreakBefore w:val="0"/>
        <w:kinsoku/>
        <w:wordWrap/>
        <w:overflowPunct/>
        <w:topLinePunct w:val="0"/>
        <w:bidi w:val="0"/>
        <w:spacing w:line="340" w:lineRule="exact"/>
        <w:rPr>
          <w:rFonts w:hint="eastAsia" w:asciiTheme="minorEastAsia" w:hAnsiTheme="minorEastAsia" w:eastAsiaTheme="minorEastAsia" w:cstheme="minorEastAsia"/>
          <w:bCs/>
          <w:sz w:val="21"/>
          <w:szCs w:val="21"/>
          <w:highlight w:val="none"/>
        </w:rPr>
        <w:sectPr>
          <w:pgSz w:w="11906" w:h="16838"/>
          <w:pgMar w:top="1440" w:right="1800" w:bottom="1440" w:left="1800" w:header="851" w:footer="992" w:gutter="0"/>
          <w:pgNumType w:fmt="decimal"/>
          <w:cols w:space="425" w:num="1"/>
          <w:docGrid w:type="lines" w:linePitch="312" w:charSpace="0"/>
        </w:sectPr>
      </w:pPr>
    </w:p>
    <w:p w14:paraId="6AD0EA5D">
      <w:pPr>
        <w:pageBreakBefore w:val="0"/>
        <w:kinsoku/>
        <w:wordWrap/>
        <w:overflowPunct/>
        <w:topLinePunct w:val="0"/>
        <w:bidi w:val="0"/>
        <w:spacing w:line="340" w:lineRule="exac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甲　　方：中国人民警察大学（广州）</w:t>
      </w:r>
    </w:p>
    <w:p w14:paraId="1AF033A0">
      <w:pPr>
        <w:pageBreakBefore w:val="0"/>
        <w:kinsoku/>
        <w:wordWrap/>
        <w:overflowPunct/>
        <w:topLinePunct w:val="0"/>
        <w:bidi w:val="0"/>
        <w:spacing w:line="340" w:lineRule="exac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地　　址：广东省广州市天河区奥体南路399-1号　　　　　　　　　</w:t>
      </w:r>
    </w:p>
    <w:p w14:paraId="5C3ED271">
      <w:pPr>
        <w:pageBreakBefore w:val="0"/>
        <w:kinsoku/>
        <w:wordWrap/>
        <w:overflowPunct/>
        <w:topLinePunct w:val="0"/>
        <w:bidi w:val="0"/>
        <w:spacing w:line="340" w:lineRule="exact"/>
        <w:rPr>
          <w:rFonts w:hint="eastAsia" w:asciiTheme="minorEastAsia" w:hAnsiTheme="minorEastAsia" w:eastAsiaTheme="minorEastAsia" w:cstheme="minorEastAsia"/>
          <w:bCs/>
          <w:sz w:val="21"/>
          <w:szCs w:val="21"/>
          <w:highlight w:val="none"/>
        </w:rPr>
      </w:pPr>
    </w:p>
    <w:p w14:paraId="041CFA5A">
      <w:pPr>
        <w:pageBreakBefore w:val="0"/>
        <w:kinsoku/>
        <w:wordWrap/>
        <w:overflowPunct/>
        <w:topLinePunct w:val="0"/>
        <w:bidi w:val="0"/>
        <w:spacing w:line="340" w:lineRule="exac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乙　　方：　　　　　　　　　　　　</w:t>
      </w:r>
    </w:p>
    <w:p w14:paraId="264C1B25">
      <w:pPr>
        <w:pageBreakBefore w:val="0"/>
        <w:kinsoku/>
        <w:wordWrap/>
        <w:overflowPunct/>
        <w:topLinePunct w:val="0"/>
        <w:bidi w:val="0"/>
        <w:spacing w:line="340" w:lineRule="exac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地　　址：　　　　　　　　</w:t>
      </w:r>
    </w:p>
    <w:p w14:paraId="0A83D870">
      <w:pPr>
        <w:pageBreakBefore w:val="0"/>
        <w:kinsoku/>
        <w:wordWrap/>
        <w:overflowPunct/>
        <w:topLinePunct w:val="0"/>
        <w:bidi w:val="0"/>
        <w:spacing w:line="340" w:lineRule="exact"/>
        <w:rPr>
          <w:rFonts w:hint="eastAsia" w:asciiTheme="minorEastAsia" w:hAnsiTheme="minorEastAsia" w:eastAsiaTheme="minorEastAsia" w:cstheme="minorEastAsia"/>
          <w:b/>
          <w:sz w:val="21"/>
          <w:szCs w:val="21"/>
          <w:highlight w:val="none"/>
        </w:rPr>
      </w:pPr>
    </w:p>
    <w:p w14:paraId="356CAF1E">
      <w:pPr>
        <w:pageBreakBefore w:val="0"/>
        <w:kinsoku/>
        <w:wordWrap/>
        <w:overflowPunct/>
        <w:topLinePunct w:val="0"/>
        <w:bidi w:val="0"/>
        <w:spacing w:line="340" w:lineRule="exact"/>
        <w:ind w:firstLine="420" w:firstLineChars="200"/>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根据</w:t>
      </w:r>
      <w:r>
        <w:rPr>
          <w:rFonts w:hint="eastAsia" w:asciiTheme="minorEastAsia" w:hAnsiTheme="minorEastAsia" w:eastAsiaTheme="minorEastAsia" w:cstheme="minorEastAsia"/>
          <w:bCs/>
          <w:sz w:val="21"/>
          <w:szCs w:val="21"/>
          <w:highlight w:val="none"/>
          <w:u w:val="single"/>
          <w:lang w:val="en-US" w:eastAsia="zh-CN"/>
        </w:rPr>
        <w:t xml:space="preserve">                                 </w:t>
      </w:r>
      <w:r>
        <w:rPr>
          <w:rFonts w:hint="eastAsia" w:asciiTheme="minorEastAsia" w:hAnsiTheme="minorEastAsia" w:eastAsiaTheme="minorEastAsia" w:cstheme="minorEastAsia"/>
          <w:bCs/>
          <w:sz w:val="21"/>
          <w:szCs w:val="21"/>
          <w:highlight w:val="none"/>
        </w:rPr>
        <w:t>（项目编号：</w:t>
      </w:r>
      <w:r>
        <w:rPr>
          <w:rFonts w:hint="eastAsia" w:asciiTheme="minorEastAsia" w:hAnsiTheme="minorEastAsia" w:eastAsiaTheme="minorEastAsia" w:cstheme="minorEastAsia"/>
          <w:bCs/>
          <w:sz w:val="21"/>
          <w:szCs w:val="21"/>
          <w:highlight w:val="none"/>
          <w:u w:val="single"/>
          <w:lang w:val="en-US" w:eastAsia="zh-CN"/>
        </w:rPr>
        <w:t xml:space="preserve">            </w:t>
      </w:r>
      <w:r>
        <w:rPr>
          <w:rFonts w:hint="eastAsia" w:asciiTheme="minorEastAsia" w:hAnsiTheme="minorEastAsia" w:eastAsiaTheme="minorEastAsia" w:cstheme="minorEastAsia"/>
          <w:bCs/>
          <w:sz w:val="21"/>
          <w:szCs w:val="21"/>
          <w:highlight w:val="none"/>
          <w:u w:val="single"/>
        </w:rPr>
        <w:t xml:space="preserve"> </w:t>
      </w:r>
      <w:r>
        <w:rPr>
          <w:rFonts w:hint="eastAsia" w:asciiTheme="minorEastAsia" w:hAnsiTheme="minorEastAsia" w:eastAsiaTheme="minorEastAsia" w:cstheme="minorEastAsia"/>
          <w:bCs/>
          <w:sz w:val="21"/>
          <w:szCs w:val="21"/>
          <w:highlight w:val="none"/>
        </w:rPr>
        <w:t>的采购结果，按照《中华人民共和国民法典》的规定，经双方协商，本着平等互利和诚实信用的原则，一致同意签订本合同如下。</w:t>
      </w:r>
    </w:p>
    <w:p w14:paraId="587C39FB">
      <w:pPr>
        <w:pageBreakBefore w:val="0"/>
        <w:kinsoku/>
        <w:wordWrap/>
        <w:overflowPunct/>
        <w:topLinePunct w:val="0"/>
        <w:bidi w:val="0"/>
        <w:adjustRightInd w:val="0"/>
        <w:snapToGrid w:val="0"/>
        <w:spacing w:line="340" w:lineRule="exact"/>
        <w:outlineLvl w:val="2"/>
        <w:rPr>
          <w:rFonts w:hint="eastAsia" w:asciiTheme="minorEastAsia" w:hAnsiTheme="minorEastAsia" w:eastAsiaTheme="minorEastAsia" w:cstheme="minorEastAsia"/>
          <w:b/>
          <w:bCs w:val="0"/>
          <w:sz w:val="21"/>
          <w:szCs w:val="21"/>
          <w:highlight w:val="none"/>
          <w:lang w:val="en-US" w:eastAsia="zh-CN"/>
        </w:rPr>
      </w:pPr>
      <w:r>
        <w:rPr>
          <w:rFonts w:hint="eastAsia" w:asciiTheme="minorEastAsia" w:hAnsiTheme="minorEastAsia" w:eastAsiaTheme="minorEastAsia" w:cstheme="minorEastAsia"/>
          <w:b/>
          <w:bCs w:val="0"/>
          <w:sz w:val="21"/>
          <w:szCs w:val="21"/>
          <w:highlight w:val="none"/>
          <w:lang w:val="en-US" w:eastAsia="zh-CN"/>
        </w:rPr>
        <w:t>一、合同金额</w:t>
      </w:r>
    </w:p>
    <w:tbl>
      <w:tblPr>
        <w:tblStyle w:val="17"/>
        <w:tblW w:w="88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513"/>
        <w:gridCol w:w="2360"/>
        <w:gridCol w:w="2635"/>
        <w:gridCol w:w="1311"/>
      </w:tblGrid>
      <w:tr w14:paraId="440341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513" w:type="dxa"/>
            <w:noWrap w:val="0"/>
            <w:vAlign w:val="center"/>
          </w:tcPr>
          <w:p w14:paraId="2A5944CA">
            <w:pPr>
              <w:pageBreakBefore w:val="0"/>
              <w:kinsoku/>
              <w:wordWrap/>
              <w:overflowPunct/>
              <w:topLinePunct w:val="0"/>
              <w:bidi w:val="0"/>
              <w:spacing w:after="120" w:line="340" w:lineRule="exact"/>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采购标的</w:t>
            </w:r>
          </w:p>
        </w:tc>
        <w:tc>
          <w:tcPr>
            <w:tcW w:w="2360" w:type="dxa"/>
            <w:noWrap w:val="0"/>
            <w:vAlign w:val="center"/>
          </w:tcPr>
          <w:p w14:paraId="1C775765">
            <w:pPr>
              <w:pageBreakBefore w:val="0"/>
              <w:kinsoku/>
              <w:wordWrap/>
              <w:overflowPunct/>
              <w:topLinePunct w:val="0"/>
              <w:bidi w:val="0"/>
              <w:spacing w:line="340" w:lineRule="exact"/>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报价项目</w:t>
            </w:r>
          </w:p>
        </w:tc>
        <w:tc>
          <w:tcPr>
            <w:tcW w:w="2635" w:type="dxa"/>
            <w:noWrap w:val="0"/>
            <w:vAlign w:val="center"/>
          </w:tcPr>
          <w:p w14:paraId="0B521CA0">
            <w:pPr>
              <w:pageBreakBefore w:val="0"/>
              <w:kinsoku/>
              <w:wordWrap/>
              <w:overflowPunct/>
              <w:topLinePunct w:val="0"/>
              <w:bidi w:val="0"/>
              <w:spacing w:line="340" w:lineRule="exact"/>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总价（人民币）</w:t>
            </w:r>
          </w:p>
        </w:tc>
        <w:tc>
          <w:tcPr>
            <w:tcW w:w="1311" w:type="dxa"/>
            <w:noWrap w:val="0"/>
            <w:vAlign w:val="center"/>
          </w:tcPr>
          <w:p w14:paraId="61836CAB">
            <w:pPr>
              <w:pageBreakBefore w:val="0"/>
              <w:kinsoku/>
              <w:wordWrap/>
              <w:overflowPunct/>
              <w:topLinePunct w:val="0"/>
              <w:bidi w:val="0"/>
              <w:spacing w:line="340" w:lineRule="exact"/>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备注</w:t>
            </w:r>
          </w:p>
        </w:tc>
      </w:tr>
      <w:tr w14:paraId="5BB57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2513" w:type="dxa"/>
            <w:vMerge w:val="restart"/>
            <w:noWrap w:val="0"/>
            <w:vAlign w:val="center"/>
          </w:tcPr>
          <w:p w14:paraId="2CE7BACA">
            <w:pPr>
              <w:pageBreakBefore w:val="0"/>
              <w:kinsoku/>
              <w:wordWrap/>
              <w:overflowPunct/>
              <w:topLinePunct w:val="0"/>
              <w:bidi w:val="0"/>
              <w:spacing w:after="120" w:line="340" w:lineRule="exact"/>
              <w:jc w:val="center"/>
              <w:rPr>
                <w:rFonts w:hint="eastAsia" w:asciiTheme="minorEastAsia" w:hAnsiTheme="minorEastAsia" w:eastAsiaTheme="minorEastAsia" w:cstheme="minorEastAsia"/>
                <w:sz w:val="21"/>
                <w:szCs w:val="21"/>
                <w:highlight w:val="none"/>
              </w:rPr>
            </w:pPr>
          </w:p>
        </w:tc>
        <w:tc>
          <w:tcPr>
            <w:tcW w:w="2360" w:type="dxa"/>
            <w:noWrap w:val="0"/>
            <w:vAlign w:val="center"/>
          </w:tcPr>
          <w:p w14:paraId="1343E393">
            <w:pPr>
              <w:pageBreakBefore w:val="0"/>
              <w:kinsoku/>
              <w:wordWrap/>
              <w:overflowPunct/>
              <w:topLinePunct w:val="0"/>
              <w:bidi w:val="0"/>
              <w:spacing w:line="340" w:lineRule="exact"/>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易损耗材</w:t>
            </w:r>
            <w:r>
              <w:rPr>
                <w:rFonts w:hint="eastAsia" w:asciiTheme="minorEastAsia" w:hAnsiTheme="minorEastAsia" w:eastAsiaTheme="minorEastAsia" w:cstheme="minorEastAsia"/>
                <w:sz w:val="21"/>
                <w:szCs w:val="21"/>
                <w:highlight w:val="none"/>
                <w:lang w:val="en-US" w:eastAsia="zh-CN"/>
              </w:rPr>
              <w:t>及维修服务项</w:t>
            </w:r>
          </w:p>
        </w:tc>
        <w:tc>
          <w:tcPr>
            <w:tcW w:w="2635" w:type="dxa"/>
            <w:noWrap w:val="0"/>
            <w:vAlign w:val="center"/>
          </w:tcPr>
          <w:p w14:paraId="719E860E">
            <w:pPr>
              <w:pageBreakBefore w:val="0"/>
              <w:kinsoku/>
              <w:wordWrap/>
              <w:overflowPunct/>
              <w:topLinePunct w:val="0"/>
              <w:bidi w:val="0"/>
              <w:spacing w:after="120" w:line="340" w:lineRule="exact"/>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u w:val="none"/>
              </w:rPr>
              <w:t>元/年</w:t>
            </w:r>
          </w:p>
        </w:tc>
        <w:tc>
          <w:tcPr>
            <w:tcW w:w="1311" w:type="dxa"/>
            <w:noWrap w:val="0"/>
            <w:vAlign w:val="center"/>
          </w:tcPr>
          <w:p w14:paraId="5AAF47F5">
            <w:pPr>
              <w:pageBreakBefore w:val="0"/>
              <w:kinsoku/>
              <w:wordWrap/>
              <w:overflowPunct/>
              <w:topLinePunct w:val="0"/>
              <w:bidi w:val="0"/>
              <w:spacing w:line="340" w:lineRule="exact"/>
              <w:jc w:val="center"/>
              <w:rPr>
                <w:rFonts w:hint="eastAsia" w:asciiTheme="minorEastAsia" w:hAnsiTheme="minorEastAsia" w:eastAsiaTheme="minorEastAsia" w:cstheme="minorEastAsia"/>
                <w:sz w:val="21"/>
                <w:szCs w:val="21"/>
                <w:highlight w:val="none"/>
              </w:rPr>
            </w:pPr>
          </w:p>
        </w:tc>
      </w:tr>
      <w:tr w14:paraId="29866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2513" w:type="dxa"/>
            <w:vMerge w:val="continue"/>
            <w:noWrap w:val="0"/>
            <w:vAlign w:val="center"/>
          </w:tcPr>
          <w:p w14:paraId="02D6F093">
            <w:pPr>
              <w:pageBreakBefore w:val="0"/>
              <w:kinsoku/>
              <w:wordWrap/>
              <w:overflowPunct/>
              <w:topLinePunct w:val="0"/>
              <w:bidi w:val="0"/>
              <w:spacing w:after="120" w:line="340" w:lineRule="exact"/>
              <w:jc w:val="center"/>
              <w:rPr>
                <w:rFonts w:hint="eastAsia" w:asciiTheme="minorEastAsia" w:hAnsiTheme="minorEastAsia" w:eastAsiaTheme="minorEastAsia" w:cstheme="minorEastAsia"/>
                <w:sz w:val="21"/>
                <w:szCs w:val="21"/>
                <w:highlight w:val="none"/>
              </w:rPr>
            </w:pPr>
          </w:p>
        </w:tc>
        <w:tc>
          <w:tcPr>
            <w:tcW w:w="2360" w:type="dxa"/>
            <w:noWrap w:val="0"/>
            <w:vAlign w:val="center"/>
          </w:tcPr>
          <w:p w14:paraId="7EC233A1">
            <w:pPr>
              <w:pageBreakBefore w:val="0"/>
              <w:kinsoku/>
              <w:wordWrap/>
              <w:overflowPunct/>
              <w:topLinePunct w:val="0"/>
              <w:bidi w:val="0"/>
              <w:spacing w:line="340" w:lineRule="exact"/>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驻场工程师</w:t>
            </w:r>
          </w:p>
        </w:tc>
        <w:tc>
          <w:tcPr>
            <w:tcW w:w="2635" w:type="dxa"/>
            <w:noWrap w:val="0"/>
            <w:vAlign w:val="center"/>
          </w:tcPr>
          <w:p w14:paraId="189D22ED">
            <w:pPr>
              <w:pageBreakBefore w:val="0"/>
              <w:kinsoku/>
              <w:wordWrap/>
              <w:overflowPunct/>
              <w:topLinePunct w:val="0"/>
              <w:bidi w:val="0"/>
              <w:spacing w:after="120" w:line="340" w:lineRule="exact"/>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u w:val="none"/>
              </w:rPr>
              <w:t>元/年</w:t>
            </w:r>
          </w:p>
        </w:tc>
        <w:tc>
          <w:tcPr>
            <w:tcW w:w="1311" w:type="dxa"/>
            <w:noWrap w:val="0"/>
            <w:vAlign w:val="center"/>
          </w:tcPr>
          <w:p w14:paraId="7A5934C9">
            <w:pPr>
              <w:pageBreakBefore w:val="0"/>
              <w:kinsoku/>
              <w:wordWrap/>
              <w:overflowPunct/>
              <w:topLinePunct w:val="0"/>
              <w:bidi w:val="0"/>
              <w:spacing w:line="340" w:lineRule="exact"/>
              <w:jc w:val="center"/>
              <w:rPr>
                <w:rFonts w:hint="eastAsia" w:asciiTheme="minorEastAsia" w:hAnsiTheme="minorEastAsia" w:eastAsiaTheme="minorEastAsia" w:cstheme="minorEastAsia"/>
                <w:sz w:val="21"/>
                <w:szCs w:val="21"/>
                <w:highlight w:val="none"/>
              </w:rPr>
            </w:pPr>
          </w:p>
        </w:tc>
      </w:tr>
      <w:tr w14:paraId="0102DA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819" w:type="dxa"/>
            <w:gridSpan w:val="4"/>
            <w:noWrap w:val="0"/>
            <w:vAlign w:val="center"/>
          </w:tcPr>
          <w:p w14:paraId="4F4BBA22">
            <w:pPr>
              <w:pageBreakBefore w:val="0"/>
              <w:kinsoku/>
              <w:wordWrap/>
              <w:overflowPunct/>
              <w:topLinePunct w:val="0"/>
              <w:bidi w:val="0"/>
              <w:spacing w:line="34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合计</w:t>
            </w:r>
            <w:r>
              <w:rPr>
                <w:rFonts w:hint="eastAsia" w:asciiTheme="minorEastAsia" w:hAnsiTheme="minorEastAsia" w:eastAsiaTheme="minorEastAsia" w:cstheme="minorEastAsia"/>
                <w:sz w:val="21"/>
                <w:szCs w:val="21"/>
                <w:highlight w:val="none"/>
              </w:rPr>
              <w:t>（大写）：人民币</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rPr>
              <w:t>元。</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bCs/>
                <w:sz w:val="21"/>
                <w:szCs w:val="21"/>
                <w:highlight w:val="none"/>
                <w:u w:val="none"/>
                <w:lang w:val="en-US" w:eastAsia="zh-CN"/>
              </w:rPr>
              <w:t xml:space="preserve">         元）</w:t>
            </w:r>
          </w:p>
        </w:tc>
      </w:tr>
    </w:tbl>
    <w:p w14:paraId="0D57704D">
      <w:pPr>
        <w:pageBreakBefore w:val="0"/>
        <w:kinsoku/>
        <w:wordWrap/>
        <w:overflowPunct/>
        <w:topLinePunct w:val="0"/>
        <w:bidi w:val="0"/>
        <w:adjustRightInd w:val="0"/>
        <w:snapToGrid w:val="0"/>
        <w:spacing w:line="340" w:lineRule="exact"/>
        <w:rPr>
          <w:rFonts w:hint="eastAsia" w:asciiTheme="minorEastAsia" w:hAnsiTheme="minorEastAsia" w:eastAsiaTheme="minorEastAsia" w:cstheme="minorEastAsia"/>
          <w:bCs/>
          <w:sz w:val="21"/>
          <w:szCs w:val="21"/>
          <w:highlight w:val="none"/>
          <w:u w:val="single"/>
          <w:lang w:val="en-US" w:eastAsia="zh-CN"/>
        </w:rPr>
      </w:pPr>
    </w:p>
    <w:p w14:paraId="600A9791">
      <w:pPr>
        <w:pageBreakBefore w:val="0"/>
        <w:kinsoku/>
        <w:wordWrap/>
        <w:overflowPunct/>
        <w:topLinePunct w:val="0"/>
        <w:bidi w:val="0"/>
        <w:adjustRightInd w:val="0"/>
        <w:snapToGrid w:val="0"/>
        <w:spacing w:line="340" w:lineRule="exact"/>
        <w:outlineLvl w:val="2"/>
        <w:rPr>
          <w:rFonts w:hint="eastAsia" w:asciiTheme="minorEastAsia" w:hAnsiTheme="minorEastAsia" w:eastAsiaTheme="minorEastAsia" w:cstheme="minorEastAsia"/>
          <w:b/>
          <w:bCs w:val="0"/>
          <w:sz w:val="21"/>
          <w:szCs w:val="21"/>
          <w:highlight w:val="none"/>
          <w:lang w:val="en-US" w:eastAsia="zh-CN"/>
        </w:rPr>
      </w:pPr>
      <w:r>
        <w:rPr>
          <w:rFonts w:hint="eastAsia" w:asciiTheme="minorEastAsia" w:hAnsiTheme="minorEastAsia" w:eastAsiaTheme="minorEastAsia" w:cstheme="minorEastAsia"/>
          <w:b/>
          <w:bCs w:val="0"/>
          <w:sz w:val="21"/>
          <w:szCs w:val="21"/>
          <w:highlight w:val="none"/>
          <w:lang w:val="en-US" w:eastAsia="zh-CN"/>
        </w:rPr>
        <w:t>二、付款方式</w:t>
      </w:r>
    </w:p>
    <w:p w14:paraId="14D48DD4">
      <w:pPr>
        <w:keepNext w:val="0"/>
        <w:keepLines w:val="0"/>
        <w:pageBreakBefore w:val="0"/>
        <w:tabs>
          <w:tab w:val="left" w:pos="567"/>
        </w:tabs>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1.本合同年度进度款按每季度支付驻场工程师费用的25%和第三方审计后的其他维护费用：遇其它特殊情况可协商推迟支付</w:t>
      </w:r>
    </w:p>
    <w:p w14:paraId="08CF0B00">
      <w:pPr>
        <w:keepNext w:val="0"/>
        <w:keepLines w:val="0"/>
        <w:pageBreakBefore w:val="0"/>
        <w:tabs>
          <w:tab w:val="left" w:pos="567"/>
        </w:tabs>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2.</w:t>
      </w:r>
      <w:r>
        <w:rPr>
          <w:rFonts w:hint="eastAsia" w:asciiTheme="minorEastAsia" w:hAnsiTheme="minorEastAsia" w:eastAsiaTheme="minorEastAsia" w:cstheme="minorEastAsia"/>
          <w:bCs/>
          <w:sz w:val="21"/>
          <w:szCs w:val="21"/>
          <w:highlight w:val="none"/>
          <w:lang w:val="en-US" w:eastAsia="zh-CN"/>
        </w:rPr>
        <w:t>乙方</w:t>
      </w:r>
      <w:r>
        <w:rPr>
          <w:rFonts w:hint="eastAsia" w:asciiTheme="minorEastAsia" w:hAnsiTheme="minorEastAsia" w:eastAsiaTheme="minorEastAsia" w:cstheme="minorEastAsia"/>
          <w:bCs/>
          <w:sz w:val="21"/>
          <w:szCs w:val="21"/>
          <w:highlight w:val="none"/>
        </w:rPr>
        <w:t>须在每次收款前向</w:t>
      </w:r>
      <w:r>
        <w:rPr>
          <w:rFonts w:hint="eastAsia" w:asciiTheme="minorEastAsia" w:hAnsiTheme="minorEastAsia" w:eastAsiaTheme="minorEastAsia" w:cstheme="minorEastAsia"/>
          <w:bCs/>
          <w:sz w:val="21"/>
          <w:szCs w:val="21"/>
          <w:highlight w:val="none"/>
          <w:lang w:val="en-US" w:eastAsia="zh-CN"/>
        </w:rPr>
        <w:t>甲方</w:t>
      </w:r>
      <w:r>
        <w:rPr>
          <w:rFonts w:hint="eastAsia" w:asciiTheme="minorEastAsia" w:hAnsiTheme="minorEastAsia" w:eastAsiaTheme="minorEastAsia" w:cstheme="minorEastAsia"/>
          <w:bCs/>
          <w:sz w:val="21"/>
          <w:szCs w:val="21"/>
          <w:highlight w:val="none"/>
        </w:rPr>
        <w:t>开具等额的正式发票；</w:t>
      </w:r>
    </w:p>
    <w:p w14:paraId="6B639DA1">
      <w:pPr>
        <w:keepNext w:val="0"/>
        <w:keepLines w:val="0"/>
        <w:pageBreakBefore w:val="0"/>
        <w:tabs>
          <w:tab w:val="left" w:pos="567"/>
        </w:tabs>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3.收款方、出具发票方、合同乙方均必须与</w:t>
      </w:r>
      <w:r>
        <w:rPr>
          <w:rFonts w:hint="eastAsia" w:asciiTheme="minorEastAsia" w:hAnsiTheme="minorEastAsia" w:eastAsiaTheme="minorEastAsia" w:cstheme="minorEastAsia"/>
          <w:bCs/>
          <w:sz w:val="21"/>
          <w:szCs w:val="21"/>
          <w:highlight w:val="none"/>
          <w:lang w:val="en-US" w:eastAsia="zh-CN"/>
        </w:rPr>
        <w:t>乙方</w:t>
      </w:r>
      <w:r>
        <w:rPr>
          <w:rFonts w:hint="eastAsia" w:asciiTheme="minorEastAsia" w:hAnsiTheme="minorEastAsia" w:eastAsiaTheme="minorEastAsia" w:cstheme="minorEastAsia"/>
          <w:bCs/>
          <w:sz w:val="21"/>
          <w:szCs w:val="21"/>
          <w:highlight w:val="none"/>
        </w:rPr>
        <w:t>名称一致。</w:t>
      </w:r>
    </w:p>
    <w:p w14:paraId="7FD218ED">
      <w:pPr>
        <w:keepNext w:val="0"/>
        <w:keepLines w:val="0"/>
        <w:pageBreakBefore w:val="0"/>
        <w:tabs>
          <w:tab w:val="left" w:pos="567"/>
        </w:tabs>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val="en-US" w:eastAsia="zh-CN"/>
        </w:rPr>
        <w:t>账号</w:t>
      </w:r>
      <w:r>
        <w:rPr>
          <w:rFonts w:hint="eastAsia" w:asciiTheme="minorEastAsia" w:hAnsiTheme="minorEastAsia" w:eastAsiaTheme="minorEastAsia" w:cstheme="minorEastAsia"/>
          <w:bCs/>
          <w:sz w:val="21"/>
          <w:szCs w:val="21"/>
          <w:highlight w:val="none"/>
        </w:rPr>
        <w:t>信息：</w:t>
      </w:r>
    </w:p>
    <w:p w14:paraId="45B69D12">
      <w:pPr>
        <w:pStyle w:val="7"/>
        <w:keepNext w:val="0"/>
        <w:keepLines w:val="0"/>
        <w:pageBreakBefore w:val="0"/>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甲方信息如下：</w:t>
      </w:r>
      <w:r>
        <w:rPr>
          <w:rFonts w:hint="eastAsia" w:asciiTheme="minorEastAsia" w:hAnsiTheme="minorEastAsia" w:eastAsiaTheme="minorEastAsia" w:cstheme="minorEastAsia"/>
          <w:bCs/>
          <w:sz w:val="21"/>
          <w:szCs w:val="21"/>
          <w:highlight w:val="none"/>
          <w:u w:val="single"/>
        </w:rPr>
        <w:t xml:space="preserve">  </w:t>
      </w:r>
      <w:r>
        <w:rPr>
          <w:rFonts w:hint="eastAsia" w:asciiTheme="minorEastAsia" w:hAnsiTheme="minorEastAsia" w:eastAsiaTheme="minorEastAsia" w:cstheme="minorEastAsia"/>
          <w:bCs/>
          <w:sz w:val="21"/>
          <w:szCs w:val="21"/>
          <w:highlight w:val="none"/>
          <w:u w:val="single"/>
          <w:lang w:val="en-US" w:eastAsia="zh-CN"/>
        </w:rPr>
        <w:t>中国人民警察大学（广州）</w:t>
      </w:r>
      <w:r>
        <w:rPr>
          <w:rFonts w:hint="eastAsia" w:asciiTheme="minorEastAsia" w:hAnsiTheme="minorEastAsia" w:eastAsiaTheme="minorEastAsia" w:cstheme="minorEastAsia"/>
          <w:bCs/>
          <w:sz w:val="21"/>
          <w:szCs w:val="21"/>
          <w:highlight w:val="none"/>
          <w:u w:val="single"/>
        </w:rPr>
        <w:t xml:space="preserve">                         </w:t>
      </w:r>
    </w:p>
    <w:p w14:paraId="2BC86E08">
      <w:pPr>
        <w:pStyle w:val="7"/>
        <w:keepNext w:val="0"/>
        <w:keepLines w:val="0"/>
        <w:pageBreakBefore w:val="0"/>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u w:val="single"/>
          <w:lang w:val="en-US" w:eastAsia="zh-CN"/>
        </w:rPr>
      </w:pPr>
      <w:r>
        <w:rPr>
          <w:rFonts w:hint="eastAsia" w:asciiTheme="minorEastAsia" w:hAnsiTheme="minorEastAsia" w:eastAsiaTheme="minorEastAsia" w:cstheme="minorEastAsia"/>
          <w:bCs/>
          <w:sz w:val="21"/>
          <w:szCs w:val="21"/>
          <w:highlight w:val="none"/>
        </w:rPr>
        <w:t>乙方信息如下：</w:t>
      </w:r>
      <w:r>
        <w:rPr>
          <w:rFonts w:hint="eastAsia" w:asciiTheme="minorEastAsia" w:hAnsiTheme="minorEastAsia" w:eastAsiaTheme="minorEastAsia" w:cstheme="minorEastAsia"/>
          <w:bCs/>
          <w:sz w:val="21"/>
          <w:szCs w:val="21"/>
          <w:highlight w:val="none"/>
          <w:u w:val="single"/>
        </w:rPr>
        <w:t xml:space="preserve"> </w:t>
      </w:r>
      <w:r>
        <w:rPr>
          <w:rFonts w:hint="eastAsia" w:asciiTheme="minorEastAsia" w:hAnsiTheme="minorEastAsia" w:eastAsiaTheme="minorEastAsia" w:cstheme="minorEastAsia"/>
          <w:bCs/>
          <w:sz w:val="21"/>
          <w:szCs w:val="21"/>
          <w:highlight w:val="none"/>
          <w:u w:val="single"/>
          <w:lang w:val="en-US" w:eastAsia="zh-CN"/>
        </w:rPr>
        <w:t>帐户名称：     ；</w:t>
      </w:r>
    </w:p>
    <w:p w14:paraId="3B1EEF9B">
      <w:pPr>
        <w:pStyle w:val="7"/>
        <w:keepNext w:val="0"/>
        <w:keepLines w:val="0"/>
        <w:pageBreakBefore w:val="0"/>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u w:val="single"/>
          <w:lang w:val="en-US" w:eastAsia="zh-CN"/>
        </w:rPr>
      </w:pPr>
      <w:r>
        <w:rPr>
          <w:rFonts w:hint="eastAsia" w:asciiTheme="minorEastAsia" w:hAnsiTheme="minorEastAsia" w:eastAsiaTheme="minorEastAsia" w:cstheme="minorEastAsia"/>
          <w:bCs/>
          <w:sz w:val="21"/>
          <w:szCs w:val="21"/>
          <w:highlight w:val="none"/>
          <w:u w:val="single"/>
          <w:lang w:val="en-US" w:eastAsia="zh-CN"/>
        </w:rPr>
        <w:t>开户银行:         ；</w:t>
      </w:r>
    </w:p>
    <w:p w14:paraId="0B1947A7">
      <w:pPr>
        <w:pStyle w:val="7"/>
        <w:keepNext w:val="0"/>
        <w:keepLines w:val="0"/>
        <w:pageBreakBefore w:val="0"/>
        <w:kinsoku/>
        <w:wordWrap/>
        <w:overflowPunct/>
        <w:topLinePunct w:val="0"/>
        <w:autoSpaceDE w:val="0"/>
        <w:autoSpaceDN w:val="0"/>
        <w:bidi w:val="0"/>
        <w:adjustRightInd w:val="0"/>
        <w:snapToGrid w:val="0"/>
        <w:spacing w:line="340" w:lineRule="exact"/>
        <w:ind w:firstLine="420" w:firstLineChars="200"/>
        <w:textAlignment w:val="baseline"/>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u w:val="single"/>
          <w:lang w:val="en-US" w:eastAsia="zh-CN"/>
        </w:rPr>
        <w:t>帐号:           。</w:t>
      </w:r>
    </w:p>
    <w:p w14:paraId="4A817847">
      <w:pPr>
        <w:pageBreakBefore w:val="0"/>
        <w:kinsoku/>
        <w:wordWrap/>
        <w:overflowPunct/>
        <w:topLinePunct w:val="0"/>
        <w:bidi w:val="0"/>
        <w:adjustRightInd w:val="0"/>
        <w:snapToGrid w:val="0"/>
        <w:spacing w:line="340" w:lineRule="exact"/>
        <w:outlineLvl w:val="2"/>
        <w:rPr>
          <w:rFonts w:hint="eastAsia" w:asciiTheme="minorEastAsia" w:hAnsiTheme="minorEastAsia" w:eastAsiaTheme="minorEastAsia" w:cstheme="minorEastAsia"/>
          <w:b/>
          <w:bCs w:val="0"/>
          <w:sz w:val="21"/>
          <w:szCs w:val="21"/>
          <w:highlight w:val="none"/>
          <w:lang w:val="en-US" w:eastAsia="zh-CN"/>
        </w:rPr>
      </w:pPr>
      <w:r>
        <w:rPr>
          <w:rFonts w:hint="eastAsia" w:asciiTheme="minorEastAsia" w:hAnsiTheme="minorEastAsia" w:eastAsiaTheme="minorEastAsia" w:cstheme="minorEastAsia"/>
          <w:b/>
          <w:bCs w:val="0"/>
          <w:sz w:val="21"/>
          <w:szCs w:val="21"/>
          <w:highlight w:val="none"/>
          <w:lang w:val="en-US" w:eastAsia="zh-CN"/>
        </w:rPr>
        <w:t>三、服务时间</w:t>
      </w:r>
    </w:p>
    <w:p w14:paraId="111022EE">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服务期限：</w:t>
      </w:r>
      <w:r>
        <w:rPr>
          <w:rFonts w:hint="eastAsia" w:asciiTheme="minorEastAsia" w:hAnsiTheme="minorEastAsia" w:eastAsiaTheme="minorEastAsia" w:cstheme="minorEastAsia"/>
          <w:bCs/>
          <w:sz w:val="21"/>
          <w:szCs w:val="21"/>
          <w:highlight w:val="none"/>
          <w:lang w:val="en-US" w:eastAsia="zh-CN"/>
        </w:rPr>
        <w:t xml:space="preserve">   </w:t>
      </w:r>
      <w:r>
        <w:rPr>
          <w:rFonts w:hint="eastAsia" w:asciiTheme="minorEastAsia" w:hAnsiTheme="minorEastAsia" w:eastAsiaTheme="minorEastAsia" w:cstheme="minorEastAsia"/>
          <w:bCs/>
          <w:sz w:val="21"/>
          <w:szCs w:val="21"/>
          <w:highlight w:val="none"/>
        </w:rPr>
        <w:t>年</w:t>
      </w:r>
      <w:r>
        <w:rPr>
          <w:rFonts w:hint="eastAsia" w:asciiTheme="minorEastAsia" w:hAnsiTheme="minorEastAsia" w:eastAsiaTheme="minorEastAsia" w:cstheme="minorEastAsia"/>
          <w:bCs/>
          <w:sz w:val="21"/>
          <w:szCs w:val="21"/>
          <w:highlight w:val="none"/>
          <w:lang w:val="en-US" w:eastAsia="zh-CN"/>
        </w:rPr>
        <w:t xml:space="preserve">   </w:t>
      </w:r>
      <w:r>
        <w:rPr>
          <w:rFonts w:hint="eastAsia" w:asciiTheme="minorEastAsia" w:hAnsiTheme="minorEastAsia" w:eastAsiaTheme="minorEastAsia" w:cstheme="minorEastAsia"/>
          <w:bCs/>
          <w:sz w:val="21"/>
          <w:szCs w:val="21"/>
          <w:highlight w:val="none"/>
        </w:rPr>
        <w:t>月</w:t>
      </w:r>
      <w:r>
        <w:rPr>
          <w:rFonts w:hint="eastAsia" w:asciiTheme="minorEastAsia" w:hAnsiTheme="minorEastAsia" w:eastAsiaTheme="minorEastAsia" w:cstheme="minorEastAsia"/>
          <w:bCs/>
          <w:sz w:val="21"/>
          <w:szCs w:val="21"/>
          <w:highlight w:val="none"/>
          <w:lang w:val="en-US" w:eastAsia="zh-CN"/>
        </w:rPr>
        <w:t xml:space="preserve">    </w:t>
      </w:r>
      <w:r>
        <w:rPr>
          <w:rFonts w:hint="eastAsia" w:asciiTheme="minorEastAsia" w:hAnsiTheme="minorEastAsia" w:eastAsiaTheme="minorEastAsia" w:cstheme="minorEastAsia"/>
          <w:bCs/>
          <w:sz w:val="21"/>
          <w:szCs w:val="21"/>
          <w:highlight w:val="none"/>
        </w:rPr>
        <w:t>日起至</w:t>
      </w:r>
      <w:r>
        <w:rPr>
          <w:rFonts w:hint="eastAsia" w:asciiTheme="minorEastAsia" w:hAnsiTheme="minorEastAsia" w:eastAsiaTheme="minorEastAsia" w:cstheme="minorEastAsia"/>
          <w:bCs/>
          <w:sz w:val="21"/>
          <w:szCs w:val="21"/>
          <w:highlight w:val="none"/>
          <w:lang w:val="en-US" w:eastAsia="zh-CN"/>
        </w:rPr>
        <w:t xml:space="preserve">   </w:t>
      </w:r>
      <w:r>
        <w:rPr>
          <w:rFonts w:hint="eastAsia" w:asciiTheme="minorEastAsia" w:hAnsiTheme="minorEastAsia" w:eastAsiaTheme="minorEastAsia" w:cstheme="minorEastAsia"/>
          <w:bCs/>
          <w:sz w:val="21"/>
          <w:szCs w:val="21"/>
          <w:highlight w:val="none"/>
        </w:rPr>
        <w:t>年</w:t>
      </w:r>
      <w:r>
        <w:rPr>
          <w:rFonts w:hint="eastAsia" w:asciiTheme="minorEastAsia" w:hAnsiTheme="minorEastAsia" w:eastAsiaTheme="minorEastAsia" w:cstheme="minorEastAsia"/>
          <w:bCs/>
          <w:sz w:val="21"/>
          <w:szCs w:val="21"/>
          <w:highlight w:val="none"/>
          <w:lang w:val="en-US" w:eastAsia="zh-CN"/>
        </w:rPr>
        <w:t xml:space="preserve">   </w:t>
      </w:r>
      <w:r>
        <w:rPr>
          <w:rFonts w:hint="eastAsia" w:asciiTheme="minorEastAsia" w:hAnsiTheme="minorEastAsia" w:eastAsiaTheme="minorEastAsia" w:cstheme="minorEastAsia"/>
          <w:bCs/>
          <w:sz w:val="21"/>
          <w:szCs w:val="21"/>
          <w:highlight w:val="none"/>
        </w:rPr>
        <w:t>月</w:t>
      </w:r>
      <w:r>
        <w:rPr>
          <w:rFonts w:hint="eastAsia" w:asciiTheme="minorEastAsia" w:hAnsiTheme="minorEastAsia" w:eastAsiaTheme="minorEastAsia" w:cstheme="minorEastAsia"/>
          <w:bCs/>
          <w:sz w:val="21"/>
          <w:szCs w:val="21"/>
          <w:highlight w:val="none"/>
          <w:lang w:val="en-US" w:eastAsia="zh-CN"/>
        </w:rPr>
        <w:t xml:space="preserve">    </w:t>
      </w:r>
      <w:r>
        <w:rPr>
          <w:rFonts w:hint="eastAsia" w:asciiTheme="minorEastAsia" w:hAnsiTheme="minorEastAsia" w:eastAsiaTheme="minorEastAsia" w:cstheme="minorEastAsia"/>
          <w:bCs/>
          <w:sz w:val="21"/>
          <w:szCs w:val="21"/>
          <w:highlight w:val="none"/>
        </w:rPr>
        <w:t>日止</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合同根据</w:t>
      </w:r>
      <w:r>
        <w:rPr>
          <w:rFonts w:hint="eastAsia" w:asciiTheme="minorEastAsia" w:hAnsiTheme="minorEastAsia" w:eastAsiaTheme="minorEastAsia" w:cstheme="minorEastAsia"/>
          <w:bCs/>
          <w:sz w:val="21"/>
          <w:szCs w:val="21"/>
          <w:highlight w:val="none"/>
          <w:lang w:val="en-US" w:eastAsia="zh-CN"/>
        </w:rPr>
        <w:t>乙方</w:t>
      </w:r>
      <w:r>
        <w:rPr>
          <w:rFonts w:hint="eastAsia" w:asciiTheme="minorEastAsia" w:hAnsiTheme="minorEastAsia" w:eastAsiaTheme="minorEastAsia" w:cstheme="minorEastAsia"/>
          <w:bCs/>
          <w:sz w:val="21"/>
          <w:szCs w:val="21"/>
          <w:highlight w:val="none"/>
        </w:rPr>
        <w:t>服务质量一年一签。若</w:t>
      </w:r>
      <w:r>
        <w:rPr>
          <w:rFonts w:hint="eastAsia" w:asciiTheme="minorEastAsia" w:hAnsiTheme="minorEastAsia" w:eastAsiaTheme="minorEastAsia" w:cstheme="minorEastAsia"/>
          <w:bCs/>
          <w:sz w:val="21"/>
          <w:szCs w:val="21"/>
          <w:highlight w:val="none"/>
          <w:lang w:val="en-US" w:eastAsia="zh-CN"/>
        </w:rPr>
        <w:t>乙方</w:t>
      </w:r>
      <w:r>
        <w:rPr>
          <w:rFonts w:hint="eastAsia" w:asciiTheme="minorEastAsia" w:hAnsiTheme="minorEastAsia" w:eastAsiaTheme="minorEastAsia" w:cstheme="minorEastAsia"/>
          <w:bCs/>
          <w:sz w:val="21"/>
          <w:szCs w:val="21"/>
          <w:highlight w:val="none"/>
        </w:rPr>
        <w:t>在合同服务期内提供的服务不符合招标文件中关于</w:t>
      </w:r>
      <w:r>
        <w:rPr>
          <w:rFonts w:hint="eastAsia" w:asciiTheme="minorEastAsia" w:hAnsiTheme="minorEastAsia" w:eastAsiaTheme="minorEastAsia" w:cstheme="minorEastAsia"/>
          <w:bCs/>
          <w:sz w:val="21"/>
          <w:szCs w:val="21"/>
          <w:highlight w:val="none"/>
          <w:lang w:val="en-US" w:eastAsia="zh-CN"/>
        </w:rPr>
        <w:t>乙方</w:t>
      </w:r>
      <w:r>
        <w:rPr>
          <w:rFonts w:hint="eastAsia" w:asciiTheme="minorEastAsia" w:hAnsiTheme="minorEastAsia" w:eastAsiaTheme="minorEastAsia" w:cstheme="minorEastAsia"/>
          <w:bCs/>
          <w:sz w:val="21"/>
          <w:szCs w:val="21"/>
          <w:highlight w:val="none"/>
        </w:rPr>
        <w:t>服务的质量要求标准，或者</w:t>
      </w:r>
      <w:r>
        <w:rPr>
          <w:rFonts w:hint="eastAsia" w:asciiTheme="minorEastAsia" w:hAnsiTheme="minorEastAsia" w:eastAsiaTheme="minorEastAsia" w:cstheme="minorEastAsia"/>
          <w:bCs/>
          <w:color w:val="auto"/>
          <w:sz w:val="21"/>
          <w:szCs w:val="21"/>
          <w:highlight w:val="none"/>
          <w:lang w:val="en-US" w:eastAsia="zh-CN"/>
        </w:rPr>
        <w:t>甲方</w:t>
      </w:r>
      <w:r>
        <w:rPr>
          <w:rFonts w:hint="eastAsia" w:asciiTheme="minorEastAsia" w:hAnsiTheme="minorEastAsia" w:eastAsiaTheme="minorEastAsia" w:cstheme="minorEastAsia"/>
          <w:bCs/>
          <w:color w:val="auto"/>
          <w:sz w:val="21"/>
          <w:szCs w:val="21"/>
          <w:highlight w:val="none"/>
        </w:rPr>
        <w:t>其他原因</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如无预算，服务质量不满意，业务能力不符要求，人员变动大等</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bCs/>
          <w:sz w:val="21"/>
          <w:szCs w:val="21"/>
          <w:highlight w:val="none"/>
        </w:rPr>
        <w:t>，</w:t>
      </w:r>
      <w:r>
        <w:rPr>
          <w:rFonts w:hint="eastAsia" w:asciiTheme="minorEastAsia" w:hAnsiTheme="minorEastAsia" w:eastAsiaTheme="minorEastAsia" w:cstheme="minorEastAsia"/>
          <w:bCs/>
          <w:sz w:val="21"/>
          <w:szCs w:val="21"/>
          <w:highlight w:val="none"/>
          <w:lang w:val="en-US" w:eastAsia="zh-CN"/>
        </w:rPr>
        <w:t>甲方</w:t>
      </w:r>
      <w:r>
        <w:rPr>
          <w:rFonts w:hint="eastAsia" w:asciiTheme="minorEastAsia" w:hAnsiTheme="minorEastAsia" w:eastAsiaTheme="minorEastAsia" w:cstheme="minorEastAsia"/>
          <w:bCs/>
          <w:sz w:val="21"/>
          <w:szCs w:val="21"/>
          <w:highlight w:val="none"/>
        </w:rPr>
        <w:t>有权在合同第一年期满后解除合同。</w:t>
      </w:r>
    </w:p>
    <w:p w14:paraId="6BE52086">
      <w:pPr>
        <w:pageBreakBefore w:val="0"/>
        <w:kinsoku/>
        <w:wordWrap/>
        <w:overflowPunct/>
        <w:topLinePunct w:val="0"/>
        <w:bidi w:val="0"/>
        <w:adjustRightInd w:val="0"/>
        <w:snapToGrid w:val="0"/>
        <w:spacing w:line="340" w:lineRule="exact"/>
        <w:outlineLvl w:val="2"/>
        <w:rPr>
          <w:rFonts w:hint="eastAsia" w:asciiTheme="minorEastAsia" w:hAnsiTheme="minorEastAsia" w:eastAsiaTheme="minorEastAsia" w:cstheme="minorEastAsia"/>
          <w:b/>
          <w:bCs w:val="0"/>
          <w:sz w:val="21"/>
          <w:szCs w:val="21"/>
          <w:highlight w:val="none"/>
          <w:lang w:val="en-US" w:eastAsia="zh-CN"/>
        </w:rPr>
      </w:pPr>
      <w:r>
        <w:rPr>
          <w:rFonts w:hint="eastAsia" w:asciiTheme="minorEastAsia" w:hAnsiTheme="minorEastAsia" w:eastAsiaTheme="minorEastAsia" w:cstheme="minorEastAsia"/>
          <w:b/>
          <w:bCs w:val="0"/>
          <w:sz w:val="21"/>
          <w:szCs w:val="21"/>
          <w:highlight w:val="none"/>
          <w:lang w:val="en-US" w:eastAsia="zh-CN"/>
        </w:rPr>
        <w:t>四、服务内容</w:t>
      </w:r>
    </w:p>
    <w:p w14:paraId="6357B5A9">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甲方聘请乙方提供以下服务：</w:t>
      </w:r>
    </w:p>
    <w:p w14:paraId="70EE2F96">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w:t>
      </w:r>
      <w:r>
        <w:rPr>
          <w:rFonts w:hint="eastAsia" w:asciiTheme="minorEastAsia" w:hAnsiTheme="minorEastAsia" w:eastAsiaTheme="minorEastAsia" w:cstheme="minorEastAsia"/>
          <w:bCs/>
          <w:sz w:val="21"/>
          <w:szCs w:val="21"/>
          <w:highlight w:val="none"/>
        </w:rPr>
        <w:t>基础设施维护：办公、多媒体设备；会议系统设备；LED大屏及配套音视频设备；网络和内部电话系统设备；部分室内监控安防设备；</w:t>
      </w:r>
      <w:r>
        <w:rPr>
          <w:rFonts w:hint="eastAsia" w:asciiTheme="minorEastAsia" w:hAnsiTheme="minorEastAsia" w:eastAsiaTheme="minorEastAsia" w:cstheme="minorEastAsia"/>
          <w:bCs/>
          <w:sz w:val="21"/>
          <w:szCs w:val="21"/>
          <w:highlight w:val="none"/>
          <w:lang w:val="en-US" w:eastAsia="zh-CN"/>
        </w:rPr>
        <w:t xml:space="preserve"> </w:t>
      </w:r>
    </w:p>
    <w:p w14:paraId="6BBC2F52">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w:t>
      </w:r>
      <w:r>
        <w:rPr>
          <w:rFonts w:hint="eastAsia" w:asciiTheme="minorEastAsia" w:hAnsiTheme="minorEastAsia" w:eastAsiaTheme="minorEastAsia" w:cstheme="minorEastAsia"/>
          <w:bCs/>
          <w:sz w:val="21"/>
          <w:szCs w:val="21"/>
          <w:highlight w:val="none"/>
        </w:rPr>
        <w:t>驻场工程师：派驻</w:t>
      </w:r>
      <w:r>
        <w:rPr>
          <w:rFonts w:hint="eastAsia" w:asciiTheme="minorEastAsia" w:hAnsiTheme="minorEastAsia" w:eastAsiaTheme="minorEastAsia" w:cstheme="minorEastAsia"/>
          <w:bCs/>
          <w:sz w:val="21"/>
          <w:szCs w:val="21"/>
          <w:highlight w:val="none"/>
          <w:lang w:val="en-US" w:eastAsia="zh-CN"/>
        </w:rPr>
        <w:t>两</w:t>
      </w:r>
      <w:r>
        <w:rPr>
          <w:rFonts w:hint="eastAsia" w:asciiTheme="minorEastAsia" w:hAnsiTheme="minorEastAsia" w:eastAsiaTheme="minorEastAsia" w:cstheme="minorEastAsia"/>
          <w:bCs/>
          <w:sz w:val="21"/>
          <w:szCs w:val="21"/>
          <w:highlight w:val="none"/>
        </w:rPr>
        <w:t>名经验丰富的</w:t>
      </w:r>
      <w:r>
        <w:rPr>
          <w:rFonts w:hint="eastAsia" w:asciiTheme="minorEastAsia" w:hAnsiTheme="minorEastAsia" w:eastAsiaTheme="minorEastAsia" w:cstheme="minorEastAsia"/>
          <w:bCs/>
          <w:sz w:val="21"/>
          <w:szCs w:val="21"/>
          <w:highlight w:val="none"/>
          <w:lang w:val="en-US" w:eastAsia="zh-CN"/>
        </w:rPr>
        <w:t>驻场</w:t>
      </w:r>
      <w:r>
        <w:rPr>
          <w:rFonts w:hint="eastAsia" w:asciiTheme="minorEastAsia" w:hAnsiTheme="minorEastAsia" w:eastAsiaTheme="minorEastAsia" w:cstheme="minorEastAsia"/>
          <w:bCs/>
          <w:sz w:val="21"/>
          <w:szCs w:val="21"/>
          <w:highlight w:val="none"/>
        </w:rPr>
        <w:t>工程师，为单位</w:t>
      </w:r>
      <w:r>
        <w:rPr>
          <w:rFonts w:hint="eastAsia" w:asciiTheme="minorEastAsia" w:hAnsiTheme="minorEastAsia" w:eastAsiaTheme="minorEastAsia" w:cstheme="minorEastAsia"/>
          <w:bCs/>
          <w:sz w:val="21"/>
          <w:szCs w:val="21"/>
          <w:highlight w:val="none"/>
          <w:lang w:val="en-US" w:eastAsia="zh-CN"/>
        </w:rPr>
        <w:t>提供工作日两名驻场工程师5*8小时服务，其余时间一人轮岗值班（采购单位提供住宿条件）</w:t>
      </w:r>
      <w:r>
        <w:rPr>
          <w:rFonts w:hint="eastAsia" w:asciiTheme="minorEastAsia" w:hAnsiTheme="minorEastAsia" w:eastAsiaTheme="minorEastAsia" w:cstheme="minorEastAsia"/>
          <w:bCs/>
          <w:sz w:val="21"/>
          <w:szCs w:val="21"/>
          <w:highlight w:val="none"/>
        </w:rPr>
        <w:t>，负责日常维护、信息安全</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lang w:val="en-US" w:eastAsia="zh-CN"/>
        </w:rPr>
        <w:t>故障抢修</w:t>
      </w:r>
      <w:r>
        <w:rPr>
          <w:rFonts w:hint="eastAsia" w:asciiTheme="minorEastAsia" w:hAnsiTheme="minorEastAsia" w:eastAsiaTheme="minorEastAsia" w:cstheme="minorEastAsia"/>
          <w:bCs/>
          <w:sz w:val="21"/>
          <w:szCs w:val="21"/>
          <w:highlight w:val="none"/>
        </w:rPr>
        <w:t>保障等工作，采用人工、工具、现场和远程等多层面进行设备的监控及故障处理服务；同时配备二线技术人员提供技术支撑；</w:t>
      </w:r>
    </w:p>
    <w:p w14:paraId="52141691">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val="en-US" w:eastAsia="zh-CN"/>
        </w:rPr>
        <w:t>3.</w:t>
      </w:r>
      <w:r>
        <w:rPr>
          <w:rFonts w:hint="eastAsia" w:asciiTheme="minorEastAsia" w:hAnsiTheme="minorEastAsia" w:eastAsiaTheme="minorEastAsia" w:cstheme="minorEastAsia"/>
          <w:bCs/>
          <w:sz w:val="21"/>
          <w:szCs w:val="21"/>
          <w:highlight w:val="none"/>
        </w:rPr>
        <w:t>本项目采用驻场/机动混合服务模式。</w:t>
      </w:r>
    </w:p>
    <w:p w14:paraId="02E4DCA6">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val="en-US" w:eastAsia="zh-CN"/>
        </w:rPr>
        <w:t>4.</w:t>
      </w:r>
      <w:r>
        <w:rPr>
          <w:rFonts w:hint="eastAsia" w:asciiTheme="minorEastAsia" w:hAnsiTheme="minorEastAsia" w:eastAsiaTheme="minorEastAsia" w:cstheme="minorEastAsia"/>
          <w:bCs/>
          <w:sz w:val="21"/>
          <w:szCs w:val="21"/>
          <w:highlight w:val="none"/>
        </w:rPr>
        <w:t>驻场/机动混合服务模式是安排一线服务团队在我校办公地点进行服务，二线服务团队通过服务</w:t>
      </w:r>
      <w:r>
        <w:rPr>
          <w:rFonts w:hint="eastAsia" w:asciiTheme="minorEastAsia" w:hAnsiTheme="minorEastAsia" w:eastAsiaTheme="minorEastAsia" w:cstheme="minorEastAsia"/>
          <w:bCs/>
          <w:sz w:val="21"/>
          <w:szCs w:val="21"/>
          <w:highlight w:val="none"/>
          <w:lang w:val="en-US" w:eastAsia="zh-CN"/>
        </w:rPr>
        <w:t>平</w:t>
      </w:r>
      <w:r>
        <w:rPr>
          <w:rFonts w:hint="eastAsia" w:asciiTheme="minorEastAsia" w:hAnsiTheme="minorEastAsia" w:eastAsiaTheme="minorEastAsia" w:cstheme="minorEastAsia"/>
          <w:bCs/>
          <w:sz w:val="21"/>
          <w:szCs w:val="21"/>
          <w:highlight w:val="none"/>
        </w:rPr>
        <w:t>台集中响应、派单服务，</w:t>
      </w:r>
      <w:r>
        <w:rPr>
          <w:rFonts w:hint="eastAsia" w:asciiTheme="minorEastAsia" w:hAnsiTheme="minorEastAsia" w:eastAsiaTheme="minorEastAsia" w:cstheme="minorEastAsia"/>
          <w:bCs/>
          <w:sz w:val="21"/>
          <w:szCs w:val="21"/>
          <w:highlight w:val="none"/>
          <w:lang w:val="en-US" w:eastAsia="zh-CN"/>
        </w:rPr>
        <w:t>既</w:t>
      </w:r>
      <w:r>
        <w:rPr>
          <w:rFonts w:hint="eastAsia" w:asciiTheme="minorEastAsia" w:hAnsiTheme="minorEastAsia" w:eastAsiaTheme="minorEastAsia" w:cstheme="minorEastAsia"/>
          <w:bCs/>
          <w:sz w:val="21"/>
          <w:szCs w:val="21"/>
          <w:highlight w:val="none"/>
        </w:rPr>
        <w:t>可以满足服务响应时间的要求，又可以保障重大问题处理上的技术力量。</w:t>
      </w:r>
    </w:p>
    <w:p w14:paraId="5899AE6F">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val="en-US" w:eastAsia="zh-CN"/>
        </w:rPr>
        <w:t>5.</w:t>
      </w:r>
      <w:r>
        <w:rPr>
          <w:rFonts w:hint="eastAsia" w:asciiTheme="minorEastAsia" w:hAnsiTheme="minorEastAsia" w:eastAsiaTheme="minorEastAsia" w:cstheme="minorEastAsia"/>
          <w:bCs/>
          <w:sz w:val="21"/>
          <w:szCs w:val="21"/>
          <w:highlight w:val="none"/>
        </w:rPr>
        <w:t>服务方式可分为：热线服务、远程服务、现场服务、值班服务和巡检服务等。</w:t>
      </w:r>
      <w:bookmarkStart w:id="39" w:name="_Toc276565965"/>
      <w:bookmarkEnd w:id="39"/>
      <w:bookmarkStart w:id="40" w:name="_Toc277666467"/>
      <w:bookmarkEnd w:id="40"/>
      <w:bookmarkStart w:id="41" w:name="_Toc277667508"/>
      <w:bookmarkEnd w:id="41"/>
      <w:bookmarkStart w:id="42" w:name="_Toc212008642"/>
      <w:bookmarkEnd w:id="42"/>
    </w:p>
    <w:p w14:paraId="3623B2DB">
      <w:pPr>
        <w:pageBreakBefore w:val="0"/>
        <w:kinsoku/>
        <w:wordWrap/>
        <w:overflowPunct/>
        <w:topLinePunct w:val="0"/>
        <w:bidi w:val="0"/>
        <w:adjustRightInd w:val="0"/>
        <w:snapToGrid w:val="0"/>
        <w:spacing w:line="340" w:lineRule="exact"/>
        <w:outlineLvl w:val="2"/>
        <w:rPr>
          <w:rFonts w:hint="eastAsia" w:asciiTheme="minorEastAsia" w:hAnsiTheme="minorEastAsia" w:eastAsiaTheme="minorEastAsia" w:cstheme="minorEastAsia"/>
          <w:b/>
          <w:bCs w:val="0"/>
          <w:sz w:val="21"/>
          <w:szCs w:val="21"/>
          <w:highlight w:val="none"/>
          <w:lang w:val="en-US" w:eastAsia="zh-CN"/>
        </w:rPr>
      </w:pPr>
      <w:r>
        <w:rPr>
          <w:rFonts w:hint="eastAsia" w:asciiTheme="minorEastAsia" w:hAnsiTheme="minorEastAsia" w:eastAsiaTheme="minorEastAsia" w:cstheme="minorEastAsia"/>
          <w:b/>
          <w:bCs w:val="0"/>
          <w:sz w:val="21"/>
          <w:szCs w:val="21"/>
          <w:highlight w:val="none"/>
          <w:lang w:val="en-US" w:eastAsia="zh-CN"/>
        </w:rPr>
        <w:t>五、甲方乙方的权利和义务</w:t>
      </w:r>
    </w:p>
    <w:p w14:paraId="0A35E06B">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（一）甲方的权利和义务</w:t>
      </w:r>
    </w:p>
    <w:p w14:paraId="7DEAAD7A">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1.甲方的权利</w:t>
      </w:r>
    </w:p>
    <w:p w14:paraId="52C572F2">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(1)对乙方提供的维护项目工作进行监督。</w:t>
      </w:r>
    </w:p>
    <w:p w14:paraId="4154B47D">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(2)对本合同标的维护项目报告进行审核确认。</w:t>
      </w:r>
    </w:p>
    <w:p w14:paraId="00EA9998">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(3)要求乙方提供服务过程数据和评价信息；</w:t>
      </w:r>
    </w:p>
    <w:p w14:paraId="0F80ED30">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(4)如乙方项目成员提供的服务不符合甲方要求，包括但不限于不具备相应资质、未及时响应甲方的需求等，甲方有权要求乙方于收到通知后三日内完成调换。</w:t>
      </w:r>
    </w:p>
    <w:p w14:paraId="7F992FD8">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2.甲方义务</w:t>
      </w:r>
    </w:p>
    <w:p w14:paraId="206B7E43">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(1)甲方应为乙方提供其工作所需的信息、数据、资料、设施、驻场场地等。</w:t>
      </w:r>
    </w:p>
    <w:p w14:paraId="7356593E">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(2)甲方应指定专人或团队作为代表与乙方配合，定期与乙方代表进行沟通交流。</w:t>
      </w:r>
    </w:p>
    <w:p w14:paraId="645A8C33">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(3)甲方使用的所有软件的版权问题，均由甲方负责（乙方提供的除外）。</w:t>
      </w:r>
    </w:p>
    <w:p w14:paraId="084FE367">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（二）乙方的权利和义务</w:t>
      </w:r>
    </w:p>
    <w:p w14:paraId="18816194">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1.乙方的权利</w:t>
      </w:r>
    </w:p>
    <w:p w14:paraId="3D7F9C33">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(1)要求甲方为本合同标的维护项目工作的开展提供必要的资料和便利。</w:t>
      </w:r>
    </w:p>
    <w:p w14:paraId="6ABC73B3">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(2)要求甲方按本合同约定及时支付合同款项。</w:t>
      </w:r>
    </w:p>
    <w:p w14:paraId="4BB136E6">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2.乙方义务</w:t>
      </w:r>
    </w:p>
    <w:p w14:paraId="4F36E9A4">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bookmarkStart w:id="43" w:name="_Ref58993011"/>
      <w:r>
        <w:rPr>
          <w:rFonts w:hint="eastAsia" w:asciiTheme="minorEastAsia" w:hAnsiTheme="minorEastAsia" w:eastAsiaTheme="minorEastAsia" w:cstheme="minorEastAsia"/>
          <w:bCs/>
          <w:sz w:val="21"/>
          <w:szCs w:val="21"/>
          <w:highlight w:val="none"/>
          <w:lang w:val="en-US" w:eastAsia="zh-CN"/>
        </w:rPr>
        <w:t>(1)乙方应指定专人或团队作为代表与甲方配合，定期与甲方代表进行沟通交流。甲方有权监督、检查乙方服务情况，乙方应予以配合。</w:t>
      </w:r>
    </w:p>
    <w:p w14:paraId="53FE6E17">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(2)乙方负责甲方信息系统相关的主机设备、操作系统、数据库和存储设备的运行维护服务工作，确保甲方信息化系统的正常运行，具体服务内容及服务标准详见本合同项目招标文件。</w:t>
      </w:r>
    </w:p>
    <w:p w14:paraId="71CF696B">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(3)乙方应保证本项目的技术、服务或其任何一部分不会产生因第三方提出侵犯其专利权、商标权或其他知识产权而引起的法律和经济纠纷；如因第三方提出其专利权、商标权或其他知识产权的侵权之诉，则一切法律责任由乙方承担。</w:t>
      </w:r>
    </w:p>
    <w:p w14:paraId="3C69BA08">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(4)未经甲方书面同意，乙方不得擅自向第三方披露其在本合同项下获得的有关甲方的信息、资料或用于本合同以外的其他目的。乙方违反保密义务的，应依法赔偿因此给甲方造成的损失。</w:t>
      </w:r>
    </w:p>
    <w:bookmarkEnd w:id="43"/>
    <w:p w14:paraId="6C81C2F4">
      <w:pPr>
        <w:pageBreakBefore w:val="0"/>
        <w:kinsoku/>
        <w:wordWrap/>
        <w:overflowPunct/>
        <w:topLinePunct w:val="0"/>
        <w:bidi w:val="0"/>
        <w:spacing w:line="340" w:lineRule="exact"/>
        <w:outlineLvl w:val="2"/>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lang w:val="en-US" w:eastAsia="zh-CN"/>
        </w:rPr>
        <w:t>六</w:t>
      </w:r>
      <w:r>
        <w:rPr>
          <w:rFonts w:hint="eastAsia" w:asciiTheme="minorEastAsia" w:hAnsiTheme="minorEastAsia" w:eastAsiaTheme="minorEastAsia" w:cstheme="minorEastAsia"/>
          <w:b/>
          <w:color w:val="auto"/>
          <w:sz w:val="21"/>
          <w:szCs w:val="21"/>
          <w:highlight w:val="none"/>
        </w:rPr>
        <w:t>、保密要求</w:t>
      </w:r>
    </w:p>
    <w:p w14:paraId="5AA77A35">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1.乙方应签订保密协议，对其因身份、职务、职业或技术关系而知悉的甲方商业秘密和党政机关保密信息应严格保守，保证不被披露或使用，包括意外或过失。</w:t>
      </w:r>
    </w:p>
    <w:p w14:paraId="6EB20D8B">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2.乙方不得以竞争为目的、或出于私利、或为第三人谋利而擅自保存、披露、使用甲方商业秘密和党政机关保密信息；不得直接或间接地向无关人员泄露甲方的商业秘密和党政机关保密信息；不得向不承担保密义务的任何第三人披露甲方的商业秘密和党政机关保密信息。乙方在从事政府项目时，不得擅自记录、复制、拍摄、摘抄、收藏在工作中涉及的保密信息，严禁将涉及政府项目的任何资料、数据透露或以其他方式提供给项目以外的其他方或乙方内部与该项目无关的任何人员。 </w:t>
      </w:r>
    </w:p>
    <w:p w14:paraId="2D4F1432">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3.乙方对于工作期间知悉甲方的商业秘密和党政机关保密信息（包括业务信息在内）或工作过程中接触到的政府机关文件（包括内部发文、各类通知及会议记录等）的内容，同样承担保密责任，严禁将政府机关内部会议、谈话内容泄露给无关人员；不得翻阅与工作无关的文件和资料。 </w:t>
      </w:r>
    </w:p>
    <w:p w14:paraId="4597D814">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4.严禁泄露在工作中接触到的政府机关科技研究、发明、装备器材及其技术资料和政府工作信息。</w:t>
      </w:r>
    </w:p>
    <w:p w14:paraId="0225A775">
      <w:pPr>
        <w:pageBreakBefore w:val="0"/>
        <w:kinsoku/>
        <w:wordWrap/>
        <w:overflowPunct/>
        <w:topLinePunct w:val="0"/>
        <w:bidi w:val="0"/>
        <w:spacing w:line="340" w:lineRule="exact"/>
        <w:outlineLvl w:val="2"/>
        <w:rPr>
          <w:rFonts w:hint="eastAsia" w:asciiTheme="minorEastAsia" w:hAnsiTheme="minorEastAsia" w:eastAsiaTheme="minorEastAsia" w:cstheme="minorEastAsia"/>
          <w:b/>
          <w:color w:val="auto"/>
          <w:sz w:val="21"/>
          <w:szCs w:val="21"/>
          <w:highlight w:val="none"/>
          <w:lang w:val="en-US" w:eastAsia="zh-CN"/>
        </w:rPr>
      </w:pPr>
      <w:r>
        <w:rPr>
          <w:rFonts w:hint="eastAsia" w:asciiTheme="minorEastAsia" w:hAnsiTheme="minorEastAsia" w:eastAsiaTheme="minorEastAsia" w:cstheme="minorEastAsia"/>
          <w:b/>
          <w:color w:val="auto"/>
          <w:sz w:val="21"/>
          <w:szCs w:val="21"/>
          <w:highlight w:val="none"/>
          <w:lang w:val="en-US" w:eastAsia="zh-CN"/>
        </w:rPr>
        <w:t>七、验收要求</w:t>
      </w:r>
    </w:p>
    <w:p w14:paraId="58405D85">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1.按本项目招标文件采购需求的要求及乙方承诺文件的标准进行验收。乙方所提供的技术与服务应与招标文件规定的技术要求相一致；若技术性能无特殊说明，则按国家有关部门最新颁布的标准及规范为准。乙方应在项目进程中采取一切必要措施保障其所提供的服务符合服务质量标准。如因不可抗力等特殊原因不能保障服务事项的质量，乙方应书面通知甲方。 </w:t>
      </w:r>
    </w:p>
    <w:p w14:paraId="5D65FBFE">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2.乙方保证，依据本合同向甲方提供的信息系统及其附属产品不存在品质上的瑕疵，能够按照本合同所规定的技术规范、要求和功能正常运行。乙方保证其所提供的软件系统在当前情况下是最适合本项目的版本。 </w:t>
      </w:r>
    </w:p>
    <w:p w14:paraId="368422F6">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3.验收时乙方需提供完成本项目要求的服务内容并提供巡检报告、事故处理报告、相关方案等交付物，相关文档汇集成册，交付甲方进行验收，验收过程和结果必须详细记录。项目维护期内不能出现重大系统故障，影响业务的正常运行，同时乙方须得到经甲方签字的运维工作甲方确认书或用户意见书。 </w:t>
      </w:r>
    </w:p>
    <w:p w14:paraId="6D0D7FFD">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5.经验收不合格的内容，乙方需在15个工作日内完成整改，整改通过后甲方才办理剩余费用的支付手续。 </w:t>
      </w:r>
    </w:p>
    <w:p w14:paraId="39B986FF">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6.服务期满后，乙方通过甲方组织的验收并签署项目验收报告后，服务项目终止。 </w:t>
      </w:r>
    </w:p>
    <w:p w14:paraId="55842306">
      <w:pPr>
        <w:pageBreakBefore w:val="0"/>
        <w:kinsoku/>
        <w:wordWrap/>
        <w:overflowPunct/>
        <w:topLinePunct w:val="0"/>
        <w:bidi w:val="0"/>
        <w:spacing w:line="340" w:lineRule="exact"/>
        <w:outlineLvl w:val="2"/>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lang w:val="en-US" w:eastAsia="zh-CN"/>
        </w:rPr>
        <w:t>八、</w:t>
      </w:r>
      <w:r>
        <w:rPr>
          <w:rFonts w:hint="eastAsia" w:asciiTheme="minorEastAsia" w:hAnsiTheme="minorEastAsia" w:eastAsiaTheme="minorEastAsia" w:cstheme="minorEastAsia"/>
          <w:b/>
          <w:color w:val="auto"/>
          <w:sz w:val="21"/>
          <w:szCs w:val="21"/>
          <w:highlight w:val="none"/>
        </w:rPr>
        <w:t>违约责任与赔偿损失</w:t>
      </w:r>
    </w:p>
    <w:p w14:paraId="08FC15F5">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如乙方未按照合同约定履行义务，包括但不限于提供的服务不符合招标文件、乙方的投标文件或本合同规定等，甲方有权拒收，并且乙方须向甲方支付本合同总价20%的违约金。经甲方通知后仍不整改或整改后仍不符合要求的，甲方有权单方解除本合同，不予支付相应费用，并有权要求乙方赔偿由此造成的一切损失（包括但不限于直接损失、诉讼费/仲裁费、律师费等）。</w:t>
      </w:r>
    </w:p>
    <w:p w14:paraId="46AC05EE">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如乙方未能按本合同规定的完成时间提供服务，从逾期之日起每日按本合同总价1%的数额向甲方支付违约金；逾期半个月以上的（含本数），甲方有权单方解除本合同，由此造成的甲方经济损失（包括但不限于直接损失、诉讼费/仲裁费、律师费等）由乙方承担。</w:t>
      </w:r>
    </w:p>
    <w:p w14:paraId="40900251">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3.乙方如未按照投标文件所指定的项目人员实施本项目，则应向甲方支付合同总价5％的违约金，且甲方有权单方面解除合同。</w:t>
      </w:r>
    </w:p>
    <w:p w14:paraId="0BEB1246">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4.甲方无正当理由拒绝接受服务，甲方向乙方偿付本合同总价5%的违约金。甲方无故逾期付款的，则每日按本合同总价的3‰向乙方偿付违约金，累计违约金不超过服务费总额的10%。</w:t>
      </w:r>
    </w:p>
    <w:p w14:paraId="378D6419">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5.其它违约责任按《中华人民共和国民法典》处理。</w:t>
      </w:r>
    </w:p>
    <w:p w14:paraId="11A47851">
      <w:pPr>
        <w:pageBreakBefore w:val="0"/>
        <w:kinsoku/>
        <w:wordWrap/>
        <w:overflowPunct/>
        <w:topLinePunct w:val="0"/>
        <w:bidi w:val="0"/>
        <w:spacing w:line="340" w:lineRule="exact"/>
        <w:outlineLvl w:val="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lang w:val="en-US" w:eastAsia="zh-CN"/>
        </w:rPr>
        <w:t>九</w:t>
      </w:r>
      <w:r>
        <w:rPr>
          <w:rFonts w:hint="eastAsia" w:asciiTheme="minorEastAsia" w:hAnsiTheme="minorEastAsia" w:eastAsiaTheme="minorEastAsia" w:cstheme="minorEastAsia"/>
          <w:b/>
          <w:sz w:val="21"/>
          <w:szCs w:val="21"/>
          <w:highlight w:val="none"/>
        </w:rPr>
        <w:t>、争端的解决</w:t>
      </w:r>
    </w:p>
    <w:p w14:paraId="6C22476A">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合同执行过程中发生的任何争议，甲乙双方应首先通过友好协商解决。如双方不能通过友好协商解决，双方均有权向天河区人民法院起诉。</w:t>
      </w:r>
    </w:p>
    <w:p w14:paraId="6D065053">
      <w:pPr>
        <w:pageBreakBefore w:val="0"/>
        <w:kinsoku/>
        <w:wordWrap/>
        <w:overflowPunct/>
        <w:topLinePunct w:val="0"/>
        <w:bidi w:val="0"/>
        <w:spacing w:line="340" w:lineRule="exact"/>
        <w:outlineLvl w:val="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lang w:val="en-US" w:eastAsia="zh-CN"/>
        </w:rPr>
        <w:t>十</w:t>
      </w:r>
      <w:r>
        <w:rPr>
          <w:rFonts w:hint="eastAsia" w:asciiTheme="minorEastAsia" w:hAnsiTheme="minorEastAsia" w:eastAsiaTheme="minorEastAsia" w:cstheme="minorEastAsia"/>
          <w:b/>
          <w:sz w:val="21"/>
          <w:szCs w:val="21"/>
          <w:highlight w:val="none"/>
        </w:rPr>
        <w:t>、不可抗力</w:t>
      </w:r>
    </w:p>
    <w:p w14:paraId="29501A34">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75F6F6CA">
      <w:pPr>
        <w:pageBreakBefore w:val="0"/>
        <w:kinsoku/>
        <w:wordWrap/>
        <w:overflowPunct/>
        <w:topLinePunct w:val="0"/>
        <w:bidi w:val="0"/>
        <w:spacing w:line="340" w:lineRule="exact"/>
        <w:outlineLvl w:val="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lang w:val="en-US" w:eastAsia="zh-CN"/>
        </w:rPr>
        <w:t>十一</w:t>
      </w:r>
      <w:r>
        <w:rPr>
          <w:rFonts w:hint="eastAsia" w:asciiTheme="minorEastAsia" w:hAnsiTheme="minorEastAsia" w:eastAsiaTheme="minorEastAsia" w:cstheme="minorEastAsia"/>
          <w:b/>
          <w:sz w:val="21"/>
          <w:szCs w:val="21"/>
          <w:highlight w:val="none"/>
        </w:rPr>
        <w:t>、税费：</w:t>
      </w:r>
    </w:p>
    <w:p w14:paraId="49F115E8">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在中国境内、外发生的与本合同执行有关的一切税费均由乙方负担。</w:t>
      </w:r>
    </w:p>
    <w:p w14:paraId="78835465">
      <w:pPr>
        <w:pageBreakBefore w:val="0"/>
        <w:kinsoku/>
        <w:wordWrap/>
        <w:overflowPunct/>
        <w:topLinePunct w:val="0"/>
        <w:bidi w:val="0"/>
        <w:spacing w:line="340" w:lineRule="exact"/>
        <w:outlineLvl w:val="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十</w:t>
      </w:r>
      <w:r>
        <w:rPr>
          <w:rFonts w:hint="eastAsia" w:asciiTheme="minorEastAsia" w:hAnsiTheme="minorEastAsia" w:eastAsiaTheme="minorEastAsia" w:cstheme="minorEastAsia"/>
          <w:b/>
          <w:sz w:val="21"/>
          <w:szCs w:val="21"/>
          <w:highlight w:val="none"/>
          <w:lang w:val="en-US" w:eastAsia="zh-CN"/>
        </w:rPr>
        <w:t>二</w:t>
      </w:r>
      <w:r>
        <w:rPr>
          <w:rFonts w:hint="eastAsia" w:asciiTheme="minorEastAsia" w:hAnsiTheme="minorEastAsia" w:eastAsiaTheme="minorEastAsia" w:cstheme="minorEastAsia"/>
          <w:b/>
          <w:sz w:val="21"/>
          <w:szCs w:val="21"/>
          <w:highlight w:val="none"/>
        </w:rPr>
        <w:t>、其它</w:t>
      </w:r>
    </w:p>
    <w:p w14:paraId="3C377503">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1、本合同所有附件、招标文件、投标文件、中标通知书均为合同的有效组成部分，与本合同具有同等法律效力。</w:t>
      </w:r>
    </w:p>
    <w:p w14:paraId="0811F807">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2、在执行本合同的过程中，所有经双方签署确认的文件（包括会议纪要、补充协议、往来信函）即成为本合同的有效组成部分。</w:t>
      </w:r>
    </w:p>
    <w:p w14:paraId="578BB790">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 xml:space="preserve">3、如一方地址、电话、传真号码有变更，应在变更当日内书面通知对方，否则，应承担相应责任。 </w:t>
      </w:r>
    </w:p>
    <w:p w14:paraId="4CCC2D74">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4、除甲方事先书面同意外，乙方不得部分或全部转让其应履行的合同项下的义务。</w:t>
      </w:r>
    </w:p>
    <w:p w14:paraId="794D1324">
      <w:pPr>
        <w:pageBreakBefore w:val="0"/>
        <w:kinsoku/>
        <w:wordWrap/>
        <w:overflowPunct/>
        <w:topLinePunct w:val="0"/>
        <w:bidi w:val="0"/>
        <w:spacing w:line="340" w:lineRule="exact"/>
        <w:outlineLvl w:val="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十</w:t>
      </w:r>
      <w:r>
        <w:rPr>
          <w:rFonts w:hint="eastAsia" w:asciiTheme="minorEastAsia" w:hAnsiTheme="minorEastAsia" w:eastAsiaTheme="minorEastAsia" w:cstheme="minorEastAsia"/>
          <w:b/>
          <w:sz w:val="21"/>
          <w:szCs w:val="21"/>
          <w:highlight w:val="none"/>
          <w:lang w:val="en-US" w:eastAsia="zh-CN"/>
        </w:rPr>
        <w:t>三</w:t>
      </w:r>
      <w:r>
        <w:rPr>
          <w:rFonts w:hint="eastAsia" w:asciiTheme="minorEastAsia" w:hAnsiTheme="minorEastAsia" w:eastAsiaTheme="minorEastAsia" w:cstheme="minorEastAsia"/>
          <w:b/>
          <w:sz w:val="21"/>
          <w:szCs w:val="21"/>
          <w:highlight w:val="none"/>
        </w:rPr>
        <w:t>、合同生效：</w:t>
      </w:r>
    </w:p>
    <w:p w14:paraId="6AD254B9">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1、本合同在甲乙双方法人代表或其授权代表签字盖章后生效。</w:t>
      </w:r>
    </w:p>
    <w:p w14:paraId="0F364167">
      <w:pPr>
        <w:keepNext w:val="0"/>
        <w:keepLines w:val="0"/>
        <w:pageBreakBefore w:val="0"/>
        <w:widowControl/>
        <w:tabs>
          <w:tab w:val="left" w:pos="567"/>
        </w:tabs>
        <w:kinsoku/>
        <w:wordWrap/>
        <w:overflowPunct/>
        <w:topLinePunct w:val="0"/>
        <w:autoSpaceDE/>
        <w:autoSpaceDN/>
        <w:bidi w:val="0"/>
        <w:adjustRightInd w:val="0"/>
        <w:snapToGrid w:val="0"/>
        <w:spacing w:line="340" w:lineRule="exact"/>
        <w:ind w:firstLine="420" w:firstLineChars="200"/>
        <w:textAlignment w:val="auto"/>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2、合同一式五份，甲、乙双方各执二份，采购代理机构一 份。</w:t>
      </w:r>
    </w:p>
    <w:p w14:paraId="2D77A5A2">
      <w:pPr>
        <w:pageBreakBefore w:val="0"/>
        <w:kinsoku/>
        <w:wordWrap/>
        <w:overflowPunct/>
        <w:topLinePunct w:val="0"/>
        <w:bidi w:val="0"/>
        <w:spacing w:line="470" w:lineRule="exact"/>
        <w:rPr>
          <w:rFonts w:hint="eastAsia"/>
          <w:b/>
          <w:sz w:val="24"/>
          <w:highlight w:val="none"/>
        </w:rPr>
      </w:pPr>
    </w:p>
    <w:p w14:paraId="1D7B22AB">
      <w:pPr>
        <w:pageBreakBefore w:val="0"/>
        <w:kinsoku/>
        <w:wordWrap/>
        <w:overflowPunct/>
        <w:topLinePunct w:val="0"/>
        <w:bidi w:val="0"/>
        <w:spacing w:line="470" w:lineRule="exact"/>
        <w:rPr>
          <w:rFonts w:hint="eastAsia"/>
          <w:bCs/>
          <w:sz w:val="24"/>
          <w:highlight w:val="none"/>
        </w:rPr>
      </w:pPr>
      <w:r>
        <w:rPr>
          <w:rFonts w:hint="eastAsia"/>
          <w:bCs/>
          <w:sz w:val="24"/>
          <w:highlight w:val="none"/>
        </w:rPr>
        <w:t xml:space="preserve">甲方（盖章）：                     </w:t>
      </w:r>
      <w:r>
        <w:rPr>
          <w:rFonts w:hint="eastAsia" w:eastAsia="宋体"/>
          <w:bCs/>
          <w:sz w:val="24"/>
          <w:highlight w:val="none"/>
          <w:lang w:val="en-US" w:eastAsia="zh-CN"/>
        </w:rPr>
        <w:t xml:space="preserve">                                  </w:t>
      </w:r>
      <w:r>
        <w:rPr>
          <w:rFonts w:hint="eastAsia"/>
          <w:bCs/>
          <w:sz w:val="24"/>
          <w:highlight w:val="none"/>
        </w:rPr>
        <w:t xml:space="preserve">    乙方（盖章）：</w:t>
      </w:r>
    </w:p>
    <w:p w14:paraId="257D21D2">
      <w:pPr>
        <w:pageBreakBefore w:val="0"/>
        <w:kinsoku/>
        <w:wordWrap/>
        <w:overflowPunct/>
        <w:topLinePunct w:val="0"/>
        <w:bidi w:val="0"/>
        <w:spacing w:line="470" w:lineRule="exact"/>
        <w:rPr>
          <w:rFonts w:hint="eastAsia"/>
          <w:bCs/>
          <w:sz w:val="24"/>
          <w:highlight w:val="none"/>
        </w:rPr>
      </w:pPr>
    </w:p>
    <w:p w14:paraId="59D8907E">
      <w:pPr>
        <w:pageBreakBefore w:val="0"/>
        <w:kinsoku/>
        <w:wordWrap/>
        <w:overflowPunct/>
        <w:topLinePunct w:val="0"/>
        <w:bidi w:val="0"/>
        <w:spacing w:line="470" w:lineRule="exact"/>
        <w:rPr>
          <w:rFonts w:hint="eastAsia" w:eastAsia="宋体"/>
          <w:bCs/>
          <w:sz w:val="24"/>
          <w:highlight w:val="none"/>
          <w:lang w:val="en-US" w:eastAsia="zh-CN"/>
        </w:rPr>
      </w:pPr>
      <w:r>
        <w:rPr>
          <w:rFonts w:hint="eastAsia"/>
          <w:bCs/>
          <w:sz w:val="24"/>
          <w:highlight w:val="none"/>
        </w:rPr>
        <w:t xml:space="preserve">代表：                             </w:t>
      </w:r>
      <w:r>
        <w:rPr>
          <w:rFonts w:hint="eastAsia" w:eastAsia="宋体"/>
          <w:bCs/>
          <w:sz w:val="24"/>
          <w:highlight w:val="none"/>
          <w:lang w:val="en-US" w:eastAsia="zh-CN"/>
        </w:rPr>
        <w:t xml:space="preserve">                                      </w:t>
      </w:r>
      <w:r>
        <w:rPr>
          <w:rFonts w:hint="eastAsia"/>
          <w:bCs/>
          <w:sz w:val="24"/>
          <w:highlight w:val="none"/>
        </w:rPr>
        <w:t xml:space="preserve">   </w:t>
      </w:r>
      <w:r>
        <w:rPr>
          <w:rFonts w:hint="eastAsia"/>
          <w:bCs/>
          <w:sz w:val="24"/>
          <w:highlight w:val="none"/>
          <w:lang w:val="en-US" w:eastAsia="zh-CN"/>
        </w:rPr>
        <w:t xml:space="preserve"> </w:t>
      </w:r>
      <w:r>
        <w:rPr>
          <w:rFonts w:hint="eastAsia"/>
          <w:bCs/>
          <w:sz w:val="24"/>
          <w:highlight w:val="none"/>
        </w:rPr>
        <w:t>代表：</w:t>
      </w:r>
    </w:p>
    <w:p w14:paraId="54E4AF3E">
      <w:pPr>
        <w:pageBreakBefore w:val="0"/>
        <w:kinsoku/>
        <w:wordWrap/>
        <w:overflowPunct/>
        <w:topLinePunct w:val="0"/>
        <w:bidi w:val="0"/>
        <w:spacing w:line="470" w:lineRule="exact"/>
        <w:rPr>
          <w:rFonts w:hint="eastAsia"/>
          <w:bCs/>
          <w:sz w:val="24"/>
          <w:highlight w:val="none"/>
        </w:rPr>
      </w:pPr>
    </w:p>
    <w:p w14:paraId="30A7CE87">
      <w:pPr>
        <w:pageBreakBefore w:val="0"/>
        <w:kinsoku/>
        <w:wordWrap/>
        <w:overflowPunct/>
        <w:topLinePunct w:val="0"/>
        <w:bidi w:val="0"/>
        <w:spacing w:line="470" w:lineRule="exact"/>
        <w:rPr>
          <w:rFonts w:hint="default" w:eastAsia="宋体"/>
          <w:bCs/>
          <w:sz w:val="24"/>
          <w:highlight w:val="none"/>
          <w:lang w:val="en-US" w:eastAsia="zh-CN"/>
        </w:rPr>
      </w:pPr>
      <w:r>
        <w:rPr>
          <w:rFonts w:hint="eastAsia"/>
          <w:bCs/>
          <w:sz w:val="24"/>
          <w:highlight w:val="none"/>
        </w:rPr>
        <w:t>签订地点：</w:t>
      </w:r>
      <w:r>
        <w:rPr>
          <w:rFonts w:hint="eastAsia"/>
          <w:bCs/>
          <w:sz w:val="24"/>
          <w:highlight w:val="none"/>
          <w:lang w:val="en-US" w:eastAsia="zh-CN"/>
        </w:rPr>
        <w:t>广州市天河区</w:t>
      </w:r>
    </w:p>
    <w:p w14:paraId="426AF406">
      <w:pPr>
        <w:pageBreakBefore w:val="0"/>
        <w:kinsoku/>
        <w:wordWrap/>
        <w:overflowPunct/>
        <w:topLinePunct w:val="0"/>
        <w:bidi w:val="0"/>
        <w:spacing w:line="470" w:lineRule="exact"/>
        <w:rPr>
          <w:rFonts w:hint="eastAsia"/>
          <w:bCs/>
          <w:sz w:val="24"/>
          <w:highlight w:val="none"/>
        </w:rPr>
      </w:pPr>
    </w:p>
    <w:p w14:paraId="2250C0AD">
      <w:pPr>
        <w:pageBreakBefore w:val="0"/>
        <w:kinsoku/>
        <w:wordWrap/>
        <w:overflowPunct/>
        <w:topLinePunct w:val="0"/>
        <w:bidi w:val="0"/>
        <w:spacing w:line="470" w:lineRule="exact"/>
        <w:rPr>
          <w:rFonts w:hint="eastAsia"/>
          <w:bCs/>
          <w:sz w:val="24"/>
          <w:highlight w:val="none"/>
        </w:rPr>
      </w:pPr>
      <w:r>
        <w:rPr>
          <w:rFonts w:hint="eastAsia"/>
          <w:bCs/>
          <w:sz w:val="24"/>
          <w:highlight w:val="none"/>
        </w:rPr>
        <w:t xml:space="preserve">签订日期：     年     月    日       </w:t>
      </w:r>
      <w:r>
        <w:rPr>
          <w:rFonts w:hint="eastAsia" w:eastAsia="宋体"/>
          <w:bCs/>
          <w:sz w:val="24"/>
          <w:highlight w:val="none"/>
          <w:lang w:val="en-US" w:eastAsia="zh-CN"/>
        </w:rPr>
        <w:t xml:space="preserve">                             </w:t>
      </w:r>
      <w:r>
        <w:rPr>
          <w:rFonts w:hint="eastAsia"/>
          <w:bCs/>
          <w:sz w:val="24"/>
          <w:highlight w:val="none"/>
        </w:rPr>
        <w:t xml:space="preserve"> 签订日期：  年     月     日    </w:t>
      </w:r>
    </w:p>
    <w:p w14:paraId="63A53B3A">
      <w:pPr>
        <w:pageBreakBefore w:val="0"/>
        <w:kinsoku/>
        <w:wordWrap/>
        <w:overflowPunct/>
        <w:topLinePunct w:val="0"/>
        <w:bidi w:val="0"/>
        <w:spacing w:line="470" w:lineRule="exact"/>
        <w:ind w:firstLine="5280" w:firstLineChars="2200"/>
        <w:rPr>
          <w:rFonts w:hint="eastAsia"/>
          <w:bCs/>
          <w:sz w:val="24"/>
          <w:highlight w:val="none"/>
        </w:rPr>
      </w:pPr>
      <w:r>
        <w:rPr>
          <w:rFonts w:hint="eastAsia"/>
          <w:bCs/>
          <w:sz w:val="24"/>
          <w:highlight w:val="none"/>
        </w:rPr>
        <w:t>开户名称：</w:t>
      </w:r>
    </w:p>
    <w:p w14:paraId="3CCF0855">
      <w:pPr>
        <w:pageBreakBefore w:val="0"/>
        <w:kinsoku/>
        <w:wordWrap/>
        <w:overflowPunct/>
        <w:topLinePunct w:val="0"/>
        <w:bidi w:val="0"/>
        <w:spacing w:line="470" w:lineRule="exact"/>
        <w:ind w:firstLine="5280" w:firstLineChars="2200"/>
        <w:rPr>
          <w:rFonts w:hint="eastAsia"/>
          <w:bCs/>
          <w:sz w:val="24"/>
          <w:highlight w:val="none"/>
        </w:rPr>
      </w:pPr>
      <w:r>
        <w:rPr>
          <w:rFonts w:hint="eastAsia"/>
          <w:bCs/>
          <w:sz w:val="24"/>
          <w:highlight w:val="none"/>
        </w:rPr>
        <w:t>银行帐号：</w:t>
      </w:r>
    </w:p>
    <w:p w14:paraId="78B220C6">
      <w:pPr>
        <w:pageBreakBefore w:val="0"/>
        <w:kinsoku/>
        <w:wordWrap/>
        <w:overflowPunct/>
        <w:topLinePunct w:val="0"/>
        <w:bidi w:val="0"/>
        <w:spacing w:line="470" w:lineRule="exact"/>
        <w:ind w:firstLine="5280" w:firstLineChars="2200"/>
        <w:rPr>
          <w:rFonts w:hint="eastAsia"/>
          <w:bCs/>
          <w:szCs w:val="21"/>
          <w:highlight w:val="none"/>
        </w:rPr>
      </w:pPr>
      <w:r>
        <w:rPr>
          <w:rFonts w:hint="eastAsia"/>
          <w:bCs/>
          <w:sz w:val="24"/>
          <w:highlight w:val="none"/>
        </w:rPr>
        <w:t>开 户 行：</w:t>
      </w:r>
    </w:p>
    <w:p w14:paraId="640A8280">
      <w:pPr>
        <w:pageBreakBefore w:val="0"/>
        <w:kinsoku/>
        <w:wordWrap/>
        <w:overflowPunct/>
        <w:topLinePunct w:val="0"/>
        <w:bidi w:val="0"/>
        <w:rPr>
          <w:rFonts w:hint="eastAsia" w:ascii="宋体" w:hAnsi="宋体" w:eastAsia="宋体" w:cs="宋体"/>
          <w:b/>
          <w:bCs/>
          <w:color w:val="auto"/>
          <w:spacing w:val="-1"/>
          <w:position w:val="1"/>
          <w:highlight w:val="none"/>
        </w:rPr>
      </w:pPr>
      <w:bookmarkStart w:id="44" w:name="_Toc14513"/>
      <w:r>
        <w:rPr>
          <w:rFonts w:hint="eastAsia" w:ascii="宋体" w:hAnsi="宋体" w:eastAsia="宋体" w:cs="宋体"/>
          <w:b/>
          <w:bCs/>
          <w:color w:val="auto"/>
          <w:spacing w:val="-1"/>
          <w:position w:val="1"/>
          <w:highlight w:val="none"/>
        </w:rPr>
        <w:br w:type="page"/>
      </w:r>
    </w:p>
    <w:p w14:paraId="0E00F2A5">
      <w:pPr>
        <w:pStyle w:val="5"/>
        <w:pageBreakBefore w:val="0"/>
        <w:kinsoku/>
        <w:wordWrap/>
        <w:overflowPunct/>
        <w:topLinePunct w:val="0"/>
        <w:bidi w:val="0"/>
        <w:spacing w:before="111" w:line="464" w:lineRule="exact"/>
        <w:jc w:val="center"/>
        <w:outlineLvl w:val="0"/>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t xml:space="preserve">第七部分 </w:t>
      </w:r>
      <w:r>
        <w:rPr>
          <w:rFonts w:hint="eastAsia" w:ascii="宋体" w:hAnsi="宋体" w:eastAsia="宋体" w:cs="宋体"/>
          <w:b/>
          <w:bCs/>
          <w:color w:val="auto"/>
          <w:spacing w:val="-1"/>
          <w:position w:val="1"/>
          <w:highlight w:val="none"/>
          <w:lang w:val="en-US" w:eastAsia="zh-CN"/>
        </w:rPr>
        <w:t>响应</w:t>
      </w:r>
      <w:r>
        <w:rPr>
          <w:rFonts w:hint="eastAsia" w:ascii="宋体" w:hAnsi="宋体" w:eastAsia="宋体" w:cs="宋体"/>
          <w:b/>
          <w:bCs/>
          <w:color w:val="auto"/>
          <w:spacing w:val="-1"/>
          <w:position w:val="1"/>
          <w:highlight w:val="none"/>
          <w:lang w:eastAsia="zh-CN"/>
        </w:rPr>
        <w:t>文件</w:t>
      </w:r>
      <w:r>
        <w:rPr>
          <w:rFonts w:hint="eastAsia" w:ascii="宋体" w:hAnsi="宋体" w:eastAsia="宋体" w:cs="宋体"/>
          <w:b/>
          <w:bCs/>
          <w:color w:val="auto"/>
          <w:spacing w:val="-1"/>
          <w:position w:val="1"/>
          <w:highlight w:val="none"/>
        </w:rPr>
        <w:t>格式</w:t>
      </w:r>
      <w:bookmarkEnd w:id="44"/>
    </w:p>
    <w:p w14:paraId="00355E7C">
      <w:pPr>
        <w:pStyle w:val="5"/>
        <w:pageBreakBefore w:val="0"/>
        <w:kinsoku/>
        <w:wordWrap/>
        <w:overflowPunct/>
        <w:topLinePunct w:val="0"/>
        <w:bidi w:val="0"/>
        <w:spacing w:before="78" w:line="239" w:lineRule="auto"/>
        <w:jc w:val="both"/>
        <w:rPr>
          <w:rFonts w:hint="eastAsia" w:ascii="宋体" w:hAnsi="宋体" w:eastAsia="宋体" w:cs="宋体"/>
          <w:b/>
          <w:bCs/>
          <w:color w:val="auto"/>
          <w:spacing w:val="-20"/>
          <w:sz w:val="56"/>
          <w:szCs w:val="56"/>
          <w:highlight w:val="none"/>
        </w:rPr>
      </w:pPr>
    </w:p>
    <w:p w14:paraId="57F58697">
      <w:pPr>
        <w:pStyle w:val="5"/>
        <w:pageBreakBefore w:val="0"/>
        <w:kinsoku/>
        <w:wordWrap/>
        <w:overflowPunct/>
        <w:topLinePunct w:val="0"/>
        <w:bidi w:val="0"/>
        <w:spacing w:before="78" w:line="239" w:lineRule="auto"/>
        <w:ind w:left="40"/>
        <w:jc w:val="center"/>
        <w:rPr>
          <w:rFonts w:hint="eastAsia" w:ascii="宋体" w:hAnsi="宋体" w:eastAsia="宋体" w:cs="宋体"/>
          <w:color w:val="auto"/>
          <w:sz w:val="32"/>
          <w:szCs w:val="32"/>
          <w:highlight w:val="none"/>
        </w:rPr>
      </w:pPr>
      <w:r>
        <w:rPr>
          <w:rFonts w:hint="eastAsia" w:ascii="宋体" w:hAnsi="宋体" w:eastAsia="宋体" w:cs="宋体"/>
          <w:b/>
          <w:bCs/>
          <w:color w:val="auto"/>
          <w:spacing w:val="-20"/>
          <w:sz w:val="32"/>
          <w:szCs w:val="32"/>
          <w:highlight w:val="none"/>
        </w:rPr>
        <w:t>响应文件封面</w:t>
      </w:r>
    </w:p>
    <w:p w14:paraId="4B479BFE">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6DA2419F">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03EFA35E">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6FDB3BEA">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346F0FE9">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71BF0D8F">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2D9142D3">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49E25E7D">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1C1C5E5E">
      <w:pPr>
        <w:pageBreakBefore w:val="0"/>
        <w:kinsoku/>
        <w:wordWrap/>
        <w:overflowPunct/>
        <w:topLinePunct w:val="0"/>
        <w:bidi w:val="0"/>
        <w:spacing w:line="255" w:lineRule="auto"/>
        <w:rPr>
          <w:rFonts w:hint="eastAsia" w:ascii="宋体" w:hAnsi="宋体" w:eastAsia="宋体" w:cs="宋体"/>
          <w:color w:val="auto"/>
          <w:sz w:val="21"/>
          <w:szCs w:val="21"/>
          <w:highlight w:val="none"/>
        </w:rPr>
      </w:pPr>
    </w:p>
    <w:p w14:paraId="6FF01C71">
      <w:pPr>
        <w:pStyle w:val="5"/>
        <w:pageBreakBefore w:val="0"/>
        <w:kinsoku/>
        <w:wordWrap/>
        <w:overflowPunct/>
        <w:topLinePunct w:val="0"/>
        <w:bidi w:val="0"/>
        <w:spacing w:before="270" w:line="241" w:lineRule="auto"/>
        <w:jc w:val="center"/>
        <w:outlineLvl w:val="9"/>
        <w:rPr>
          <w:rFonts w:hint="eastAsia" w:ascii="宋体" w:hAnsi="宋体" w:eastAsia="宋体" w:cs="宋体"/>
          <w:color w:val="auto"/>
          <w:sz w:val="72"/>
          <w:szCs w:val="72"/>
          <w:highlight w:val="none"/>
        </w:rPr>
      </w:pPr>
      <w:r>
        <w:rPr>
          <w:rFonts w:hint="eastAsia" w:ascii="宋体" w:hAnsi="宋体" w:eastAsia="宋体" w:cs="宋体"/>
          <w:b/>
          <w:bCs/>
          <w:color w:val="auto"/>
          <w:spacing w:val="-62"/>
          <w:sz w:val="72"/>
          <w:szCs w:val="72"/>
          <w:highlight w:val="none"/>
        </w:rPr>
        <w:t>响</w:t>
      </w:r>
      <w:r>
        <w:rPr>
          <w:rFonts w:hint="eastAsia" w:ascii="宋体" w:hAnsi="宋体" w:eastAsia="宋体" w:cs="宋体"/>
          <w:color w:val="auto"/>
          <w:spacing w:val="318"/>
          <w:sz w:val="72"/>
          <w:szCs w:val="72"/>
          <w:highlight w:val="none"/>
        </w:rPr>
        <w:t xml:space="preserve"> </w:t>
      </w:r>
      <w:r>
        <w:rPr>
          <w:rFonts w:hint="eastAsia" w:ascii="宋体" w:hAnsi="宋体" w:eastAsia="宋体" w:cs="宋体"/>
          <w:b/>
          <w:bCs/>
          <w:color w:val="auto"/>
          <w:spacing w:val="-62"/>
          <w:sz w:val="72"/>
          <w:szCs w:val="72"/>
          <w:highlight w:val="none"/>
        </w:rPr>
        <w:t>应</w:t>
      </w:r>
      <w:r>
        <w:rPr>
          <w:rFonts w:hint="eastAsia" w:ascii="宋体" w:hAnsi="宋体" w:eastAsia="宋体" w:cs="宋体"/>
          <w:color w:val="auto"/>
          <w:spacing w:val="332"/>
          <w:sz w:val="72"/>
          <w:szCs w:val="72"/>
          <w:highlight w:val="none"/>
        </w:rPr>
        <w:t xml:space="preserve"> </w:t>
      </w:r>
      <w:r>
        <w:rPr>
          <w:rFonts w:hint="eastAsia" w:ascii="宋体" w:hAnsi="宋体" w:eastAsia="宋体" w:cs="宋体"/>
          <w:b/>
          <w:bCs/>
          <w:color w:val="auto"/>
          <w:spacing w:val="-62"/>
          <w:sz w:val="72"/>
          <w:szCs w:val="72"/>
          <w:highlight w:val="none"/>
        </w:rPr>
        <w:t>文</w:t>
      </w:r>
      <w:r>
        <w:rPr>
          <w:rFonts w:hint="eastAsia" w:ascii="宋体" w:hAnsi="宋体" w:eastAsia="宋体" w:cs="宋体"/>
          <w:color w:val="auto"/>
          <w:spacing w:val="302"/>
          <w:sz w:val="72"/>
          <w:szCs w:val="72"/>
          <w:highlight w:val="none"/>
        </w:rPr>
        <w:t xml:space="preserve"> </w:t>
      </w:r>
      <w:r>
        <w:rPr>
          <w:rFonts w:hint="eastAsia" w:ascii="宋体" w:hAnsi="宋体" w:eastAsia="宋体" w:cs="宋体"/>
          <w:b/>
          <w:bCs/>
          <w:color w:val="auto"/>
          <w:spacing w:val="-62"/>
          <w:sz w:val="72"/>
          <w:szCs w:val="72"/>
          <w:highlight w:val="none"/>
        </w:rPr>
        <w:t>件</w:t>
      </w:r>
    </w:p>
    <w:p w14:paraId="57B3F94E">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3CAAAF7B">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7442170E">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477421B6">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3F3ED749">
      <w:pPr>
        <w:pStyle w:val="5"/>
        <w:pageBreakBefore w:val="0"/>
        <w:kinsoku/>
        <w:wordWrap/>
        <w:overflowPunct/>
        <w:topLinePunct w:val="0"/>
        <w:bidi w:val="0"/>
        <w:spacing w:before="78" w:line="360" w:lineRule="auto"/>
        <w:ind w:left="40"/>
        <w:jc w:val="both"/>
        <w:rPr>
          <w:rFonts w:hint="eastAsia" w:ascii="宋体" w:hAnsi="宋体" w:eastAsia="宋体" w:cs="宋体"/>
          <w:b/>
          <w:bCs/>
          <w:color w:val="auto"/>
          <w:spacing w:val="-20"/>
          <w:sz w:val="28"/>
          <w:szCs w:val="28"/>
          <w:highlight w:val="none"/>
        </w:rPr>
      </w:pPr>
    </w:p>
    <w:p w14:paraId="1147E7DB">
      <w:pPr>
        <w:pStyle w:val="5"/>
        <w:pageBreakBefore w:val="0"/>
        <w:kinsoku/>
        <w:wordWrap/>
        <w:overflowPunct/>
        <w:topLinePunct w:val="0"/>
        <w:bidi w:val="0"/>
        <w:spacing w:before="78" w:line="360" w:lineRule="auto"/>
        <w:jc w:val="both"/>
        <w:rPr>
          <w:rFonts w:hint="eastAsia" w:ascii="宋体" w:hAnsi="宋体" w:eastAsia="宋体" w:cs="宋体"/>
          <w:b/>
          <w:bCs/>
          <w:color w:val="auto"/>
          <w:spacing w:val="-20"/>
          <w:sz w:val="28"/>
          <w:szCs w:val="28"/>
          <w:highlight w:val="none"/>
        </w:rPr>
      </w:pPr>
    </w:p>
    <w:p w14:paraId="7D2383C2">
      <w:pPr>
        <w:pStyle w:val="5"/>
        <w:pageBreakBefore w:val="0"/>
        <w:kinsoku/>
        <w:wordWrap/>
        <w:overflowPunct/>
        <w:topLinePunct w:val="0"/>
        <w:bidi w:val="0"/>
        <w:spacing w:before="78" w:line="360" w:lineRule="auto"/>
        <w:ind w:firstLine="2411" w:firstLineChars="1000"/>
        <w:jc w:val="both"/>
        <w:rPr>
          <w:rFonts w:hint="default" w:ascii="宋体" w:hAnsi="宋体" w:eastAsia="宋体" w:cs="宋体"/>
          <w:b/>
          <w:bCs/>
          <w:color w:val="auto"/>
          <w:spacing w:val="-20"/>
          <w:sz w:val="28"/>
          <w:szCs w:val="28"/>
          <w:highlight w:val="none"/>
          <w:lang w:val="en-US" w:eastAsia="zh-CN"/>
        </w:rPr>
      </w:pPr>
      <w:r>
        <w:rPr>
          <w:rFonts w:hint="eastAsia" w:ascii="宋体" w:hAnsi="宋体" w:eastAsia="宋体" w:cs="宋体"/>
          <w:b/>
          <w:bCs/>
          <w:color w:val="auto"/>
          <w:spacing w:val="-20"/>
          <w:sz w:val="28"/>
          <w:szCs w:val="28"/>
          <w:highlight w:val="none"/>
        </w:rPr>
        <w:t>项目名称</w:t>
      </w:r>
      <w:r>
        <w:rPr>
          <w:rFonts w:hint="eastAsia" w:ascii="宋体" w:hAnsi="宋体" w:eastAsia="宋体" w:cs="宋体"/>
          <w:b/>
          <w:bCs/>
          <w:color w:val="auto"/>
          <w:spacing w:val="-20"/>
          <w:sz w:val="28"/>
          <w:szCs w:val="28"/>
          <w:highlight w:val="none"/>
          <w:lang w:eastAsia="zh-CN"/>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2161EC6E">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项目</w:t>
      </w:r>
      <w:r>
        <w:rPr>
          <w:rFonts w:hint="eastAsia" w:ascii="宋体" w:hAnsi="宋体" w:eastAsia="宋体" w:cs="宋体"/>
          <w:b/>
          <w:bCs/>
          <w:color w:val="auto"/>
          <w:spacing w:val="-20"/>
          <w:sz w:val="28"/>
          <w:szCs w:val="28"/>
          <w:highlight w:val="none"/>
        </w:rPr>
        <w:t>编号：</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31F58E72">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投标单位</w:t>
      </w:r>
      <w:r>
        <w:rPr>
          <w:rFonts w:hint="eastAsia" w:ascii="宋体" w:hAnsi="宋体" w:eastAsia="宋体" w:cs="宋体"/>
          <w:b/>
          <w:bCs/>
          <w:color w:val="auto"/>
          <w:spacing w:val="-20"/>
          <w:sz w:val="28"/>
          <w:szCs w:val="28"/>
          <w:highlight w:val="none"/>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（盖章）</w:t>
      </w:r>
    </w:p>
    <w:p w14:paraId="17C6B6BF">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法定代表人：</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（签字或盖章）</w:t>
      </w:r>
    </w:p>
    <w:p w14:paraId="2B6C917B">
      <w:pPr>
        <w:pStyle w:val="5"/>
        <w:pageBreakBefore w:val="0"/>
        <w:kinsoku/>
        <w:wordWrap/>
        <w:overflowPunct/>
        <w:topLinePunct w:val="0"/>
        <w:bidi w:val="0"/>
        <w:spacing w:before="78" w:line="360" w:lineRule="auto"/>
        <w:ind w:firstLine="2411" w:firstLineChars="1000"/>
        <w:jc w:val="both"/>
        <w:rPr>
          <w:rFonts w:hint="default" w:ascii="宋体" w:hAnsi="宋体" w:eastAsia="宋体" w:cs="宋体"/>
          <w:b/>
          <w:bCs/>
          <w:color w:val="auto"/>
          <w:spacing w:val="-20"/>
          <w:sz w:val="28"/>
          <w:szCs w:val="28"/>
          <w:highlight w:val="none"/>
          <w:u w:val="single"/>
          <w:lang w:val="en-US" w:eastAsia="zh-CN"/>
        </w:rPr>
      </w:pPr>
      <w:r>
        <w:rPr>
          <w:rFonts w:hint="eastAsia" w:ascii="宋体" w:hAnsi="宋体" w:eastAsia="宋体" w:cs="宋体"/>
          <w:b/>
          <w:bCs/>
          <w:color w:val="auto"/>
          <w:spacing w:val="-20"/>
          <w:sz w:val="28"/>
          <w:szCs w:val="28"/>
          <w:highlight w:val="none"/>
          <w:lang w:val="en-US" w:eastAsia="zh-CN"/>
        </w:rPr>
        <w:t>日    期：</w:t>
      </w:r>
      <w:r>
        <w:rPr>
          <w:rFonts w:hint="eastAsia" w:ascii="宋体" w:hAnsi="宋体" w:eastAsia="宋体" w:cs="宋体"/>
          <w:b/>
          <w:bCs/>
          <w:color w:val="auto"/>
          <w:spacing w:val="-20"/>
          <w:sz w:val="28"/>
          <w:szCs w:val="28"/>
          <w:highlight w:val="none"/>
          <w:u w:val="single"/>
          <w:lang w:val="en-US" w:eastAsia="zh-CN"/>
        </w:rPr>
        <w:t xml:space="preserve">     年     月     日</w:t>
      </w:r>
    </w:p>
    <w:p w14:paraId="28B6A6C3">
      <w:pPr>
        <w:pageBreakBefore w:val="0"/>
        <w:kinsoku/>
        <w:wordWrap/>
        <w:overflowPunct/>
        <w:topLinePunct w:val="0"/>
        <w:bidi w:val="0"/>
        <w:spacing w:line="411" w:lineRule="exact"/>
        <w:rPr>
          <w:rFonts w:hint="eastAsia" w:ascii="宋体" w:hAnsi="宋体" w:eastAsia="宋体" w:cs="宋体"/>
          <w:color w:val="auto"/>
          <w:sz w:val="21"/>
          <w:szCs w:val="21"/>
          <w:highlight w:val="none"/>
        </w:rPr>
        <w:sectPr>
          <w:footerReference r:id="rId9" w:type="default"/>
          <w:pgSz w:w="11905" w:h="16838"/>
          <w:pgMar w:top="1440" w:right="1803" w:bottom="1440" w:left="1803"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38C103AD">
      <w:pPr>
        <w:pageBreakBefore w:val="0"/>
        <w:kinsoku/>
        <w:wordWrap/>
        <w:overflowPunct/>
        <w:topLinePunct w:val="0"/>
        <w:bidi w:val="0"/>
        <w:spacing w:before="52" w:line="201" w:lineRule="auto"/>
        <w:ind w:left="2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rPr>
        <w:t>1、竞价函</w:t>
      </w:r>
    </w:p>
    <w:p w14:paraId="5819F312">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竞 价 函</w:t>
      </w:r>
    </w:p>
    <w:p w14:paraId="56701252">
      <w:pPr>
        <w:pageBreakBefore w:val="0"/>
        <w:kinsoku/>
        <w:wordWrap/>
        <w:overflowPunct/>
        <w:topLinePunct w:val="0"/>
        <w:bidi w:val="0"/>
        <w:spacing w:line="376" w:lineRule="auto"/>
        <w:rPr>
          <w:rFonts w:hint="eastAsia" w:ascii="宋体" w:hAnsi="宋体" w:eastAsia="宋体" w:cs="宋体"/>
          <w:color w:val="auto"/>
          <w:sz w:val="21"/>
          <w:szCs w:val="21"/>
          <w:highlight w:val="none"/>
        </w:rPr>
      </w:pPr>
    </w:p>
    <w:p w14:paraId="610A6B54">
      <w:pPr>
        <w:pageBreakBefore w:val="0"/>
        <w:kinsoku/>
        <w:wordWrap/>
        <w:overflowPunct/>
        <w:topLinePunct w:val="0"/>
        <w:bidi w:val="0"/>
        <w:spacing w:before="103" w:line="200" w:lineRule="auto"/>
        <w:ind w:left="5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lang w:val="en-US" w:eastAsia="zh-CN"/>
        </w:rPr>
        <w:t>致：</w:t>
      </w:r>
      <w:r>
        <w:rPr>
          <w:rFonts w:hint="eastAsia" w:ascii="宋体" w:hAnsi="宋体" w:eastAsia="宋体" w:cs="宋体"/>
          <w:b/>
          <w:bCs/>
          <w:color w:val="auto"/>
          <w:spacing w:val="-5"/>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09E77A3E">
      <w:pPr>
        <w:pageBreakBefore w:val="0"/>
        <w:tabs>
          <w:tab w:val="left" w:pos="602"/>
        </w:tabs>
        <w:kinsoku/>
        <w:wordWrap/>
        <w:overflowPunct/>
        <w:topLinePunct w:val="0"/>
        <w:bidi w:val="0"/>
        <w:spacing w:line="240" w:lineRule="auto"/>
        <w:ind w:right="0"/>
        <w:rPr>
          <w:rFonts w:hint="eastAsia" w:ascii="宋体" w:hAnsi="宋体" w:eastAsia="宋体" w:cs="宋体"/>
          <w:color w:val="auto"/>
          <w:sz w:val="22"/>
          <w:szCs w:val="22"/>
          <w:highlight w:val="none"/>
          <w:u w:val="single" w:color="auto"/>
        </w:rPr>
      </w:pPr>
    </w:p>
    <w:p w14:paraId="7E625F39">
      <w:pPr>
        <w:pageBreakBefore w:val="0"/>
        <w:tabs>
          <w:tab w:val="left" w:pos="602"/>
        </w:tabs>
        <w:kinsoku/>
        <w:wordWrap/>
        <w:overflowPunct/>
        <w:topLinePunct w:val="0"/>
        <w:bidi w:val="0"/>
        <w:spacing w:before="178" w:line="360" w:lineRule="auto"/>
        <w:ind w:right="66" w:firstLine="400"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10"/>
          <w:sz w:val="22"/>
          <w:szCs w:val="22"/>
          <w:highlight w:val="none"/>
          <w:u w:val="single" w:color="auto"/>
        </w:rPr>
        <w:t>（ 竞价人全称）</w:t>
      </w:r>
      <w:r>
        <w:rPr>
          <w:rFonts w:hint="eastAsia" w:ascii="宋体" w:hAnsi="宋体" w:eastAsia="宋体" w:cs="宋体"/>
          <w:color w:val="auto"/>
          <w:spacing w:val="-10"/>
          <w:sz w:val="22"/>
          <w:szCs w:val="22"/>
          <w:highlight w:val="none"/>
        </w:rPr>
        <w:t>授权</w:t>
      </w:r>
      <w:r>
        <w:rPr>
          <w:rFonts w:hint="eastAsia" w:ascii="宋体" w:hAnsi="宋体" w:eastAsia="宋体" w:cs="宋体"/>
          <w:color w:val="auto"/>
          <w:spacing w:val="-10"/>
          <w:sz w:val="22"/>
          <w:szCs w:val="22"/>
          <w:highlight w:val="none"/>
          <w:u w:val="single" w:color="auto"/>
        </w:rPr>
        <w:t>（ 竞价代表人姓名）</w:t>
      </w:r>
      <w:r>
        <w:rPr>
          <w:rFonts w:hint="eastAsia" w:ascii="宋体" w:hAnsi="宋体" w:eastAsia="宋体" w:cs="宋体"/>
          <w:color w:val="auto"/>
          <w:spacing w:val="-10"/>
          <w:sz w:val="22"/>
          <w:szCs w:val="22"/>
          <w:highlight w:val="none"/>
        </w:rPr>
        <w:t>为我方代表，参加贵方组织的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中国人民警察大学（广州）2027年信息化系统和设备运维服务项目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GZGCCG-2026047</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3"/>
          <w:sz w:val="22"/>
          <w:szCs w:val="22"/>
          <w:highlight w:val="none"/>
        </w:rPr>
        <w:t>竞价的有关活动</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3"/>
          <w:sz w:val="22"/>
          <w:szCs w:val="22"/>
          <w:highlight w:val="none"/>
        </w:rPr>
        <w:t>，并对</w:t>
      </w:r>
      <w:r>
        <w:rPr>
          <w:rFonts w:hint="eastAsia" w:ascii="宋体" w:hAnsi="宋体" w:eastAsia="宋体" w:cs="宋体"/>
          <w:color w:val="auto"/>
          <w:spacing w:val="-4"/>
          <w:sz w:val="22"/>
          <w:szCs w:val="22"/>
          <w:highlight w:val="none"/>
        </w:rPr>
        <w:t>此项目进行竞价。为此：</w:t>
      </w:r>
    </w:p>
    <w:p w14:paraId="023002E8">
      <w:pPr>
        <w:pageBreakBefore w:val="0"/>
        <w:kinsoku/>
        <w:wordWrap/>
        <w:overflowPunct/>
        <w:topLinePunct w:val="0"/>
        <w:bidi w:val="0"/>
        <w:spacing w:before="20" w:line="360" w:lineRule="auto"/>
        <w:ind w:right="66" w:firstLine="416"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一、遵照学校有关规定，经认真研究</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的竞价须知、合同条款、项目</w:t>
      </w:r>
      <w:r>
        <w:rPr>
          <w:rFonts w:hint="eastAsia" w:ascii="宋体" w:hAnsi="宋体" w:eastAsia="宋体" w:cs="宋体"/>
          <w:color w:val="auto"/>
          <w:spacing w:val="-4"/>
          <w:sz w:val="22"/>
          <w:szCs w:val="22"/>
          <w:highlight w:val="none"/>
        </w:rPr>
        <w:t>内容及要求及其他有关文件后，我方愿以人民币</w:t>
      </w:r>
      <w:r>
        <w:rPr>
          <w:rFonts w:hint="eastAsia" w:ascii="宋体" w:hAnsi="宋体" w:eastAsia="宋体" w:cs="宋体"/>
          <w:color w:val="auto"/>
          <w:spacing w:val="-4"/>
          <w:sz w:val="22"/>
          <w:szCs w:val="22"/>
          <w:highlight w:val="none"/>
          <w:u w:val="single" w:color="auto"/>
        </w:rPr>
        <w:t>大写          元 (</w:t>
      </w:r>
      <w:r>
        <w:rPr>
          <w:rFonts w:hint="eastAsia" w:ascii="宋体" w:hAnsi="宋体" w:eastAsia="宋体" w:cs="宋体"/>
          <w:color w:val="auto"/>
          <w:spacing w:val="-5"/>
          <w:sz w:val="22"/>
          <w:szCs w:val="22"/>
          <w:highlight w:val="none"/>
          <w:u w:val="single" w:color="auto"/>
        </w:rPr>
        <w:t xml:space="preserve">  ¥        元</w:t>
      </w:r>
      <w:r>
        <w:rPr>
          <w:rFonts w:hint="eastAsia" w:ascii="宋体" w:hAnsi="宋体" w:eastAsia="宋体" w:cs="宋体"/>
          <w:color w:val="auto"/>
          <w:spacing w:val="-28"/>
          <w:sz w:val="22"/>
          <w:szCs w:val="22"/>
          <w:highlight w:val="none"/>
          <w:u w:val="single" w:color="auto"/>
        </w:rPr>
        <w:t xml:space="preserve"> </w:t>
      </w:r>
      <w:r>
        <w:rPr>
          <w:rFonts w:hint="eastAsia" w:ascii="宋体" w:hAnsi="宋体" w:eastAsia="宋体" w:cs="宋体"/>
          <w:color w:val="auto"/>
          <w:spacing w:val="-5"/>
          <w:sz w:val="22"/>
          <w:szCs w:val="22"/>
          <w:highlight w:val="none"/>
          <w:u w:val="single" w:color="auto"/>
        </w:rPr>
        <w:t>）</w:t>
      </w:r>
      <w:r>
        <w:rPr>
          <w:rFonts w:hint="eastAsia" w:ascii="宋体" w:hAnsi="宋体" w:eastAsia="宋体" w:cs="宋体"/>
          <w:color w:val="auto"/>
          <w:spacing w:val="-35"/>
          <w:sz w:val="22"/>
          <w:szCs w:val="22"/>
          <w:highlight w:val="none"/>
        </w:rPr>
        <w:t xml:space="preserve"> </w:t>
      </w:r>
      <w:r>
        <w:rPr>
          <w:rFonts w:hint="eastAsia" w:ascii="宋体" w:hAnsi="宋体" w:eastAsia="宋体" w:cs="宋体"/>
          <w:color w:val="auto"/>
          <w:spacing w:val="-5"/>
          <w:sz w:val="22"/>
          <w:szCs w:val="22"/>
          <w:highlight w:val="none"/>
        </w:rPr>
        <w:t>的总</w:t>
      </w:r>
      <w:r>
        <w:rPr>
          <w:rFonts w:hint="eastAsia" w:ascii="宋体" w:hAnsi="宋体" w:eastAsia="宋体" w:cs="宋体"/>
          <w:color w:val="auto"/>
          <w:spacing w:val="-6"/>
          <w:sz w:val="22"/>
          <w:szCs w:val="22"/>
          <w:highlight w:val="none"/>
        </w:rPr>
        <w:t>价作为竞价报价，项目履约时间</w:t>
      </w:r>
      <w:r>
        <w:rPr>
          <w:rFonts w:hint="eastAsia" w:ascii="宋体" w:hAnsi="宋体" w:eastAsia="宋体" w:cs="宋体"/>
          <w:color w:val="auto"/>
          <w:spacing w:val="-6"/>
          <w:sz w:val="22"/>
          <w:szCs w:val="22"/>
          <w:highlight w:val="none"/>
          <w:u w:val="none" w:color="auto"/>
        </w:rPr>
        <w:t>：</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51"/>
          <w:sz w:val="22"/>
          <w:szCs w:val="22"/>
          <w:highlight w:val="none"/>
        </w:rPr>
        <w:t xml:space="preserve"> </w:t>
      </w:r>
      <w:r>
        <w:rPr>
          <w:rFonts w:hint="eastAsia" w:ascii="宋体" w:hAnsi="宋体" w:eastAsia="宋体" w:cs="宋体"/>
          <w:color w:val="auto"/>
          <w:spacing w:val="-6"/>
          <w:sz w:val="22"/>
          <w:szCs w:val="22"/>
          <w:highlight w:val="none"/>
        </w:rPr>
        <w:t>并按</w:t>
      </w:r>
      <w:r>
        <w:rPr>
          <w:rFonts w:hint="eastAsia" w:ascii="宋体" w:hAnsi="宋体" w:eastAsia="宋体" w:cs="宋体"/>
          <w:color w:val="auto"/>
          <w:spacing w:val="-7"/>
          <w:sz w:val="22"/>
          <w:szCs w:val="22"/>
          <w:highlight w:val="none"/>
        </w:rPr>
        <w:t>上述合同条款、项目内容及要求的条</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8"/>
          <w:sz w:val="22"/>
          <w:szCs w:val="22"/>
          <w:highlight w:val="none"/>
        </w:rPr>
        <w:t>件要求承担本项目的采购活动。</w:t>
      </w:r>
    </w:p>
    <w:p w14:paraId="011C066A">
      <w:pPr>
        <w:pageBreakBefore w:val="0"/>
        <w:kinsoku/>
        <w:wordWrap/>
        <w:overflowPunct/>
        <w:topLinePunct w:val="0"/>
        <w:bidi w:val="0"/>
        <w:spacing w:before="179" w:line="360" w:lineRule="auto"/>
        <w:ind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二、提供</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规定的全部</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w:t>
      </w:r>
    </w:p>
    <w:p w14:paraId="340AB5DC">
      <w:pPr>
        <w:pageBreakBefore w:val="0"/>
        <w:kinsoku/>
        <w:wordWrap/>
        <w:overflowPunct/>
        <w:topLinePunct w:val="0"/>
        <w:bidi w:val="0"/>
        <w:spacing w:before="176" w:line="360" w:lineRule="auto"/>
        <w:ind w:right="66"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三、我方同意在本项目</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中规定的竞价之日起</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52"/>
          <w:sz w:val="22"/>
          <w:szCs w:val="22"/>
          <w:highlight w:val="none"/>
        </w:rPr>
        <w:t xml:space="preserve"> </w:t>
      </w:r>
      <w:r>
        <w:rPr>
          <w:rFonts w:hint="eastAsia" w:ascii="宋体" w:hAnsi="宋体" w:eastAsia="宋体" w:cs="宋体"/>
          <w:color w:val="auto"/>
          <w:spacing w:val="-3"/>
          <w:sz w:val="22"/>
          <w:szCs w:val="22"/>
          <w:highlight w:val="none"/>
        </w:rPr>
        <w:t>天内遵守本竞价文</w:t>
      </w:r>
      <w:r>
        <w:rPr>
          <w:rFonts w:hint="eastAsia" w:ascii="宋体" w:hAnsi="宋体" w:eastAsia="宋体" w:cs="宋体"/>
          <w:color w:val="auto"/>
          <w:spacing w:val="-1"/>
          <w:sz w:val="22"/>
          <w:szCs w:val="22"/>
          <w:highlight w:val="none"/>
        </w:rPr>
        <w:t>件中的承诺且在此期限届满之前均具有约束力。</w:t>
      </w:r>
    </w:p>
    <w:p w14:paraId="322D2681">
      <w:pPr>
        <w:pageBreakBefore w:val="0"/>
        <w:kinsoku/>
        <w:wordWrap/>
        <w:overflowPunct/>
        <w:topLinePunct w:val="0"/>
        <w:bidi w:val="0"/>
        <w:spacing w:before="180"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四、我方将按</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的规定履行合同责任和义务，并对</w:t>
      </w:r>
      <w:r>
        <w:rPr>
          <w:rFonts w:hint="eastAsia" w:ascii="宋体" w:hAnsi="宋体" w:eastAsia="宋体" w:cs="宋体"/>
          <w:color w:val="auto"/>
          <w:spacing w:val="-5"/>
          <w:sz w:val="22"/>
          <w:szCs w:val="22"/>
          <w:highlight w:val="none"/>
        </w:rPr>
        <w:t>竞价活动中的一切</w:t>
      </w:r>
      <w:r>
        <w:rPr>
          <w:rFonts w:hint="eastAsia" w:ascii="宋体" w:hAnsi="宋体" w:eastAsia="宋体" w:cs="宋体"/>
          <w:color w:val="auto"/>
          <w:spacing w:val="-2"/>
          <w:sz w:val="22"/>
          <w:szCs w:val="22"/>
          <w:highlight w:val="none"/>
        </w:rPr>
        <w:t>行为承担法律责任。</w:t>
      </w:r>
    </w:p>
    <w:p w14:paraId="78177F83">
      <w:pPr>
        <w:pageBreakBefore w:val="0"/>
        <w:kinsoku/>
        <w:wordWrap/>
        <w:overflowPunct/>
        <w:topLinePunct w:val="0"/>
        <w:bidi w:val="0"/>
        <w:spacing w:before="179"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五、我方同意提供按照贵方可能要求的与其竞价有关的一切数据和资料，理</w:t>
      </w:r>
      <w:r>
        <w:rPr>
          <w:rFonts w:hint="eastAsia" w:ascii="宋体" w:hAnsi="宋体" w:eastAsia="宋体" w:cs="宋体"/>
          <w:color w:val="auto"/>
          <w:spacing w:val="-2"/>
          <w:sz w:val="22"/>
          <w:szCs w:val="22"/>
          <w:highlight w:val="none"/>
        </w:rPr>
        <w:t>解贵方不一定接受最低的竞价。</w:t>
      </w:r>
    </w:p>
    <w:p w14:paraId="52510B7D">
      <w:pPr>
        <w:pageBreakBefore w:val="0"/>
        <w:kinsoku/>
        <w:wordWrap/>
        <w:overflowPunct/>
        <w:topLinePunct w:val="0"/>
        <w:bidi w:val="0"/>
        <w:spacing w:before="177"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六、如果在竞价截止日后规定的竞价有效期内撤回竞价，我方的竞价保证金可被贵方没收。</w:t>
      </w:r>
    </w:p>
    <w:p w14:paraId="68F8B255">
      <w:pPr>
        <w:pageBreakBefore w:val="0"/>
        <w:kinsoku/>
        <w:wordWrap/>
        <w:overflowPunct/>
        <w:topLinePunct w:val="0"/>
        <w:bidi w:val="0"/>
        <w:spacing w:before="176"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七、我方愿意向贵方提供任何与本项竞价有关的数据、情况和技术资料。若</w:t>
      </w:r>
      <w:r>
        <w:rPr>
          <w:rFonts w:hint="eastAsia" w:ascii="宋体" w:hAnsi="宋体" w:eastAsia="宋体" w:cs="宋体"/>
          <w:color w:val="auto"/>
          <w:spacing w:val="-3"/>
          <w:sz w:val="22"/>
          <w:szCs w:val="22"/>
          <w:highlight w:val="none"/>
        </w:rPr>
        <w:t>贵方需要，我方愿意提供我方做出的一切承诺的证明材料。</w:t>
      </w:r>
    </w:p>
    <w:p w14:paraId="0DCB0FD4">
      <w:pPr>
        <w:pageBreakBefore w:val="0"/>
        <w:kinsoku/>
        <w:wordWrap/>
        <w:overflowPunct/>
        <w:topLinePunct w:val="0"/>
        <w:bidi w:val="0"/>
        <w:spacing w:before="179"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八、我方已经详细审核全部</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14"/>
          <w:sz w:val="22"/>
          <w:szCs w:val="22"/>
          <w:highlight w:val="none"/>
        </w:rPr>
        <w:t xml:space="preserve"> </w:t>
      </w:r>
      <w:r>
        <w:rPr>
          <w:rFonts w:hint="eastAsia" w:ascii="宋体" w:hAnsi="宋体" w:eastAsia="宋体" w:cs="宋体"/>
          <w:color w:val="auto"/>
          <w:spacing w:val="-3"/>
          <w:sz w:val="22"/>
          <w:szCs w:val="22"/>
          <w:highlight w:val="none"/>
        </w:rPr>
        <w:t>，包括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修改书（如有的话）、</w:t>
      </w:r>
      <w:r>
        <w:rPr>
          <w:rFonts w:hint="eastAsia" w:ascii="宋体" w:hAnsi="宋体" w:eastAsia="宋体" w:cs="宋体"/>
          <w:color w:val="auto"/>
          <w:spacing w:val="-4"/>
          <w:sz w:val="22"/>
          <w:szCs w:val="22"/>
          <w:highlight w:val="none"/>
        </w:rPr>
        <w:t>参考资料及有关附件</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4"/>
          <w:sz w:val="22"/>
          <w:szCs w:val="22"/>
          <w:highlight w:val="none"/>
        </w:rPr>
        <w:t>，确认无误。</w:t>
      </w:r>
    </w:p>
    <w:p w14:paraId="4558FE6C">
      <w:pPr>
        <w:pageBreakBefore w:val="0"/>
        <w:kinsoku/>
        <w:wordWrap/>
        <w:overflowPunct/>
        <w:topLinePunct w:val="0"/>
        <w:bidi w:val="0"/>
        <w:spacing w:before="179" w:line="360" w:lineRule="auto"/>
        <w:ind w:firstLine="42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九、我方承诺接受</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中《合同主要条款》</w:t>
      </w:r>
      <w:r>
        <w:rPr>
          <w:rFonts w:hint="eastAsia" w:ascii="宋体" w:hAnsi="宋体" w:eastAsia="宋体" w:cs="宋体"/>
          <w:color w:val="auto"/>
          <w:spacing w:val="-24"/>
          <w:sz w:val="22"/>
          <w:szCs w:val="22"/>
          <w:highlight w:val="none"/>
        </w:rPr>
        <w:t xml:space="preserve"> </w:t>
      </w:r>
      <w:r>
        <w:rPr>
          <w:rFonts w:hint="eastAsia" w:ascii="宋体" w:hAnsi="宋体" w:eastAsia="宋体" w:cs="宋体"/>
          <w:color w:val="auto"/>
          <w:spacing w:val="-3"/>
          <w:sz w:val="22"/>
          <w:szCs w:val="22"/>
          <w:highlight w:val="none"/>
        </w:rPr>
        <w:t>的全部款项且无任何异议。</w:t>
      </w:r>
    </w:p>
    <w:p w14:paraId="20CB9700">
      <w:pPr>
        <w:pageBreakBefore w:val="0"/>
        <w:kinsoku/>
        <w:wordWrap/>
        <w:overflowPunct/>
        <w:topLinePunct w:val="0"/>
        <w:bidi w:val="0"/>
        <w:spacing w:before="177" w:line="360" w:lineRule="auto"/>
        <w:ind w:left="0" w:leftChars="0"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十、除非另外达成协议并生效，贵方的</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、成交通知书和本</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1"/>
          <w:sz w:val="22"/>
          <w:szCs w:val="22"/>
          <w:highlight w:val="none"/>
        </w:rPr>
        <w:t>将成为约束双方的合同文件的组成部分。</w:t>
      </w:r>
    </w:p>
    <w:p w14:paraId="4FACD142">
      <w:pPr>
        <w:pageBreakBefore w:val="0"/>
        <w:kinsoku/>
        <w:wordWrap/>
        <w:overflowPunct/>
        <w:topLinePunct w:val="0"/>
        <w:bidi w:val="0"/>
        <w:spacing w:before="177" w:line="360" w:lineRule="auto"/>
        <w:ind w:left="0" w:leftChars="0"/>
        <w:rPr>
          <w:rFonts w:hint="eastAsia" w:ascii="宋体" w:hAnsi="宋体" w:eastAsia="宋体" w:cs="宋体"/>
          <w:color w:val="auto"/>
          <w:spacing w:val="7"/>
          <w:sz w:val="22"/>
          <w:szCs w:val="22"/>
          <w:highlight w:val="none"/>
        </w:rPr>
      </w:pPr>
    </w:p>
    <w:p w14:paraId="161EAAE5">
      <w:pPr>
        <w:pStyle w:val="5"/>
        <w:pageBreakBefore w:val="0"/>
        <w:kinsoku/>
        <w:wordWrap/>
        <w:overflowPunct/>
        <w:topLinePunct w:val="0"/>
        <w:bidi w:val="0"/>
        <w:spacing w:before="53" w:line="360" w:lineRule="auto"/>
        <w:ind w:right="9"/>
        <w:jc w:val="righ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D949780">
      <w:pPr>
        <w:pStyle w:val="5"/>
        <w:pageBreakBefore w:val="0"/>
        <w:kinsoku/>
        <w:wordWrap/>
        <w:overflowPunct/>
        <w:topLinePunct w:val="0"/>
        <w:bidi w:val="0"/>
        <w:spacing w:before="53" w:line="360" w:lineRule="auto"/>
        <w:ind w:right="9"/>
        <w:jc w:val="righ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77D5E6C8">
      <w:pPr>
        <w:pStyle w:val="5"/>
        <w:pageBreakBefore w:val="0"/>
        <w:kinsoku/>
        <w:wordWrap/>
        <w:overflowPunct/>
        <w:topLinePunct w:val="0"/>
        <w:bidi w:val="0"/>
        <w:spacing w:before="53" w:line="360" w:lineRule="auto"/>
        <w:ind w:right="9"/>
        <w:jc w:val="righ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0BB6E8DE">
      <w:pPr>
        <w:pageBreakBefore w:val="0"/>
        <w:kinsoku/>
        <w:wordWrap/>
        <w:overflowPunct/>
        <w:topLinePunct w:val="0"/>
        <w:bidi w:val="0"/>
        <w:spacing w:line="239" w:lineRule="auto"/>
        <w:rPr>
          <w:rFonts w:hint="eastAsia" w:ascii="宋体" w:hAnsi="宋体" w:eastAsia="宋体" w:cs="宋体"/>
          <w:color w:val="auto"/>
          <w:sz w:val="22"/>
          <w:szCs w:val="22"/>
          <w:highlight w:val="none"/>
        </w:rPr>
        <w:sectPr>
          <w:footerReference r:id="rId10" w:type="default"/>
          <w:pgSz w:w="11905" w:h="16838"/>
          <w:pgMar w:top="1440" w:right="1020" w:bottom="1440" w:left="1803"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4292C28">
      <w:pPr>
        <w:pStyle w:val="5"/>
        <w:pageBreakBefore w:val="0"/>
        <w:kinsoku/>
        <w:wordWrap/>
        <w:overflowPunct/>
        <w:topLinePunct w:val="0"/>
        <w:bidi w:val="0"/>
        <w:spacing w:before="78" w:line="239" w:lineRule="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2、报价一览表</w:t>
      </w:r>
    </w:p>
    <w:p w14:paraId="6EFCA23A">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rPr>
      </w:pPr>
    </w:p>
    <w:p w14:paraId="4703ECF9">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报价一览表</w:t>
      </w:r>
    </w:p>
    <w:p w14:paraId="52371D42">
      <w:pPr>
        <w:pageBreakBefore w:val="0"/>
        <w:kinsoku/>
        <w:wordWrap/>
        <w:overflowPunct/>
        <w:topLinePunct w:val="0"/>
        <w:bidi w:val="0"/>
        <w:spacing w:line="402" w:lineRule="auto"/>
        <w:rPr>
          <w:rFonts w:hint="eastAsia" w:ascii="宋体" w:hAnsi="宋体" w:eastAsia="宋体" w:cs="宋体"/>
          <w:color w:val="auto"/>
          <w:sz w:val="21"/>
          <w:szCs w:val="21"/>
          <w:highlight w:val="none"/>
        </w:rPr>
      </w:pPr>
    </w:p>
    <w:p w14:paraId="167CDFB1">
      <w:pPr>
        <w:pStyle w:val="5"/>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2"/>
          <w:sz w:val="22"/>
          <w:szCs w:val="22"/>
          <w:highlight w:val="none"/>
          <w:u w:val="single" w:color="auto"/>
          <w:lang w:eastAsia="zh-CN"/>
        </w:rPr>
        <w:t>中国人民警察大学（广州）2027年信息化系统和设备运维服务项目</w:t>
      </w:r>
      <w:r>
        <w:rPr>
          <w:rFonts w:hint="eastAsia" w:ascii="宋体" w:hAnsi="宋体" w:eastAsia="宋体" w:cs="宋体"/>
          <w:color w:val="auto"/>
          <w:spacing w:val="-3"/>
          <w:sz w:val="22"/>
          <w:szCs w:val="22"/>
          <w:highlight w:val="none"/>
        </w:rPr>
        <w:t xml:space="preserve">  </w:t>
      </w:r>
    </w:p>
    <w:p w14:paraId="2F05917D">
      <w:pPr>
        <w:pStyle w:val="5"/>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项目编号：</w:t>
      </w:r>
      <w:r>
        <w:rPr>
          <w:rFonts w:hint="eastAsia" w:ascii="宋体" w:hAnsi="宋体" w:eastAsia="宋体" w:cs="宋体"/>
          <w:color w:val="auto"/>
          <w:sz w:val="22"/>
          <w:szCs w:val="22"/>
          <w:highlight w:val="none"/>
          <w:u w:val="single" w:color="auto"/>
          <w:lang w:eastAsia="zh-CN"/>
        </w:rPr>
        <w:t>GZGCCG-2026047</w:t>
      </w:r>
      <w:r>
        <w:rPr>
          <w:rFonts w:hint="eastAsia" w:ascii="宋体" w:hAnsi="宋体" w:eastAsia="宋体" w:cs="宋体"/>
          <w:color w:val="auto"/>
          <w:spacing w:val="-3"/>
          <w:sz w:val="22"/>
          <w:szCs w:val="22"/>
          <w:highlight w:val="none"/>
        </w:rPr>
        <w:t xml:space="preserve"> </w:t>
      </w:r>
    </w:p>
    <w:p w14:paraId="3B088868">
      <w:pPr>
        <w:pStyle w:val="5"/>
        <w:pageBreakBefore w:val="0"/>
        <w:kinsoku/>
        <w:wordWrap/>
        <w:overflowPunct/>
        <w:topLinePunct w:val="0"/>
        <w:bidi w:val="0"/>
        <w:spacing w:before="78"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pacing w:val="-3"/>
          <w:sz w:val="22"/>
          <w:szCs w:val="22"/>
          <w:highlight w:val="none"/>
        </w:rPr>
        <w:t>报价单位：</w:t>
      </w:r>
      <w:r>
        <w:rPr>
          <w:rFonts w:hint="eastAsia" w:ascii="宋体" w:hAnsi="宋体" w:eastAsia="宋体" w:cs="宋体"/>
          <w:color w:val="auto"/>
          <w:spacing w:val="-3"/>
          <w:sz w:val="22"/>
          <w:szCs w:val="22"/>
          <w:highlight w:val="none"/>
          <w:u w:val="single" w:color="auto"/>
        </w:rPr>
        <w:t>人民币元</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u w:val="none" w:color="auto"/>
          <w:lang w:val="en-US" w:eastAsia="zh-CN"/>
        </w:rPr>
        <w:t xml:space="preserve">                                            </w:t>
      </w:r>
    </w:p>
    <w:p w14:paraId="4D596D11">
      <w:pPr>
        <w:pageBreakBefore w:val="0"/>
        <w:kinsoku/>
        <w:wordWrap/>
        <w:overflowPunct/>
        <w:topLinePunct w:val="0"/>
        <w:bidi w:val="0"/>
        <w:spacing w:line="172" w:lineRule="exact"/>
        <w:rPr>
          <w:rFonts w:hint="eastAsia" w:ascii="宋体" w:hAnsi="宋体" w:eastAsia="宋体" w:cs="宋体"/>
          <w:color w:val="auto"/>
          <w:sz w:val="22"/>
          <w:szCs w:val="22"/>
          <w:highlight w:val="none"/>
        </w:rPr>
      </w:pPr>
    </w:p>
    <w:tbl>
      <w:tblPr>
        <w:tblStyle w:val="17"/>
        <w:tblW w:w="51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93"/>
        <w:gridCol w:w="2349"/>
        <w:gridCol w:w="2204"/>
        <w:gridCol w:w="2262"/>
        <w:gridCol w:w="898"/>
      </w:tblGrid>
      <w:tr w14:paraId="0613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1184" w:type="pct"/>
            <w:vMerge w:val="restart"/>
            <w:tcBorders>
              <w:top w:val="single" w:color="auto" w:sz="4" w:space="0"/>
              <w:left w:val="single" w:color="auto" w:sz="4" w:space="0"/>
              <w:bottom w:val="single" w:color="auto" w:sz="4" w:space="0"/>
              <w:right w:val="single" w:color="auto" w:sz="4" w:space="0"/>
            </w:tcBorders>
            <w:noWrap w:val="0"/>
            <w:vAlign w:val="center"/>
          </w:tcPr>
          <w:p w14:paraId="159D958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Theme="minorEastAsia" w:hAnsiTheme="minorEastAsia" w:eastAsiaTheme="minorEastAsia" w:cstheme="minorEastAsia"/>
                <w:b/>
                <w:bCs/>
                <w:color w:val="auto"/>
                <w:sz w:val="21"/>
                <w:szCs w:val="21"/>
                <w:highlight w:val="none"/>
              </w:rPr>
              <w:t>报价项目</w:t>
            </w:r>
          </w:p>
        </w:tc>
        <w:tc>
          <w:tcPr>
            <w:tcW w:w="2252" w:type="pct"/>
            <w:gridSpan w:val="2"/>
            <w:tcBorders>
              <w:top w:val="single" w:color="auto" w:sz="4" w:space="0"/>
              <w:left w:val="single" w:color="auto" w:sz="4" w:space="0"/>
              <w:bottom w:val="single" w:color="auto" w:sz="4" w:space="0"/>
              <w:right w:val="single" w:color="auto" w:sz="4" w:space="0"/>
            </w:tcBorders>
            <w:noWrap w:val="0"/>
            <w:vAlign w:val="center"/>
          </w:tcPr>
          <w:p w14:paraId="479CF6F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报价</w:t>
            </w:r>
          </w:p>
        </w:tc>
        <w:tc>
          <w:tcPr>
            <w:tcW w:w="1119" w:type="pct"/>
            <w:vMerge w:val="restart"/>
            <w:tcBorders>
              <w:top w:val="single" w:color="auto" w:sz="4" w:space="0"/>
              <w:left w:val="single" w:color="auto" w:sz="4" w:space="0"/>
              <w:right w:val="single" w:color="auto" w:sz="4" w:space="0"/>
            </w:tcBorders>
            <w:noWrap w:val="0"/>
            <w:vAlign w:val="center"/>
          </w:tcPr>
          <w:p w14:paraId="0898ADA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项目履约时间</w:t>
            </w:r>
          </w:p>
        </w:tc>
        <w:tc>
          <w:tcPr>
            <w:tcW w:w="444" w:type="pct"/>
            <w:vMerge w:val="restart"/>
            <w:tcBorders>
              <w:top w:val="single" w:color="auto" w:sz="4" w:space="0"/>
              <w:left w:val="single" w:color="auto" w:sz="4" w:space="0"/>
              <w:right w:val="single" w:color="auto" w:sz="4" w:space="0"/>
            </w:tcBorders>
            <w:noWrap w:val="0"/>
            <w:vAlign w:val="center"/>
          </w:tcPr>
          <w:p w14:paraId="490E903B">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备注</w:t>
            </w:r>
          </w:p>
        </w:tc>
      </w:tr>
      <w:tr w14:paraId="5417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1184" w:type="pct"/>
            <w:vMerge w:val="continue"/>
            <w:tcBorders>
              <w:top w:val="single" w:color="auto" w:sz="4" w:space="0"/>
              <w:left w:val="single" w:color="auto" w:sz="4" w:space="0"/>
              <w:bottom w:val="single" w:color="auto" w:sz="4" w:space="0"/>
              <w:right w:val="single" w:color="auto" w:sz="4" w:space="0"/>
            </w:tcBorders>
            <w:noWrap w:val="0"/>
            <w:vAlign w:val="center"/>
          </w:tcPr>
          <w:p w14:paraId="1D79216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color w:val="auto"/>
                <w:kern w:val="0"/>
                <w:sz w:val="22"/>
                <w:szCs w:val="22"/>
                <w:highlight w:val="none"/>
              </w:rPr>
            </w:pPr>
          </w:p>
        </w:tc>
        <w:tc>
          <w:tcPr>
            <w:tcW w:w="1162" w:type="pct"/>
            <w:tcBorders>
              <w:top w:val="single" w:color="auto" w:sz="4" w:space="0"/>
              <w:left w:val="single" w:color="auto" w:sz="4" w:space="0"/>
              <w:bottom w:val="single" w:color="auto" w:sz="4" w:space="0"/>
              <w:right w:val="single" w:color="auto" w:sz="4" w:space="0"/>
            </w:tcBorders>
            <w:noWrap w:val="0"/>
            <w:vAlign w:val="center"/>
          </w:tcPr>
          <w:p w14:paraId="729EB2DE">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大写</w:t>
            </w:r>
          </w:p>
        </w:tc>
        <w:tc>
          <w:tcPr>
            <w:tcW w:w="1089" w:type="pct"/>
            <w:tcBorders>
              <w:top w:val="single" w:color="auto" w:sz="4" w:space="0"/>
              <w:left w:val="single" w:color="auto" w:sz="4" w:space="0"/>
              <w:bottom w:val="single" w:color="auto" w:sz="4" w:space="0"/>
              <w:right w:val="single" w:color="auto" w:sz="4" w:space="0"/>
            </w:tcBorders>
            <w:noWrap w:val="0"/>
            <w:vAlign w:val="center"/>
          </w:tcPr>
          <w:p w14:paraId="73FFFAE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小写</w:t>
            </w:r>
          </w:p>
        </w:tc>
        <w:tc>
          <w:tcPr>
            <w:tcW w:w="1119" w:type="pct"/>
            <w:vMerge w:val="continue"/>
            <w:tcBorders>
              <w:left w:val="single" w:color="auto" w:sz="4" w:space="0"/>
              <w:bottom w:val="single" w:color="auto" w:sz="4" w:space="0"/>
              <w:right w:val="single" w:color="auto" w:sz="4" w:space="0"/>
            </w:tcBorders>
            <w:noWrap w:val="0"/>
            <w:vAlign w:val="center"/>
          </w:tcPr>
          <w:p w14:paraId="67228A54">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c>
          <w:tcPr>
            <w:tcW w:w="444" w:type="pct"/>
            <w:vMerge w:val="continue"/>
            <w:tcBorders>
              <w:left w:val="single" w:color="auto" w:sz="4" w:space="0"/>
              <w:bottom w:val="single" w:color="auto" w:sz="4" w:space="0"/>
              <w:right w:val="single" w:color="auto" w:sz="4" w:space="0"/>
            </w:tcBorders>
            <w:noWrap w:val="0"/>
            <w:vAlign w:val="center"/>
          </w:tcPr>
          <w:p w14:paraId="50A520F8">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r>
      <w:tr w14:paraId="073B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1" w:hRule="atLeast"/>
          <w:jc w:val="center"/>
        </w:trPr>
        <w:tc>
          <w:tcPr>
            <w:tcW w:w="1184" w:type="pct"/>
            <w:tcBorders>
              <w:top w:val="single" w:color="auto" w:sz="4" w:space="0"/>
              <w:left w:val="single" w:color="auto" w:sz="4" w:space="0"/>
              <w:right w:val="single" w:color="auto" w:sz="4" w:space="0"/>
            </w:tcBorders>
            <w:noWrap w:val="0"/>
            <w:vAlign w:val="center"/>
          </w:tcPr>
          <w:p w14:paraId="195E1F3D">
            <w:pPr>
              <w:pageBreakBefore w:val="0"/>
              <w:tabs>
                <w:tab w:val="left" w:pos="312"/>
              </w:tabs>
              <w:kinsoku/>
              <w:wordWrap/>
              <w:overflowPunct/>
              <w:topLinePunct w:val="0"/>
              <w:bidi w:val="0"/>
              <w:jc w:val="center"/>
              <w:rPr>
                <w:rFonts w:hint="eastAsia" w:ascii="宋体" w:hAnsi="宋体" w:eastAsia="宋体" w:cs="宋体"/>
                <w:color w:val="auto"/>
                <w:kern w:val="0"/>
                <w:sz w:val="22"/>
                <w:szCs w:val="22"/>
                <w:highlight w:val="none"/>
              </w:rPr>
            </w:pPr>
            <w:r>
              <w:rPr>
                <w:rFonts w:hint="eastAsia" w:asciiTheme="minorEastAsia" w:hAnsiTheme="minorEastAsia" w:eastAsiaTheme="minorEastAsia" w:cstheme="minorEastAsia"/>
                <w:color w:val="auto"/>
                <w:sz w:val="21"/>
                <w:szCs w:val="21"/>
                <w:highlight w:val="none"/>
              </w:rPr>
              <w:t>易损耗材</w:t>
            </w:r>
            <w:r>
              <w:rPr>
                <w:rFonts w:hint="eastAsia" w:asciiTheme="minorEastAsia" w:hAnsiTheme="minorEastAsia" w:eastAsiaTheme="minorEastAsia" w:cstheme="minorEastAsia"/>
                <w:color w:val="auto"/>
                <w:sz w:val="21"/>
                <w:szCs w:val="21"/>
                <w:highlight w:val="none"/>
                <w:lang w:val="en-US" w:eastAsia="zh-CN"/>
              </w:rPr>
              <w:t>及维修服务项</w:t>
            </w:r>
          </w:p>
        </w:tc>
        <w:tc>
          <w:tcPr>
            <w:tcW w:w="1162" w:type="pct"/>
            <w:tcBorders>
              <w:top w:val="single" w:color="auto" w:sz="4" w:space="0"/>
              <w:left w:val="single" w:color="auto" w:sz="4" w:space="0"/>
              <w:right w:val="single" w:color="auto" w:sz="4" w:space="0"/>
            </w:tcBorders>
            <w:noWrap w:val="0"/>
            <w:vAlign w:val="center"/>
          </w:tcPr>
          <w:p w14:paraId="0C306FD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089" w:type="pct"/>
            <w:tcBorders>
              <w:top w:val="single" w:color="auto" w:sz="4" w:space="0"/>
              <w:left w:val="single" w:color="auto" w:sz="4" w:space="0"/>
              <w:bottom w:val="single" w:color="auto" w:sz="4" w:space="0"/>
              <w:right w:val="single" w:color="auto" w:sz="4" w:space="0"/>
            </w:tcBorders>
            <w:noWrap w:val="0"/>
            <w:vAlign w:val="center"/>
          </w:tcPr>
          <w:p w14:paraId="22B8148A">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119" w:type="pct"/>
            <w:vMerge w:val="restart"/>
            <w:tcBorders>
              <w:top w:val="single" w:color="auto" w:sz="4" w:space="0"/>
              <w:left w:val="single" w:color="auto" w:sz="4" w:space="0"/>
              <w:right w:val="single" w:color="auto" w:sz="4" w:space="0"/>
            </w:tcBorders>
            <w:noWrap w:val="0"/>
            <w:vAlign w:val="center"/>
          </w:tcPr>
          <w:p w14:paraId="5D2FE92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444" w:type="pct"/>
            <w:vMerge w:val="restart"/>
            <w:tcBorders>
              <w:top w:val="single" w:color="auto" w:sz="4" w:space="0"/>
              <w:left w:val="single" w:color="auto" w:sz="4" w:space="0"/>
              <w:right w:val="single" w:color="auto" w:sz="4" w:space="0"/>
            </w:tcBorders>
            <w:noWrap w:val="0"/>
            <w:vAlign w:val="center"/>
          </w:tcPr>
          <w:p w14:paraId="379180A6">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r>
      <w:tr w14:paraId="3B72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1184" w:type="pct"/>
            <w:tcBorders>
              <w:left w:val="single" w:color="auto" w:sz="4" w:space="0"/>
              <w:right w:val="single" w:color="auto" w:sz="4" w:space="0"/>
            </w:tcBorders>
            <w:noWrap w:val="0"/>
            <w:vAlign w:val="center"/>
          </w:tcPr>
          <w:p w14:paraId="5628D244">
            <w:pPr>
              <w:pageBreakBefore w:val="0"/>
              <w:tabs>
                <w:tab w:val="left" w:pos="312"/>
              </w:tabs>
              <w:kinsoku/>
              <w:wordWrap/>
              <w:overflowPunct/>
              <w:topLinePunct w:val="0"/>
              <w:bidi w:val="0"/>
              <w:jc w:val="center"/>
              <w:rPr>
                <w:highlight w:val="none"/>
              </w:rPr>
            </w:pPr>
            <w:r>
              <w:rPr>
                <w:rFonts w:hint="eastAsia" w:asciiTheme="minorEastAsia" w:hAnsiTheme="minorEastAsia" w:eastAsiaTheme="minorEastAsia" w:cstheme="minorEastAsia"/>
                <w:color w:val="auto"/>
                <w:sz w:val="21"/>
                <w:szCs w:val="21"/>
                <w:highlight w:val="none"/>
              </w:rPr>
              <w:t>驻场工程师</w:t>
            </w:r>
          </w:p>
        </w:tc>
        <w:tc>
          <w:tcPr>
            <w:tcW w:w="116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934BDE5">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snapToGrid w:val="0"/>
                <w:color w:val="auto"/>
                <w:kern w:val="0"/>
                <w:sz w:val="22"/>
                <w:szCs w:val="22"/>
                <w:highlight w:val="none"/>
                <w:lang w:val="en-US" w:eastAsia="en-US" w:bidi="ar-SA"/>
              </w:rPr>
            </w:pPr>
          </w:p>
        </w:tc>
        <w:tc>
          <w:tcPr>
            <w:tcW w:w="108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CB0E33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snapToGrid w:val="0"/>
                <w:color w:val="auto"/>
                <w:kern w:val="0"/>
                <w:sz w:val="22"/>
                <w:szCs w:val="22"/>
                <w:highlight w:val="none"/>
                <w:lang w:val="en-US" w:eastAsia="en-US" w:bidi="ar-SA"/>
              </w:rPr>
            </w:pPr>
          </w:p>
        </w:tc>
        <w:tc>
          <w:tcPr>
            <w:tcW w:w="1119" w:type="pct"/>
            <w:vMerge w:val="continue"/>
            <w:tcBorders>
              <w:left w:val="single" w:color="auto" w:sz="4" w:space="0"/>
              <w:right w:val="single" w:color="auto" w:sz="4" w:space="0"/>
            </w:tcBorders>
            <w:noWrap w:val="0"/>
            <w:vAlign w:val="center"/>
          </w:tcPr>
          <w:p w14:paraId="69A1A80F">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444" w:type="pct"/>
            <w:vMerge w:val="continue"/>
            <w:tcBorders>
              <w:left w:val="single" w:color="auto" w:sz="4" w:space="0"/>
              <w:right w:val="single" w:color="auto" w:sz="4" w:space="0"/>
            </w:tcBorders>
            <w:noWrap w:val="0"/>
            <w:vAlign w:val="center"/>
          </w:tcPr>
          <w:p w14:paraId="1CDBEF0C">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r>
      <w:tr w14:paraId="6486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jc w:val="center"/>
        </w:trPr>
        <w:tc>
          <w:tcPr>
            <w:tcW w:w="1184" w:type="pct"/>
            <w:tcBorders>
              <w:left w:val="single" w:color="auto" w:sz="4" w:space="0"/>
              <w:bottom w:val="single" w:color="auto" w:sz="4" w:space="0"/>
              <w:right w:val="single" w:color="auto" w:sz="4" w:space="0"/>
            </w:tcBorders>
            <w:noWrap w:val="0"/>
            <w:vAlign w:val="center"/>
          </w:tcPr>
          <w:p w14:paraId="32483D2B">
            <w:pPr>
              <w:pageBreakBefore w:val="0"/>
              <w:tabs>
                <w:tab w:val="left" w:pos="312"/>
              </w:tabs>
              <w:kinsoku/>
              <w:wordWrap/>
              <w:overflowPunct/>
              <w:topLinePunct w:val="0"/>
              <w:bidi w:val="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合计</w:t>
            </w:r>
          </w:p>
        </w:tc>
        <w:tc>
          <w:tcPr>
            <w:tcW w:w="116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2CC2BD0">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snapToGrid w:val="0"/>
                <w:color w:val="auto"/>
                <w:kern w:val="0"/>
                <w:sz w:val="22"/>
                <w:szCs w:val="22"/>
                <w:highlight w:val="none"/>
                <w:lang w:val="en-US" w:eastAsia="en-US" w:bidi="ar-SA"/>
              </w:rPr>
            </w:pPr>
          </w:p>
        </w:tc>
        <w:tc>
          <w:tcPr>
            <w:tcW w:w="108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BC5D1D5">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snapToGrid w:val="0"/>
                <w:color w:val="auto"/>
                <w:kern w:val="0"/>
                <w:sz w:val="22"/>
                <w:szCs w:val="22"/>
                <w:highlight w:val="none"/>
                <w:lang w:val="en-US" w:eastAsia="en-US" w:bidi="ar-SA"/>
              </w:rPr>
            </w:pPr>
          </w:p>
        </w:tc>
        <w:tc>
          <w:tcPr>
            <w:tcW w:w="1119" w:type="pct"/>
            <w:vMerge w:val="continue"/>
            <w:tcBorders>
              <w:left w:val="single" w:color="auto" w:sz="4" w:space="0"/>
              <w:bottom w:val="single" w:color="auto" w:sz="4" w:space="0"/>
              <w:right w:val="single" w:color="auto" w:sz="4" w:space="0"/>
            </w:tcBorders>
            <w:noWrap w:val="0"/>
            <w:vAlign w:val="center"/>
          </w:tcPr>
          <w:p w14:paraId="5411C7C0">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444" w:type="pct"/>
            <w:vMerge w:val="continue"/>
            <w:tcBorders>
              <w:left w:val="single" w:color="auto" w:sz="4" w:space="0"/>
              <w:bottom w:val="single" w:color="auto" w:sz="4" w:space="0"/>
              <w:right w:val="single" w:color="auto" w:sz="4" w:space="0"/>
            </w:tcBorders>
            <w:noWrap w:val="0"/>
            <w:vAlign w:val="center"/>
          </w:tcPr>
          <w:p w14:paraId="2CE55D5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r>
    </w:tbl>
    <w:p w14:paraId="2EDAD530">
      <w:pPr>
        <w:pStyle w:val="5"/>
        <w:pageBreakBefore w:val="0"/>
        <w:kinsoku/>
        <w:wordWrap/>
        <w:overflowPunct/>
        <w:topLinePunct w:val="0"/>
        <w:bidi w:val="0"/>
        <w:spacing w:before="78" w:line="383" w:lineRule="auto"/>
        <w:ind w:right="275"/>
        <w:rPr>
          <w:rFonts w:hint="eastAsia" w:ascii="宋体" w:hAnsi="宋体" w:eastAsia="宋体" w:cs="宋体"/>
          <w:color w:val="auto"/>
          <w:spacing w:val="-2"/>
          <w:sz w:val="22"/>
          <w:szCs w:val="22"/>
          <w:highlight w:val="none"/>
        </w:rPr>
      </w:pPr>
      <w:r>
        <w:rPr>
          <w:rFonts w:hint="eastAsia" w:ascii="宋体" w:hAnsi="宋体" w:eastAsia="宋体" w:cs="宋体"/>
          <w:color w:val="auto"/>
          <w:spacing w:val="-3"/>
          <w:sz w:val="22"/>
          <w:szCs w:val="22"/>
          <w:highlight w:val="none"/>
        </w:rPr>
        <w:t>注：1.此表中，此报价包括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中要求的全部费用，报价应和《分</w:t>
      </w:r>
      <w:r>
        <w:rPr>
          <w:rFonts w:hint="eastAsia" w:ascii="宋体" w:hAnsi="宋体" w:eastAsia="宋体" w:cs="宋体"/>
          <w:color w:val="auto"/>
          <w:spacing w:val="-4"/>
          <w:sz w:val="22"/>
          <w:szCs w:val="22"/>
          <w:highlight w:val="none"/>
        </w:rPr>
        <w:t>项明细报</w:t>
      </w:r>
      <w:r>
        <w:rPr>
          <w:rFonts w:hint="eastAsia" w:ascii="宋体" w:hAnsi="宋体" w:eastAsia="宋体" w:cs="宋体"/>
          <w:color w:val="auto"/>
          <w:spacing w:val="-2"/>
          <w:sz w:val="22"/>
          <w:szCs w:val="22"/>
          <w:highlight w:val="none"/>
        </w:rPr>
        <w:t>价表》中的总价相一致</w:t>
      </w:r>
    </w:p>
    <w:p w14:paraId="56C728F7">
      <w:pPr>
        <w:pStyle w:val="5"/>
        <w:pageBreakBefore w:val="0"/>
        <w:kinsoku/>
        <w:wordWrap/>
        <w:overflowPunct/>
        <w:topLinePunct w:val="0"/>
        <w:bidi w:val="0"/>
        <w:spacing w:before="78" w:line="383" w:lineRule="auto"/>
        <w:ind w:right="275"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2.所有价格均以人民币作为货币单位填写及计算。</w:t>
      </w:r>
    </w:p>
    <w:p w14:paraId="05710F9F">
      <w:pPr>
        <w:pageBreakBefore w:val="0"/>
        <w:kinsoku/>
        <w:wordWrap/>
        <w:overflowPunct/>
        <w:topLinePunct w:val="0"/>
        <w:bidi w:val="0"/>
        <w:spacing w:line="249" w:lineRule="auto"/>
        <w:rPr>
          <w:rFonts w:hint="eastAsia" w:ascii="宋体" w:hAnsi="宋体" w:eastAsia="宋体" w:cs="宋体"/>
          <w:color w:val="auto"/>
          <w:sz w:val="22"/>
          <w:szCs w:val="22"/>
          <w:highlight w:val="none"/>
        </w:rPr>
      </w:pPr>
    </w:p>
    <w:p w14:paraId="21158075">
      <w:pPr>
        <w:pageBreakBefore w:val="0"/>
        <w:kinsoku/>
        <w:wordWrap/>
        <w:overflowPunct/>
        <w:topLinePunct w:val="0"/>
        <w:bidi w:val="0"/>
        <w:spacing w:line="250" w:lineRule="auto"/>
        <w:rPr>
          <w:rFonts w:hint="eastAsia" w:ascii="宋体" w:hAnsi="宋体" w:eastAsia="宋体" w:cs="宋体"/>
          <w:color w:val="auto"/>
          <w:sz w:val="22"/>
          <w:szCs w:val="22"/>
          <w:highlight w:val="none"/>
        </w:rPr>
      </w:pPr>
    </w:p>
    <w:p w14:paraId="48EFEFA2">
      <w:pPr>
        <w:pageBreakBefore w:val="0"/>
        <w:kinsoku/>
        <w:wordWrap/>
        <w:overflowPunct/>
        <w:topLinePunct w:val="0"/>
        <w:bidi w:val="0"/>
        <w:spacing w:line="360" w:lineRule="auto"/>
        <w:ind w:left="0" w:leftChars="0"/>
        <w:rPr>
          <w:rFonts w:hint="eastAsia" w:ascii="宋体" w:hAnsi="宋体" w:eastAsia="宋体" w:cs="宋体"/>
          <w:color w:val="auto"/>
          <w:sz w:val="22"/>
          <w:szCs w:val="22"/>
          <w:highlight w:val="none"/>
        </w:rPr>
      </w:pPr>
    </w:p>
    <w:p w14:paraId="4753DB9A">
      <w:pPr>
        <w:pStyle w:val="5"/>
        <w:pageBreakBefore w:val="0"/>
        <w:kinsoku/>
        <w:wordWrap/>
        <w:overflowPunct/>
        <w:topLinePunct w:val="0"/>
        <w:bidi w:val="0"/>
        <w:spacing w:before="53" w:line="48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CA2B255">
      <w:pPr>
        <w:pStyle w:val="5"/>
        <w:pageBreakBefore w:val="0"/>
        <w:kinsoku/>
        <w:wordWrap/>
        <w:overflowPunct/>
        <w:topLinePunct w:val="0"/>
        <w:bidi w:val="0"/>
        <w:spacing w:before="53" w:line="48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6A9B864">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1"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FBD575D">
      <w:pPr>
        <w:pStyle w:val="5"/>
        <w:pageBreakBefore w:val="0"/>
        <w:numPr>
          <w:ilvl w:val="0"/>
          <w:numId w:val="0"/>
        </w:numPr>
        <w:kinsoku/>
        <w:wordWrap/>
        <w:overflowPunct/>
        <w:topLinePunct w:val="0"/>
        <w:bidi w:val="0"/>
        <w:spacing w:before="53" w:line="239" w:lineRule="auto"/>
        <w:ind w:left="7"/>
        <w:outlineLvl w:val="1"/>
        <w:rPr>
          <w:rFonts w:hint="default" w:ascii="宋体" w:hAnsi="宋体" w:eastAsia="宋体" w:cs="宋体"/>
          <w:color w:val="auto"/>
          <w:spacing w:val="-1"/>
          <w:sz w:val="21"/>
          <w:szCs w:val="21"/>
          <w:highlight w:val="none"/>
          <w:lang w:val="en-US" w:eastAsia="zh-CN"/>
        </w:rPr>
      </w:pPr>
      <w:r>
        <w:rPr>
          <w:rFonts w:hint="eastAsia" w:ascii="宋体" w:hAnsi="宋体" w:eastAsia="宋体" w:cs="宋体"/>
          <w:b/>
          <w:bCs/>
          <w:snapToGrid w:val="0"/>
          <w:color w:val="auto"/>
          <w:spacing w:val="-1"/>
          <w:kern w:val="0"/>
          <w:sz w:val="21"/>
          <w:szCs w:val="21"/>
          <w:highlight w:val="none"/>
          <w:lang w:val="en-US" w:eastAsia="en-US" w:bidi="ar-SA"/>
        </w:rPr>
        <w:t>3、</w:t>
      </w:r>
      <w:r>
        <w:rPr>
          <w:rFonts w:hint="eastAsia" w:ascii="宋体" w:hAnsi="宋体" w:eastAsia="宋体" w:cs="宋体"/>
          <w:b/>
          <w:bCs/>
          <w:color w:val="auto"/>
          <w:spacing w:val="-1"/>
          <w:sz w:val="21"/>
          <w:szCs w:val="21"/>
          <w:highlight w:val="none"/>
        </w:rPr>
        <w:t>分项</w:t>
      </w:r>
      <w:r>
        <w:rPr>
          <w:rFonts w:hint="eastAsia" w:ascii="宋体" w:hAnsi="宋体" w:eastAsia="宋体" w:cs="宋体"/>
          <w:b/>
          <w:bCs/>
          <w:color w:val="auto"/>
          <w:spacing w:val="-1"/>
          <w:sz w:val="21"/>
          <w:szCs w:val="21"/>
          <w:highlight w:val="none"/>
          <w:lang w:val="en-US" w:eastAsia="zh-CN"/>
        </w:rPr>
        <w:t>报价表</w:t>
      </w:r>
    </w:p>
    <w:p w14:paraId="03B72CE5">
      <w:pPr>
        <w:pStyle w:val="5"/>
        <w:pageBreakBefore w:val="0"/>
        <w:numPr>
          <w:ilvl w:val="0"/>
          <w:numId w:val="0"/>
        </w:numPr>
        <w:kinsoku/>
        <w:wordWrap/>
        <w:overflowPunct/>
        <w:topLinePunct w:val="0"/>
        <w:bidi w:val="0"/>
        <w:spacing w:before="53" w:line="239" w:lineRule="auto"/>
        <w:ind w:left="7"/>
        <w:outlineLvl w:val="9"/>
        <w:rPr>
          <w:rFonts w:hint="eastAsia" w:ascii="宋体" w:hAnsi="宋体" w:eastAsia="宋体" w:cs="宋体"/>
          <w:color w:val="auto"/>
          <w:spacing w:val="-1"/>
          <w:sz w:val="21"/>
          <w:szCs w:val="21"/>
          <w:highlight w:val="none"/>
        </w:rPr>
      </w:pPr>
    </w:p>
    <w:p w14:paraId="1D0B4BF4">
      <w:pPr>
        <w:pageBreakBefore w:val="0"/>
        <w:kinsoku/>
        <w:wordWrap/>
        <w:overflowPunct/>
        <w:topLinePunct w:val="0"/>
        <w:bidi w:val="0"/>
        <w:snapToGrid w:val="0"/>
        <w:spacing w:line="360" w:lineRule="auto"/>
        <w:jc w:val="center"/>
        <w:rPr>
          <w:rFonts w:hint="eastAsia" w:ascii="宋体" w:hAnsi="宋体"/>
          <w:sz w:val="24"/>
          <w:highlight w:val="none"/>
        </w:rPr>
      </w:pPr>
      <w:r>
        <w:rPr>
          <w:rFonts w:hint="eastAsia" w:ascii="宋体" w:hAnsi="宋体"/>
          <w:sz w:val="24"/>
          <w:highlight w:val="none"/>
        </w:rPr>
        <w:t>分项报价表</w:t>
      </w:r>
    </w:p>
    <w:p w14:paraId="5416EE0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4"/>
          <w:szCs w:val="24"/>
          <w:highlight w:val="none"/>
        </w:rPr>
      </w:pPr>
    </w:p>
    <w:p w14:paraId="1CF3B89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项目名称：</w:t>
      </w:r>
    </w:p>
    <w:p w14:paraId="31E4ABF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项目编号：</w:t>
      </w:r>
    </w:p>
    <w:p w14:paraId="56B1F172">
      <w:pPr>
        <w:pageBreakBefore w:val="0"/>
        <w:kinsoku/>
        <w:wordWrap/>
        <w:overflowPunct/>
        <w:topLinePunct w:val="0"/>
        <w:bidi w:val="0"/>
        <w:snapToGrid w:val="0"/>
        <w:spacing w:line="360" w:lineRule="auto"/>
        <w:jc w:val="center"/>
        <w:rPr>
          <w:rFonts w:hint="eastAsia" w:ascii="宋体" w:hAnsi="宋体"/>
          <w:sz w:val="24"/>
          <w:highlight w:val="none"/>
        </w:rPr>
      </w:pPr>
      <w:r>
        <w:rPr>
          <w:rFonts w:hint="eastAsia" w:ascii="宋体" w:hAnsi="宋体"/>
          <w:sz w:val="24"/>
          <w:highlight w:val="none"/>
        </w:rPr>
        <w:t>（格式自拟）</w:t>
      </w:r>
    </w:p>
    <w:p w14:paraId="47C6DF58">
      <w:pPr>
        <w:pStyle w:val="11"/>
        <w:pageBreakBefore w:val="0"/>
        <w:kinsoku/>
        <w:wordWrap/>
        <w:overflowPunct/>
        <w:topLinePunct w:val="0"/>
        <w:bidi w:val="0"/>
        <w:rPr>
          <w:rFonts w:hint="eastAsia"/>
          <w:highlight w:val="none"/>
        </w:rPr>
      </w:pPr>
    </w:p>
    <w:p w14:paraId="3C2E955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2"/>
          <w:szCs w:val="22"/>
          <w:highlight w:val="none"/>
        </w:rPr>
      </w:pPr>
    </w:p>
    <w:p w14:paraId="25F9D41F">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598BFC1">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74DCA6CD">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46123C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197BAB8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04716F5D">
      <w:pPr>
        <w:pStyle w:val="5"/>
        <w:pageBreakBefore w:val="0"/>
        <w:kinsoku/>
        <w:wordWrap/>
        <w:overflowPunct/>
        <w:topLinePunct w:val="0"/>
        <w:bidi w:val="0"/>
        <w:spacing w:before="53" w:line="239" w:lineRule="auto"/>
        <w:ind w:left="7"/>
        <w:outlineLvl w:val="9"/>
        <w:rPr>
          <w:rFonts w:hint="eastAsia" w:ascii="宋体" w:hAnsi="宋体" w:eastAsia="宋体" w:cs="宋体"/>
          <w:color w:val="auto"/>
          <w:spacing w:val="-1"/>
          <w:sz w:val="21"/>
          <w:szCs w:val="21"/>
          <w:highlight w:val="none"/>
        </w:rPr>
      </w:pPr>
    </w:p>
    <w:p w14:paraId="08240919">
      <w:pPr>
        <w:pageBreakBefore w:val="0"/>
        <w:kinsoku/>
        <w:wordWrap/>
        <w:overflowPunct/>
        <w:topLinePunct w:val="0"/>
        <w:bidi w:val="0"/>
        <w:rPr>
          <w:rFonts w:hint="eastAsia" w:ascii="宋体" w:hAnsi="宋体" w:eastAsia="宋体" w:cs="宋体"/>
          <w:color w:val="auto"/>
          <w:spacing w:val="-1"/>
          <w:sz w:val="21"/>
          <w:szCs w:val="21"/>
          <w:highlight w:val="none"/>
        </w:rPr>
      </w:pPr>
    </w:p>
    <w:p w14:paraId="4EFBA842">
      <w:pPr>
        <w:pStyle w:val="5"/>
        <w:pageBreakBefore w:val="0"/>
        <w:kinsoku/>
        <w:wordWrap/>
        <w:overflowPunct/>
        <w:topLinePunct w:val="0"/>
        <w:bidi w:val="0"/>
        <w:spacing w:before="53" w:line="239" w:lineRule="auto"/>
        <w:ind w:left="7"/>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lang w:val="en-US" w:eastAsia="zh-CN"/>
        </w:rPr>
        <w:t>4</w:t>
      </w:r>
      <w:r>
        <w:rPr>
          <w:rFonts w:hint="eastAsia" w:ascii="宋体" w:hAnsi="宋体" w:eastAsia="宋体" w:cs="宋体"/>
          <w:b/>
          <w:bCs/>
          <w:color w:val="auto"/>
          <w:spacing w:val="-1"/>
          <w:sz w:val="21"/>
          <w:szCs w:val="21"/>
          <w:highlight w:val="none"/>
        </w:rPr>
        <w:t>、竞价人对</w:t>
      </w:r>
      <w:r>
        <w:rPr>
          <w:rFonts w:hint="eastAsia" w:ascii="宋体" w:hAnsi="宋体" w:eastAsia="宋体" w:cs="宋体"/>
          <w:b/>
          <w:bCs/>
          <w:color w:val="auto"/>
          <w:spacing w:val="-1"/>
          <w:sz w:val="21"/>
          <w:szCs w:val="21"/>
          <w:highlight w:val="none"/>
          <w:lang w:eastAsia="zh-CN"/>
        </w:rPr>
        <w:t>竞价文件</w:t>
      </w:r>
      <w:r>
        <w:rPr>
          <w:rFonts w:hint="eastAsia" w:ascii="宋体" w:hAnsi="宋体" w:eastAsia="宋体" w:cs="宋体"/>
          <w:b/>
          <w:bCs/>
          <w:color w:val="auto"/>
          <w:spacing w:val="-1"/>
          <w:sz w:val="21"/>
          <w:szCs w:val="21"/>
          <w:highlight w:val="none"/>
        </w:rPr>
        <w:t>及合同主要条款的确认</w:t>
      </w:r>
    </w:p>
    <w:p w14:paraId="2BEB7632">
      <w:pPr>
        <w:pageBreakBefore w:val="0"/>
        <w:kinsoku/>
        <w:wordWrap/>
        <w:overflowPunct/>
        <w:topLinePunct w:val="0"/>
        <w:bidi w:val="0"/>
        <w:spacing w:line="245" w:lineRule="auto"/>
        <w:rPr>
          <w:rFonts w:hint="eastAsia" w:ascii="宋体" w:hAnsi="宋体" w:eastAsia="宋体" w:cs="宋体"/>
          <w:color w:val="auto"/>
          <w:sz w:val="21"/>
          <w:szCs w:val="21"/>
          <w:highlight w:val="none"/>
        </w:rPr>
      </w:pPr>
    </w:p>
    <w:p w14:paraId="5E37F55B">
      <w:pPr>
        <w:pageBreakBefore w:val="0"/>
        <w:kinsoku/>
        <w:wordWrap/>
        <w:overflowPunct/>
        <w:topLinePunct w:val="0"/>
        <w:bidi w:val="0"/>
        <w:spacing w:line="245" w:lineRule="auto"/>
        <w:rPr>
          <w:rFonts w:hint="eastAsia" w:ascii="宋体" w:hAnsi="宋体" w:eastAsia="宋体" w:cs="宋体"/>
          <w:color w:val="auto"/>
          <w:sz w:val="21"/>
          <w:szCs w:val="21"/>
          <w:highlight w:val="none"/>
        </w:rPr>
      </w:pPr>
    </w:p>
    <w:p w14:paraId="04206E72">
      <w:pPr>
        <w:pageBreakBefore w:val="0"/>
        <w:kinsoku/>
        <w:wordWrap/>
        <w:overflowPunct/>
        <w:topLinePunct w:val="0"/>
        <w:bidi w:val="0"/>
        <w:spacing w:line="246" w:lineRule="auto"/>
        <w:rPr>
          <w:rFonts w:hint="eastAsia" w:ascii="宋体" w:hAnsi="宋体" w:eastAsia="宋体" w:cs="宋体"/>
          <w:color w:val="auto"/>
          <w:sz w:val="21"/>
          <w:szCs w:val="21"/>
          <w:highlight w:val="none"/>
        </w:rPr>
      </w:pPr>
    </w:p>
    <w:p w14:paraId="6091FD7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rPr>
      </w:pPr>
      <w:r>
        <w:rPr>
          <w:rFonts w:hint="eastAsia" w:ascii="宋体" w:hAnsi="宋体" w:eastAsia="宋体" w:cs="宋体"/>
          <w:b/>
          <w:bCs/>
          <w:color w:val="auto"/>
          <w:spacing w:val="-20"/>
          <w:sz w:val="32"/>
          <w:szCs w:val="32"/>
          <w:highlight w:val="none"/>
        </w:rPr>
        <w:t>竞价人对</w:t>
      </w:r>
      <w:r>
        <w:rPr>
          <w:rFonts w:hint="eastAsia" w:ascii="宋体" w:hAnsi="宋体" w:eastAsia="宋体" w:cs="宋体"/>
          <w:b/>
          <w:bCs/>
          <w:color w:val="auto"/>
          <w:spacing w:val="-20"/>
          <w:sz w:val="32"/>
          <w:szCs w:val="32"/>
          <w:highlight w:val="none"/>
          <w:lang w:eastAsia="zh-CN"/>
        </w:rPr>
        <w:t>竞价文件</w:t>
      </w:r>
      <w:r>
        <w:rPr>
          <w:rFonts w:hint="eastAsia" w:ascii="宋体" w:hAnsi="宋体" w:eastAsia="宋体" w:cs="宋体"/>
          <w:b/>
          <w:bCs/>
          <w:color w:val="auto"/>
          <w:spacing w:val="-20"/>
          <w:sz w:val="32"/>
          <w:szCs w:val="32"/>
          <w:highlight w:val="none"/>
        </w:rPr>
        <w:t>及合同主要条款的确认</w:t>
      </w:r>
    </w:p>
    <w:p w14:paraId="14FACB58">
      <w:pPr>
        <w:pageBreakBefore w:val="0"/>
        <w:kinsoku/>
        <w:wordWrap/>
        <w:overflowPunct/>
        <w:topLinePunct w:val="0"/>
        <w:bidi w:val="0"/>
        <w:spacing w:line="319" w:lineRule="auto"/>
        <w:rPr>
          <w:rFonts w:hint="eastAsia" w:ascii="宋体" w:hAnsi="宋体" w:eastAsia="宋体" w:cs="宋体"/>
          <w:color w:val="auto"/>
          <w:sz w:val="21"/>
          <w:szCs w:val="21"/>
          <w:highlight w:val="none"/>
        </w:rPr>
      </w:pPr>
    </w:p>
    <w:p w14:paraId="1C561B20">
      <w:pPr>
        <w:pageBreakBefore w:val="0"/>
        <w:kinsoku/>
        <w:wordWrap/>
        <w:overflowPunct/>
        <w:topLinePunct w:val="0"/>
        <w:bidi w:val="0"/>
        <w:spacing w:line="319" w:lineRule="auto"/>
        <w:rPr>
          <w:rFonts w:hint="eastAsia" w:ascii="宋体" w:hAnsi="宋体" w:eastAsia="宋体" w:cs="宋体"/>
          <w:color w:val="auto"/>
          <w:sz w:val="21"/>
          <w:szCs w:val="21"/>
          <w:highlight w:val="none"/>
        </w:rPr>
      </w:pPr>
    </w:p>
    <w:p w14:paraId="39643983">
      <w:pPr>
        <w:pStyle w:val="5"/>
        <w:pageBreakBefore w:val="0"/>
        <w:tabs>
          <w:tab w:val="left" w:pos="166"/>
        </w:tabs>
        <w:kinsoku/>
        <w:wordWrap/>
        <w:overflowPunct/>
        <w:topLinePunct w:val="0"/>
        <w:bidi w:val="0"/>
        <w:spacing w:before="78" w:line="480" w:lineRule="auto"/>
        <w:rPr>
          <w:rFonts w:hint="eastAsia" w:ascii="宋体" w:hAnsi="宋体" w:eastAsia="宋体" w:cs="宋体"/>
          <w:color w:val="auto"/>
          <w:sz w:val="22"/>
          <w:szCs w:val="22"/>
          <w:highlight w:val="none"/>
        </w:rPr>
      </w:pPr>
      <w:r>
        <w:rPr>
          <w:rFonts w:hint="eastAsia" w:ascii="宋体" w:hAnsi="宋体" w:eastAsia="宋体" w:cs="宋体"/>
          <w:b/>
          <w:bCs/>
          <w:color w:val="auto"/>
          <w:spacing w:val="-6"/>
          <w:sz w:val="22"/>
          <w:szCs w:val="22"/>
          <w:highlight w:val="none"/>
          <w:u w:val="none" w:color="auto"/>
          <w:lang w:val="en-US" w:eastAsia="zh-CN"/>
        </w:rPr>
        <w:t>致：</w:t>
      </w:r>
      <w:r>
        <w:rPr>
          <w:rFonts w:hint="eastAsia" w:ascii="宋体" w:hAnsi="宋体" w:eastAsia="宋体" w:cs="宋体"/>
          <w:b/>
          <w:bCs/>
          <w:color w:val="auto"/>
          <w:spacing w:val="-6"/>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7DE77F92">
      <w:pPr>
        <w:pStyle w:val="5"/>
        <w:pageBreakBefore w:val="0"/>
        <w:kinsoku/>
        <w:wordWrap/>
        <w:overflowPunct/>
        <w:topLinePunct w:val="0"/>
        <w:bidi w:val="0"/>
        <w:spacing w:before="122" w:line="480" w:lineRule="auto"/>
        <w:ind w:left="16" w:right="188" w:firstLine="484"/>
        <w:jc w:val="both"/>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我公司认真研究了贵单位</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中国人民警察大学（广州）2027年信息化系统和设备运维服务项目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GZGCCG-2026047</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完全同意全部规定，</w:t>
      </w:r>
      <w:r>
        <w:rPr>
          <w:rFonts w:hint="eastAsia" w:ascii="宋体" w:hAnsi="宋体" w:eastAsia="宋体" w:cs="宋体"/>
          <w:color w:val="auto"/>
          <w:spacing w:val="2"/>
          <w:sz w:val="22"/>
          <w:szCs w:val="22"/>
          <w:highlight w:val="none"/>
        </w:rPr>
        <w:t>现予以确认，若我公司成交，我们承诺将忠实的履行竞价书中的全部内容，在规</w:t>
      </w:r>
      <w:r>
        <w:rPr>
          <w:rFonts w:hint="eastAsia" w:ascii="宋体" w:hAnsi="宋体" w:eastAsia="宋体" w:cs="宋体"/>
          <w:color w:val="auto"/>
          <w:spacing w:val="1"/>
          <w:sz w:val="22"/>
          <w:szCs w:val="22"/>
          <w:highlight w:val="none"/>
        </w:rPr>
        <w:t>定的时间</w:t>
      </w:r>
      <w:r>
        <w:rPr>
          <w:rFonts w:hint="eastAsia" w:ascii="宋体" w:hAnsi="宋体" w:eastAsia="宋体" w:cs="宋体"/>
          <w:color w:val="auto"/>
          <w:spacing w:val="-1"/>
          <w:sz w:val="22"/>
          <w:szCs w:val="22"/>
          <w:highlight w:val="none"/>
        </w:rPr>
        <w:t>内与贵单位签订合同，承担我方的全部责任与义务。</w:t>
      </w:r>
    </w:p>
    <w:p w14:paraId="26D84B31">
      <w:pPr>
        <w:pageBreakBefore w:val="0"/>
        <w:kinsoku/>
        <w:wordWrap/>
        <w:overflowPunct/>
        <w:topLinePunct w:val="0"/>
        <w:bidi w:val="0"/>
        <w:spacing w:line="256" w:lineRule="auto"/>
        <w:rPr>
          <w:rFonts w:hint="eastAsia" w:ascii="宋体" w:hAnsi="宋体" w:eastAsia="宋体" w:cs="宋体"/>
          <w:color w:val="auto"/>
          <w:sz w:val="22"/>
          <w:szCs w:val="22"/>
          <w:highlight w:val="none"/>
        </w:rPr>
      </w:pPr>
    </w:p>
    <w:p w14:paraId="0DE4E3E6">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654081F7">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DCBA74D">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5E329E9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A56416A">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2"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092BBA1">
      <w:pPr>
        <w:pStyle w:val="5"/>
        <w:pageBreakBefore w:val="0"/>
        <w:kinsoku/>
        <w:wordWrap/>
        <w:overflowPunct/>
        <w:topLinePunct w:val="0"/>
        <w:bidi w:val="0"/>
        <w:spacing w:before="46" w:line="216" w:lineRule="auto"/>
        <w:ind w:left="8"/>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lang w:val="en-US" w:eastAsia="zh-CN"/>
        </w:rPr>
        <w:t>5</w:t>
      </w:r>
      <w:r>
        <w:rPr>
          <w:rFonts w:hint="eastAsia" w:ascii="宋体" w:hAnsi="宋体" w:eastAsia="宋体" w:cs="宋体"/>
          <w:b/>
          <w:bCs/>
          <w:color w:val="auto"/>
          <w:spacing w:val="8"/>
          <w:sz w:val="21"/>
          <w:szCs w:val="21"/>
          <w:highlight w:val="none"/>
        </w:rPr>
        <w:t>、商务条款偏离表</w:t>
      </w:r>
    </w:p>
    <w:p w14:paraId="658D27C9">
      <w:pPr>
        <w:pageBreakBefore w:val="0"/>
        <w:kinsoku/>
        <w:wordWrap/>
        <w:overflowPunct/>
        <w:topLinePunct w:val="0"/>
        <w:bidi w:val="0"/>
        <w:spacing w:line="286" w:lineRule="auto"/>
        <w:rPr>
          <w:rFonts w:hint="eastAsia" w:ascii="宋体" w:hAnsi="宋体" w:eastAsia="宋体" w:cs="宋体"/>
          <w:color w:val="auto"/>
          <w:sz w:val="21"/>
          <w:szCs w:val="21"/>
          <w:highlight w:val="none"/>
        </w:rPr>
      </w:pPr>
    </w:p>
    <w:p w14:paraId="688A62B3">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商务条款偏离表</w:t>
      </w:r>
    </w:p>
    <w:p w14:paraId="1EFDE6C1">
      <w:pPr>
        <w:pStyle w:val="5"/>
        <w:pageBreakBefore w:val="0"/>
        <w:kinsoku/>
        <w:wordWrap/>
        <w:overflowPunct/>
        <w:topLinePunct w:val="0"/>
        <w:bidi w:val="0"/>
        <w:spacing w:before="78" w:line="237" w:lineRule="auto"/>
        <w:ind w:firstLine="408" w:firstLineChars="200"/>
        <w:rPr>
          <w:rFonts w:hint="eastAsia" w:ascii="宋体" w:hAnsi="宋体" w:eastAsia="宋体" w:cs="宋体"/>
          <w:color w:val="auto"/>
          <w:spacing w:val="-3"/>
          <w:sz w:val="21"/>
          <w:szCs w:val="21"/>
          <w:highlight w:val="none"/>
        </w:rPr>
      </w:pPr>
    </w:p>
    <w:p w14:paraId="7B7660C1">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中国人民警察大学（广州）2027年信息化系统和设备运维服务项目</w:t>
      </w:r>
    </w:p>
    <w:p w14:paraId="7C8EC0DD">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GZGCCG-2026047</w:t>
      </w:r>
    </w:p>
    <w:p w14:paraId="659268AB">
      <w:pPr>
        <w:pageBreakBefore w:val="0"/>
        <w:kinsoku/>
        <w:wordWrap/>
        <w:overflowPunct/>
        <w:topLinePunct w:val="0"/>
        <w:bidi w:val="0"/>
        <w:spacing w:line="138" w:lineRule="exact"/>
        <w:rPr>
          <w:rFonts w:hint="eastAsia" w:ascii="宋体" w:hAnsi="宋体" w:eastAsia="宋体" w:cs="宋体"/>
          <w:color w:val="auto"/>
          <w:sz w:val="22"/>
          <w:szCs w:val="22"/>
          <w:highlight w:val="none"/>
        </w:rPr>
      </w:pPr>
    </w:p>
    <w:tbl>
      <w:tblPr>
        <w:tblStyle w:val="21"/>
        <w:tblW w:w="90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2576"/>
        <w:gridCol w:w="3571"/>
        <w:gridCol w:w="993"/>
        <w:gridCol w:w="1088"/>
      </w:tblGrid>
      <w:tr w14:paraId="62850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776" w:type="dxa"/>
            <w:vAlign w:val="top"/>
          </w:tcPr>
          <w:p w14:paraId="0232FCC6">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4975B877">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576" w:type="dxa"/>
            <w:vAlign w:val="top"/>
          </w:tcPr>
          <w:p w14:paraId="1D0039FC">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25375025">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p>
        </w:tc>
        <w:tc>
          <w:tcPr>
            <w:tcW w:w="3571" w:type="dxa"/>
            <w:vAlign w:val="top"/>
          </w:tcPr>
          <w:p w14:paraId="7997EF3A">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7F2334F7">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r>
              <w:rPr>
                <w:rFonts w:hint="eastAsia" w:ascii="宋体" w:hAnsi="宋体" w:eastAsia="宋体" w:cs="宋体"/>
                <w:b/>
                <w:bCs/>
                <w:color w:val="auto"/>
                <w:spacing w:val="-3"/>
                <w:sz w:val="22"/>
                <w:szCs w:val="22"/>
                <w:highlight w:val="none"/>
                <w:lang w:val="en-US" w:eastAsia="zh-CN"/>
              </w:rPr>
              <w:t>响应</w:t>
            </w:r>
          </w:p>
        </w:tc>
        <w:tc>
          <w:tcPr>
            <w:tcW w:w="993" w:type="dxa"/>
            <w:vAlign w:val="top"/>
          </w:tcPr>
          <w:p w14:paraId="4DFE2700">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6B8B58AE">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1088" w:type="dxa"/>
            <w:vAlign w:val="top"/>
          </w:tcPr>
          <w:p w14:paraId="7BD3AE1C">
            <w:pPr>
              <w:pageBreakBefore w:val="0"/>
              <w:kinsoku/>
              <w:wordWrap/>
              <w:overflowPunct/>
              <w:topLinePunct w:val="0"/>
              <w:bidi w:val="0"/>
              <w:spacing w:line="423" w:lineRule="auto"/>
              <w:jc w:val="center"/>
              <w:rPr>
                <w:rFonts w:hint="eastAsia" w:ascii="宋体" w:hAnsi="宋体" w:eastAsia="宋体" w:cs="宋体"/>
                <w:b/>
                <w:bCs/>
                <w:color w:val="auto"/>
                <w:sz w:val="22"/>
                <w:szCs w:val="22"/>
                <w:highlight w:val="none"/>
              </w:rPr>
            </w:pPr>
          </w:p>
          <w:p w14:paraId="1AE1A356">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15E32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776" w:type="dxa"/>
            <w:vAlign w:val="top"/>
          </w:tcPr>
          <w:p w14:paraId="4899DBE8">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7E6CB780">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58DEBE4C">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5F1AF0C">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7277A07E">
            <w:pPr>
              <w:pageBreakBefore w:val="0"/>
              <w:kinsoku/>
              <w:wordWrap/>
              <w:overflowPunct/>
              <w:topLinePunct w:val="0"/>
              <w:bidi w:val="0"/>
              <w:rPr>
                <w:rFonts w:hint="eastAsia" w:ascii="宋体" w:hAnsi="宋体" w:eastAsia="宋体" w:cs="宋体"/>
                <w:color w:val="auto"/>
                <w:sz w:val="22"/>
                <w:szCs w:val="22"/>
                <w:highlight w:val="none"/>
              </w:rPr>
            </w:pPr>
          </w:p>
        </w:tc>
      </w:tr>
      <w:tr w14:paraId="49116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776" w:type="dxa"/>
            <w:vAlign w:val="top"/>
          </w:tcPr>
          <w:p w14:paraId="67CADE74">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691E8BE9">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538DBF27">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60BC522B">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6863659C">
            <w:pPr>
              <w:pageBreakBefore w:val="0"/>
              <w:kinsoku/>
              <w:wordWrap/>
              <w:overflowPunct/>
              <w:topLinePunct w:val="0"/>
              <w:bidi w:val="0"/>
              <w:rPr>
                <w:rFonts w:hint="eastAsia" w:ascii="宋体" w:hAnsi="宋体" w:eastAsia="宋体" w:cs="宋体"/>
                <w:color w:val="auto"/>
                <w:sz w:val="22"/>
                <w:szCs w:val="22"/>
                <w:highlight w:val="none"/>
              </w:rPr>
            </w:pPr>
          </w:p>
        </w:tc>
      </w:tr>
      <w:tr w14:paraId="07A15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jc w:val="center"/>
        </w:trPr>
        <w:tc>
          <w:tcPr>
            <w:tcW w:w="776" w:type="dxa"/>
            <w:vAlign w:val="top"/>
          </w:tcPr>
          <w:p w14:paraId="5B2A38F2">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27FA853E">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066B0224">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DFAF27D">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211EA16B">
            <w:pPr>
              <w:pageBreakBefore w:val="0"/>
              <w:kinsoku/>
              <w:wordWrap/>
              <w:overflowPunct/>
              <w:topLinePunct w:val="0"/>
              <w:bidi w:val="0"/>
              <w:rPr>
                <w:rFonts w:hint="eastAsia" w:ascii="宋体" w:hAnsi="宋体" w:eastAsia="宋体" w:cs="宋体"/>
                <w:color w:val="auto"/>
                <w:sz w:val="22"/>
                <w:szCs w:val="22"/>
                <w:highlight w:val="none"/>
              </w:rPr>
            </w:pPr>
          </w:p>
        </w:tc>
      </w:tr>
      <w:tr w14:paraId="27253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776" w:type="dxa"/>
            <w:vAlign w:val="top"/>
          </w:tcPr>
          <w:p w14:paraId="291B2FD0">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5D9D8C82">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75AB3E53">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CF86717">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2EF25C67">
            <w:pPr>
              <w:pageBreakBefore w:val="0"/>
              <w:kinsoku/>
              <w:wordWrap/>
              <w:overflowPunct/>
              <w:topLinePunct w:val="0"/>
              <w:bidi w:val="0"/>
              <w:rPr>
                <w:rFonts w:hint="eastAsia" w:ascii="宋体" w:hAnsi="宋体" w:eastAsia="宋体" w:cs="宋体"/>
                <w:color w:val="auto"/>
                <w:sz w:val="22"/>
                <w:szCs w:val="22"/>
                <w:highlight w:val="none"/>
              </w:rPr>
            </w:pPr>
          </w:p>
        </w:tc>
      </w:tr>
      <w:tr w14:paraId="40D4B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jc w:val="center"/>
        </w:trPr>
        <w:tc>
          <w:tcPr>
            <w:tcW w:w="776" w:type="dxa"/>
            <w:vAlign w:val="top"/>
          </w:tcPr>
          <w:p w14:paraId="5D16FC08">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12356478">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6D501C71">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F841CE5">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52FBD3F7">
            <w:pPr>
              <w:pageBreakBefore w:val="0"/>
              <w:kinsoku/>
              <w:wordWrap/>
              <w:overflowPunct/>
              <w:topLinePunct w:val="0"/>
              <w:bidi w:val="0"/>
              <w:rPr>
                <w:rFonts w:hint="eastAsia" w:ascii="宋体" w:hAnsi="宋体" w:eastAsia="宋体" w:cs="宋体"/>
                <w:color w:val="auto"/>
                <w:sz w:val="22"/>
                <w:szCs w:val="22"/>
                <w:highlight w:val="none"/>
              </w:rPr>
            </w:pPr>
          </w:p>
        </w:tc>
      </w:tr>
    </w:tbl>
    <w:p w14:paraId="29BC7595">
      <w:pPr>
        <w:pStyle w:val="5"/>
        <w:pageBreakBefore w:val="0"/>
        <w:kinsoku/>
        <w:wordWrap/>
        <w:overflowPunct/>
        <w:topLinePunct w:val="0"/>
        <w:bidi w:val="0"/>
        <w:spacing w:before="78" w:line="237" w:lineRule="auto"/>
        <w:ind w:firstLine="436" w:firstLineChars="200"/>
        <w:rPr>
          <w:rFonts w:hint="eastAsia" w:ascii="宋体" w:hAnsi="宋体" w:eastAsia="宋体" w:cs="宋体"/>
          <w:color w:val="auto"/>
          <w:spacing w:val="-1"/>
          <w:sz w:val="22"/>
          <w:szCs w:val="22"/>
          <w:highlight w:val="none"/>
        </w:rPr>
      </w:pPr>
    </w:p>
    <w:p w14:paraId="07715915">
      <w:pPr>
        <w:pStyle w:val="5"/>
        <w:pageBreakBefore w:val="0"/>
        <w:kinsoku/>
        <w:wordWrap/>
        <w:overflowPunct/>
        <w:topLinePunct w:val="0"/>
        <w:bidi w:val="0"/>
        <w:spacing w:before="78" w:line="360" w:lineRule="auto"/>
        <w:ind w:firstLine="436"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注：不管</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商务条款要求的是否相同，</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都必须详细填写本表。</w:t>
      </w:r>
    </w:p>
    <w:p w14:paraId="1DFE7FA3">
      <w:pPr>
        <w:pStyle w:val="5"/>
        <w:pageBreakBefore w:val="0"/>
        <w:kinsoku/>
        <w:wordWrap/>
        <w:overflowPunct/>
        <w:topLinePunct w:val="0"/>
        <w:bidi w:val="0"/>
        <w:spacing w:before="78" w:line="360" w:lineRule="auto"/>
        <w:ind w:firstLine="44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商务条款包含不限于以下几项：</w:t>
      </w:r>
      <w:r>
        <w:rPr>
          <w:rFonts w:hint="eastAsia" w:ascii="宋体" w:hAnsi="宋体" w:eastAsia="宋体" w:cs="宋体"/>
          <w:color w:val="auto"/>
          <w:spacing w:val="2"/>
          <w:sz w:val="22"/>
          <w:szCs w:val="22"/>
          <w:highlight w:val="none"/>
          <w:lang w:val="en-US" w:eastAsia="zh-CN"/>
        </w:rPr>
        <w:t>第五部分 采购需求中的第一项所有内容</w:t>
      </w:r>
      <w:r>
        <w:rPr>
          <w:rFonts w:hint="eastAsia" w:ascii="宋体" w:hAnsi="宋体" w:eastAsia="宋体" w:cs="宋体"/>
          <w:color w:val="auto"/>
          <w:spacing w:val="1"/>
          <w:sz w:val="22"/>
          <w:szCs w:val="22"/>
          <w:highlight w:val="none"/>
        </w:rPr>
        <w:t>，请</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根</w:t>
      </w:r>
      <w:r>
        <w:rPr>
          <w:rFonts w:hint="eastAsia" w:ascii="宋体" w:hAnsi="宋体" w:eastAsia="宋体" w:cs="宋体"/>
          <w:color w:val="auto"/>
          <w:spacing w:val="-1"/>
          <w:sz w:val="22"/>
          <w:szCs w:val="22"/>
          <w:highlight w:val="none"/>
        </w:rPr>
        <w:t>据</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相关要求及自身具体情况予以填制。</w:t>
      </w:r>
    </w:p>
    <w:p w14:paraId="7FA0075C">
      <w:pPr>
        <w:pageBreakBefore w:val="0"/>
        <w:kinsoku/>
        <w:wordWrap/>
        <w:overflowPunct/>
        <w:topLinePunct w:val="0"/>
        <w:bidi w:val="0"/>
        <w:spacing w:line="294" w:lineRule="auto"/>
        <w:rPr>
          <w:rFonts w:hint="eastAsia" w:ascii="宋体" w:hAnsi="宋体" w:eastAsia="宋体" w:cs="宋体"/>
          <w:color w:val="auto"/>
          <w:sz w:val="22"/>
          <w:szCs w:val="22"/>
          <w:highlight w:val="none"/>
        </w:rPr>
      </w:pPr>
    </w:p>
    <w:p w14:paraId="5DD71D03">
      <w:pPr>
        <w:pageBreakBefore w:val="0"/>
        <w:kinsoku/>
        <w:wordWrap/>
        <w:overflowPunct/>
        <w:topLinePunct w:val="0"/>
        <w:bidi w:val="0"/>
        <w:spacing w:line="295" w:lineRule="auto"/>
        <w:rPr>
          <w:rFonts w:hint="eastAsia" w:ascii="宋体" w:hAnsi="宋体" w:eastAsia="宋体" w:cs="宋体"/>
          <w:color w:val="auto"/>
          <w:sz w:val="22"/>
          <w:szCs w:val="22"/>
          <w:highlight w:val="none"/>
        </w:rPr>
      </w:pPr>
    </w:p>
    <w:p w14:paraId="5AC64A3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8DEF826">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19389EF">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6DC897C">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3"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AC9827F">
      <w:pPr>
        <w:pStyle w:val="5"/>
        <w:pageBreakBefore w:val="0"/>
        <w:kinsoku/>
        <w:wordWrap/>
        <w:overflowPunct/>
        <w:topLinePunct w:val="0"/>
        <w:bidi w:val="0"/>
        <w:spacing w:before="46" w:line="269" w:lineRule="exact"/>
        <w:ind w:left="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position w:val="1"/>
          <w:sz w:val="21"/>
          <w:szCs w:val="21"/>
          <w:highlight w:val="none"/>
          <w:lang w:val="en-US" w:eastAsia="zh-CN"/>
        </w:rPr>
        <w:t>6</w:t>
      </w:r>
      <w:r>
        <w:rPr>
          <w:rFonts w:hint="eastAsia" w:ascii="宋体" w:hAnsi="宋体" w:eastAsia="宋体" w:cs="宋体"/>
          <w:b/>
          <w:bCs/>
          <w:color w:val="auto"/>
          <w:spacing w:val="8"/>
          <w:position w:val="1"/>
          <w:sz w:val="21"/>
          <w:szCs w:val="21"/>
          <w:highlight w:val="none"/>
        </w:rPr>
        <w:t>、技术指标与服务要求偏离表</w:t>
      </w:r>
    </w:p>
    <w:p w14:paraId="7E5B3D8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p>
    <w:p w14:paraId="346B942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技术指标与服务要求偏离表</w:t>
      </w:r>
    </w:p>
    <w:p w14:paraId="297D83E9">
      <w:pPr>
        <w:pStyle w:val="5"/>
        <w:pageBreakBefore w:val="0"/>
        <w:kinsoku/>
        <w:wordWrap/>
        <w:overflowPunct/>
        <w:topLinePunct w:val="0"/>
        <w:bidi w:val="0"/>
        <w:spacing w:before="78" w:line="237" w:lineRule="auto"/>
        <w:ind w:firstLine="408" w:firstLineChars="200"/>
        <w:rPr>
          <w:rFonts w:hint="eastAsia" w:ascii="宋体" w:hAnsi="宋体" w:eastAsia="宋体" w:cs="宋体"/>
          <w:color w:val="auto"/>
          <w:spacing w:val="-3"/>
          <w:sz w:val="21"/>
          <w:szCs w:val="21"/>
          <w:highlight w:val="none"/>
        </w:rPr>
      </w:pPr>
    </w:p>
    <w:p w14:paraId="6313DA48">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中国人民警察大学（广州）2027年信息化系统和设备运维服务项目</w:t>
      </w:r>
    </w:p>
    <w:p w14:paraId="37568131">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GZGCCG-2026047</w:t>
      </w:r>
    </w:p>
    <w:p w14:paraId="3F4FD867">
      <w:pPr>
        <w:pageBreakBefore w:val="0"/>
        <w:kinsoku/>
        <w:wordWrap/>
        <w:overflowPunct/>
        <w:topLinePunct w:val="0"/>
        <w:bidi w:val="0"/>
        <w:spacing w:line="138" w:lineRule="exact"/>
        <w:rPr>
          <w:rFonts w:hint="eastAsia" w:ascii="宋体" w:hAnsi="宋体" w:eastAsia="宋体" w:cs="宋体"/>
          <w:color w:val="auto"/>
          <w:sz w:val="22"/>
          <w:szCs w:val="22"/>
          <w:highlight w:val="none"/>
        </w:rPr>
      </w:pPr>
    </w:p>
    <w:tbl>
      <w:tblPr>
        <w:tblStyle w:val="21"/>
        <w:tblW w:w="9425" w:type="dxa"/>
        <w:tblInd w:w="3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3259"/>
        <w:gridCol w:w="3200"/>
        <w:gridCol w:w="1150"/>
        <w:gridCol w:w="984"/>
      </w:tblGrid>
      <w:tr w14:paraId="3B5CE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2" w:type="dxa"/>
            <w:vAlign w:val="top"/>
          </w:tcPr>
          <w:p w14:paraId="52A3B37A">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6D5AC865">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3259" w:type="dxa"/>
            <w:vAlign w:val="top"/>
          </w:tcPr>
          <w:p w14:paraId="791AFD2C">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中技术指标</w:t>
            </w:r>
          </w:p>
          <w:p w14:paraId="2CE1BF3D">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及</w:t>
            </w:r>
            <w:r>
              <w:rPr>
                <w:rFonts w:hint="eastAsia" w:ascii="宋体" w:hAnsi="宋体" w:eastAsia="宋体" w:cs="宋体"/>
                <w:b/>
                <w:bCs/>
                <w:color w:val="auto"/>
                <w:spacing w:val="-4"/>
                <w:sz w:val="22"/>
                <w:szCs w:val="22"/>
                <w:highlight w:val="none"/>
              </w:rPr>
              <w:t>服务要求</w:t>
            </w:r>
          </w:p>
        </w:tc>
        <w:tc>
          <w:tcPr>
            <w:tcW w:w="3200" w:type="dxa"/>
            <w:vAlign w:val="top"/>
          </w:tcPr>
          <w:p w14:paraId="41E4B86B">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pacing w:val="-3"/>
                <w:sz w:val="22"/>
                <w:szCs w:val="22"/>
                <w:highlight w:val="none"/>
                <w:lang w:eastAsia="zh-CN"/>
              </w:rPr>
            </w:pPr>
            <w:r>
              <w:rPr>
                <w:rFonts w:hint="eastAsia" w:ascii="宋体" w:hAnsi="宋体" w:eastAsia="宋体" w:cs="宋体"/>
                <w:b/>
                <w:bCs/>
                <w:color w:val="auto"/>
                <w:spacing w:val="-3"/>
                <w:sz w:val="22"/>
                <w:szCs w:val="22"/>
                <w:highlight w:val="none"/>
                <w:lang w:eastAsia="zh-CN"/>
              </w:rPr>
              <w:t>竞价文件中技术指标</w:t>
            </w:r>
          </w:p>
          <w:p w14:paraId="1CC48056">
            <w:pPr>
              <w:pStyle w:val="22"/>
              <w:pageBreakBefore w:val="0"/>
              <w:kinsoku/>
              <w:wordWrap/>
              <w:overflowPunct/>
              <w:topLinePunct w:val="0"/>
              <w:bidi w:val="0"/>
              <w:spacing w:before="180" w:line="410" w:lineRule="auto"/>
              <w:ind w:right="190"/>
              <w:jc w:val="center"/>
              <w:rPr>
                <w:rFonts w:hint="default" w:ascii="宋体" w:hAnsi="宋体" w:eastAsia="宋体" w:cs="宋体"/>
                <w:b/>
                <w:bCs/>
                <w:color w:val="auto"/>
                <w:sz w:val="22"/>
                <w:szCs w:val="22"/>
                <w:highlight w:val="none"/>
                <w:lang w:val="en-US"/>
              </w:rPr>
            </w:pPr>
            <w:r>
              <w:rPr>
                <w:rFonts w:hint="eastAsia" w:ascii="宋体" w:hAnsi="宋体" w:eastAsia="宋体" w:cs="宋体"/>
                <w:b/>
                <w:bCs/>
                <w:color w:val="auto"/>
                <w:spacing w:val="-3"/>
                <w:sz w:val="22"/>
                <w:szCs w:val="22"/>
                <w:highlight w:val="none"/>
                <w:lang w:eastAsia="zh-CN"/>
              </w:rPr>
              <w:t>及服务要求</w:t>
            </w:r>
            <w:r>
              <w:rPr>
                <w:rFonts w:hint="eastAsia" w:ascii="宋体" w:hAnsi="宋体" w:eastAsia="宋体" w:cs="宋体"/>
                <w:b/>
                <w:bCs/>
                <w:color w:val="auto"/>
                <w:spacing w:val="-3"/>
                <w:sz w:val="22"/>
                <w:szCs w:val="22"/>
                <w:highlight w:val="none"/>
                <w:lang w:val="en-US" w:eastAsia="zh-CN"/>
              </w:rPr>
              <w:t>响应</w:t>
            </w:r>
          </w:p>
        </w:tc>
        <w:tc>
          <w:tcPr>
            <w:tcW w:w="1150" w:type="dxa"/>
            <w:vAlign w:val="top"/>
          </w:tcPr>
          <w:p w14:paraId="6E186FAC">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348663C6">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984" w:type="dxa"/>
            <w:vAlign w:val="top"/>
          </w:tcPr>
          <w:p w14:paraId="6D30CD70">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52E3FD0E">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5A818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832" w:type="dxa"/>
            <w:vAlign w:val="top"/>
          </w:tcPr>
          <w:p w14:paraId="7F4C11FE">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0E05E25D">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4703630B">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032D530F">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0C93F18F">
            <w:pPr>
              <w:pageBreakBefore w:val="0"/>
              <w:kinsoku/>
              <w:wordWrap/>
              <w:overflowPunct/>
              <w:topLinePunct w:val="0"/>
              <w:bidi w:val="0"/>
              <w:rPr>
                <w:rFonts w:hint="eastAsia" w:ascii="宋体" w:hAnsi="宋体" w:eastAsia="宋体" w:cs="宋体"/>
                <w:color w:val="auto"/>
                <w:sz w:val="22"/>
                <w:szCs w:val="22"/>
                <w:highlight w:val="none"/>
              </w:rPr>
            </w:pPr>
          </w:p>
        </w:tc>
      </w:tr>
      <w:tr w14:paraId="12EFA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32" w:type="dxa"/>
            <w:vAlign w:val="top"/>
          </w:tcPr>
          <w:p w14:paraId="75BD7E89">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2F7E3DA7">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57CE1403">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7CC25337">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7155697">
            <w:pPr>
              <w:pageBreakBefore w:val="0"/>
              <w:kinsoku/>
              <w:wordWrap/>
              <w:overflowPunct/>
              <w:topLinePunct w:val="0"/>
              <w:bidi w:val="0"/>
              <w:rPr>
                <w:rFonts w:hint="eastAsia" w:ascii="宋体" w:hAnsi="宋体" w:eastAsia="宋体" w:cs="宋体"/>
                <w:color w:val="auto"/>
                <w:sz w:val="22"/>
                <w:szCs w:val="22"/>
                <w:highlight w:val="none"/>
              </w:rPr>
            </w:pPr>
          </w:p>
        </w:tc>
      </w:tr>
      <w:tr w14:paraId="4D1F2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32" w:type="dxa"/>
            <w:vAlign w:val="top"/>
          </w:tcPr>
          <w:p w14:paraId="28AED4DB">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51BF9081">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683E1F37">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55A22F6B">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5BB994F">
            <w:pPr>
              <w:pageBreakBefore w:val="0"/>
              <w:kinsoku/>
              <w:wordWrap/>
              <w:overflowPunct/>
              <w:topLinePunct w:val="0"/>
              <w:bidi w:val="0"/>
              <w:rPr>
                <w:rFonts w:hint="eastAsia" w:ascii="宋体" w:hAnsi="宋体" w:eastAsia="宋体" w:cs="宋体"/>
                <w:color w:val="auto"/>
                <w:sz w:val="22"/>
                <w:szCs w:val="22"/>
                <w:highlight w:val="none"/>
              </w:rPr>
            </w:pPr>
          </w:p>
        </w:tc>
      </w:tr>
      <w:tr w14:paraId="6D838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832" w:type="dxa"/>
            <w:vAlign w:val="top"/>
          </w:tcPr>
          <w:p w14:paraId="683ACB5B">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20CB6690">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3FF1972C">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7A960A4A">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0038D6FB">
            <w:pPr>
              <w:pageBreakBefore w:val="0"/>
              <w:kinsoku/>
              <w:wordWrap/>
              <w:overflowPunct/>
              <w:topLinePunct w:val="0"/>
              <w:bidi w:val="0"/>
              <w:rPr>
                <w:rFonts w:hint="eastAsia" w:ascii="宋体" w:hAnsi="宋体" w:eastAsia="宋体" w:cs="宋体"/>
                <w:color w:val="auto"/>
                <w:sz w:val="22"/>
                <w:szCs w:val="22"/>
                <w:highlight w:val="none"/>
              </w:rPr>
            </w:pPr>
          </w:p>
        </w:tc>
      </w:tr>
      <w:tr w14:paraId="2088E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832" w:type="dxa"/>
            <w:vAlign w:val="top"/>
          </w:tcPr>
          <w:p w14:paraId="080BCA0F">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654920AE">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60C2969B">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47402853">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9483644">
            <w:pPr>
              <w:pageBreakBefore w:val="0"/>
              <w:kinsoku/>
              <w:wordWrap/>
              <w:overflowPunct/>
              <w:topLinePunct w:val="0"/>
              <w:bidi w:val="0"/>
              <w:rPr>
                <w:rFonts w:hint="eastAsia" w:ascii="宋体" w:hAnsi="宋体" w:eastAsia="宋体" w:cs="宋体"/>
                <w:color w:val="auto"/>
                <w:sz w:val="22"/>
                <w:szCs w:val="22"/>
                <w:highlight w:val="none"/>
              </w:rPr>
            </w:pPr>
          </w:p>
        </w:tc>
      </w:tr>
    </w:tbl>
    <w:p w14:paraId="1BD99166">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102"/>
        <w:jc w:val="both"/>
        <w:textAlignment w:val="baseline"/>
        <w:rPr>
          <w:rFonts w:hint="eastAsia" w:ascii="宋体" w:hAnsi="宋体" w:eastAsia="宋体" w:cs="宋体"/>
          <w:color w:val="auto"/>
          <w:spacing w:val="6"/>
          <w:sz w:val="22"/>
          <w:szCs w:val="22"/>
          <w:highlight w:val="none"/>
        </w:rPr>
      </w:pPr>
      <w:r>
        <w:rPr>
          <w:rFonts w:hint="eastAsia" w:ascii="宋体" w:hAnsi="宋体" w:eastAsia="宋体" w:cs="宋体"/>
          <w:color w:val="auto"/>
          <w:spacing w:val="-5"/>
          <w:sz w:val="22"/>
          <w:szCs w:val="22"/>
          <w:highlight w:val="none"/>
        </w:rPr>
        <w:t>注：</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lang w:val="en-US" w:eastAsia="zh-CN"/>
        </w:rPr>
        <w:t>1</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rPr>
        <w:t>不管</w:t>
      </w:r>
      <w:r>
        <w:rPr>
          <w:rFonts w:hint="eastAsia" w:ascii="宋体" w:hAnsi="宋体" w:eastAsia="宋体" w:cs="宋体"/>
          <w:color w:val="auto"/>
          <w:spacing w:val="-5"/>
          <w:sz w:val="22"/>
          <w:szCs w:val="22"/>
          <w:highlight w:val="none"/>
          <w:lang w:eastAsia="zh-CN"/>
        </w:rPr>
        <w:t>竞价文件</w:t>
      </w:r>
      <w:r>
        <w:rPr>
          <w:rFonts w:hint="eastAsia" w:ascii="宋体" w:hAnsi="宋体" w:eastAsia="宋体" w:cs="宋体"/>
          <w:color w:val="auto"/>
          <w:spacing w:val="-5"/>
          <w:sz w:val="22"/>
          <w:szCs w:val="22"/>
          <w:highlight w:val="none"/>
        </w:rPr>
        <w:t>技术及服务要求条款要求的是否相同，</w:t>
      </w:r>
      <w:r>
        <w:rPr>
          <w:rFonts w:hint="eastAsia" w:ascii="宋体" w:hAnsi="宋体" w:eastAsia="宋体" w:cs="宋体"/>
          <w:color w:val="auto"/>
          <w:spacing w:val="-5"/>
          <w:sz w:val="22"/>
          <w:szCs w:val="22"/>
          <w:highlight w:val="none"/>
          <w:lang w:eastAsia="zh-CN"/>
        </w:rPr>
        <w:t>响应人</w:t>
      </w:r>
      <w:r>
        <w:rPr>
          <w:rFonts w:hint="eastAsia" w:ascii="宋体" w:hAnsi="宋体" w:eastAsia="宋体" w:cs="宋体"/>
          <w:color w:val="auto"/>
          <w:spacing w:val="-5"/>
          <w:sz w:val="22"/>
          <w:szCs w:val="22"/>
          <w:highlight w:val="none"/>
        </w:rPr>
        <w:t>都必须详细填写本表。</w:t>
      </w:r>
      <w:r>
        <w:rPr>
          <w:rFonts w:hint="eastAsia" w:ascii="宋体" w:hAnsi="宋体" w:eastAsia="宋体" w:cs="宋体"/>
          <w:color w:val="auto"/>
          <w:spacing w:val="6"/>
          <w:sz w:val="22"/>
          <w:szCs w:val="22"/>
          <w:highlight w:val="none"/>
        </w:rPr>
        <w:t xml:space="preserve"> </w:t>
      </w:r>
    </w:p>
    <w:p w14:paraId="7DEF2EE9">
      <w:pPr>
        <w:pStyle w:val="5"/>
        <w:keepNext w:val="0"/>
        <w:keepLines w:val="0"/>
        <w:pageBreakBefore w:val="0"/>
        <w:widowControl/>
        <w:numPr>
          <w:ilvl w:val="0"/>
          <w:numId w:val="0"/>
        </w:numPr>
        <w:kinsoku/>
        <w:wordWrap/>
        <w:overflowPunct/>
        <w:topLinePunct w:val="0"/>
        <w:autoSpaceDE w:val="0"/>
        <w:autoSpaceDN w:val="0"/>
        <w:bidi w:val="0"/>
        <w:adjustRightInd w:val="0"/>
        <w:snapToGrid w:val="0"/>
        <w:spacing w:before="78" w:line="300" w:lineRule="auto"/>
        <w:ind w:right="102" w:rightChars="0" w:firstLine="424" w:firstLineChars="200"/>
        <w:jc w:val="both"/>
        <w:textAlignment w:val="baseline"/>
        <w:rPr>
          <w:rFonts w:hint="eastAsia" w:ascii="宋体" w:hAnsi="宋体" w:eastAsia="宋体" w:cs="宋体"/>
          <w:color w:val="auto"/>
          <w:spacing w:val="-4"/>
          <w:sz w:val="22"/>
          <w:szCs w:val="22"/>
          <w:highlight w:val="none"/>
        </w:rPr>
      </w:pPr>
      <w:r>
        <w:rPr>
          <w:rFonts w:hint="eastAsia" w:ascii="宋体" w:hAnsi="宋体" w:eastAsia="宋体" w:cs="宋体"/>
          <w:snapToGrid w:val="0"/>
          <w:color w:val="auto"/>
          <w:spacing w:val="-4"/>
          <w:kern w:val="0"/>
          <w:sz w:val="22"/>
          <w:szCs w:val="22"/>
          <w:highlight w:val="none"/>
          <w:lang w:val="en-US" w:eastAsia="en-US" w:bidi="ar-SA"/>
        </w:rPr>
        <w:t>（2）</w:t>
      </w:r>
      <w:r>
        <w:rPr>
          <w:rFonts w:hint="eastAsia" w:ascii="宋体" w:hAnsi="宋体" w:eastAsia="宋体" w:cs="宋体"/>
          <w:color w:val="auto"/>
          <w:spacing w:val="-6"/>
          <w:sz w:val="22"/>
          <w:szCs w:val="22"/>
          <w:highlight w:val="none"/>
        </w:rPr>
        <w:t>本表填写内容为</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第五部分采购</w:t>
      </w:r>
      <w:r>
        <w:rPr>
          <w:rFonts w:hint="eastAsia" w:ascii="宋体" w:hAnsi="宋体" w:eastAsia="宋体" w:cs="宋体"/>
          <w:color w:val="auto"/>
          <w:spacing w:val="-7"/>
          <w:sz w:val="22"/>
          <w:szCs w:val="22"/>
          <w:highlight w:val="none"/>
        </w:rPr>
        <w:t>需求中的“</w:t>
      </w:r>
      <w:r>
        <w:rPr>
          <w:rFonts w:hint="eastAsia" w:ascii="宋体" w:hAnsi="宋体" w:eastAsia="宋体" w:cs="宋体"/>
          <w:color w:val="auto"/>
          <w:spacing w:val="-7"/>
          <w:sz w:val="22"/>
          <w:szCs w:val="22"/>
          <w:highlight w:val="none"/>
          <w:lang w:val="en-US" w:eastAsia="zh-CN"/>
        </w:rPr>
        <w:t>第二项、技术需求部分</w:t>
      </w:r>
      <w:r>
        <w:rPr>
          <w:rFonts w:hint="eastAsia" w:ascii="宋体" w:hAnsi="宋体" w:eastAsia="宋体" w:cs="宋体"/>
          <w:color w:val="auto"/>
          <w:spacing w:val="-4"/>
          <w:sz w:val="22"/>
          <w:szCs w:val="22"/>
          <w:highlight w:val="none"/>
        </w:rPr>
        <w:t>”所列的要求及内容。</w:t>
      </w:r>
    </w:p>
    <w:p w14:paraId="4AA22AF4">
      <w:pPr>
        <w:pStyle w:val="5"/>
        <w:keepNext w:val="0"/>
        <w:keepLines w:val="0"/>
        <w:pageBreakBefore w:val="0"/>
        <w:widowControl/>
        <w:numPr>
          <w:ilvl w:val="0"/>
          <w:numId w:val="0"/>
        </w:numPr>
        <w:kinsoku/>
        <w:wordWrap/>
        <w:overflowPunct/>
        <w:topLinePunct w:val="0"/>
        <w:autoSpaceDE w:val="0"/>
        <w:autoSpaceDN w:val="0"/>
        <w:bidi w:val="0"/>
        <w:adjustRightInd w:val="0"/>
        <w:snapToGrid w:val="0"/>
        <w:spacing w:before="78" w:line="300" w:lineRule="auto"/>
        <w:ind w:right="102" w:rightChars="0" w:firstLine="440" w:firstLineChars="200"/>
        <w:jc w:val="both"/>
        <w:textAlignment w:val="baseline"/>
        <w:rPr>
          <w:rFonts w:hint="eastAsia" w:ascii="宋体" w:hAnsi="宋体" w:eastAsia="宋体" w:cs="宋体"/>
          <w:color w:val="auto"/>
          <w:spacing w:val="0"/>
          <w:sz w:val="22"/>
          <w:szCs w:val="22"/>
          <w:highlight w:val="none"/>
        </w:rPr>
      </w:pPr>
      <w:r>
        <w:rPr>
          <w:rFonts w:hint="eastAsia" w:ascii="宋体" w:hAnsi="宋体" w:eastAsia="宋体" w:cs="宋体"/>
          <w:color w:val="auto"/>
          <w:spacing w:val="0"/>
          <w:sz w:val="22"/>
          <w:szCs w:val="22"/>
          <w:highlight w:val="none"/>
          <w:lang w:eastAsia="zh-CN"/>
        </w:rPr>
        <w:t>（</w:t>
      </w:r>
      <w:r>
        <w:rPr>
          <w:rFonts w:hint="eastAsia" w:ascii="宋体" w:hAnsi="宋体" w:eastAsia="宋体" w:cs="宋体"/>
          <w:color w:val="auto"/>
          <w:spacing w:val="0"/>
          <w:sz w:val="22"/>
          <w:szCs w:val="22"/>
          <w:highlight w:val="none"/>
          <w:lang w:val="en-US" w:eastAsia="zh-CN"/>
        </w:rPr>
        <w:t>3</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填表内容须与</w:t>
      </w:r>
      <w:r>
        <w:rPr>
          <w:rFonts w:hint="eastAsia" w:ascii="宋体" w:hAnsi="宋体" w:eastAsia="宋体" w:cs="宋体"/>
          <w:color w:val="auto"/>
          <w:spacing w:val="-7"/>
          <w:sz w:val="22"/>
          <w:szCs w:val="22"/>
          <w:highlight w:val="none"/>
        </w:rPr>
        <w:t>“</w:t>
      </w:r>
      <w:r>
        <w:rPr>
          <w:rFonts w:hint="eastAsia" w:ascii="宋体" w:hAnsi="宋体" w:eastAsia="宋体" w:cs="宋体"/>
          <w:color w:val="auto"/>
          <w:spacing w:val="-7"/>
          <w:sz w:val="22"/>
          <w:szCs w:val="22"/>
          <w:highlight w:val="none"/>
          <w:lang w:val="en-US" w:eastAsia="zh-CN"/>
        </w:rPr>
        <w:t>第二项、技术需求部分</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0"/>
          <w:sz w:val="22"/>
          <w:szCs w:val="22"/>
          <w:highlight w:val="none"/>
        </w:rPr>
        <w:t>所列要求内容逐一对应，缺项、或未按要求填写视为格式不符合要求，按照竞价文件第三部分响应人须知中第九项无效响应</w:t>
      </w:r>
      <w:r>
        <w:rPr>
          <w:rFonts w:hint="eastAsia" w:ascii="宋体" w:hAnsi="宋体" w:eastAsia="宋体" w:cs="宋体"/>
          <w:color w:val="auto"/>
          <w:spacing w:val="0"/>
          <w:sz w:val="22"/>
          <w:szCs w:val="22"/>
          <w:highlight w:val="none"/>
          <w:lang w:val="en-US" w:eastAsia="zh-CN"/>
        </w:rPr>
        <w:t>29</w:t>
      </w:r>
      <w:r>
        <w:rPr>
          <w:rFonts w:hint="eastAsia" w:ascii="宋体" w:hAnsi="宋体" w:eastAsia="宋体" w:cs="宋体"/>
          <w:color w:val="auto"/>
          <w:spacing w:val="0"/>
          <w:sz w:val="22"/>
          <w:szCs w:val="22"/>
          <w:highlight w:val="none"/>
        </w:rPr>
        <w:t>（6）款情形处理。</w:t>
      </w:r>
    </w:p>
    <w:p w14:paraId="37204E40">
      <w:pPr>
        <w:pStyle w:val="5"/>
        <w:keepNext w:val="0"/>
        <w:keepLines w:val="0"/>
        <w:pageBreakBefore w:val="0"/>
        <w:widowControl/>
        <w:numPr>
          <w:ilvl w:val="0"/>
          <w:numId w:val="0"/>
        </w:numPr>
        <w:kinsoku/>
        <w:wordWrap/>
        <w:overflowPunct/>
        <w:topLinePunct w:val="0"/>
        <w:autoSpaceDE w:val="0"/>
        <w:autoSpaceDN w:val="0"/>
        <w:bidi w:val="0"/>
        <w:adjustRightInd w:val="0"/>
        <w:snapToGrid w:val="0"/>
        <w:spacing w:before="78" w:line="300" w:lineRule="auto"/>
        <w:ind w:right="102" w:rightChars="0" w:firstLine="440" w:firstLineChars="200"/>
        <w:jc w:val="both"/>
        <w:textAlignment w:val="baseline"/>
        <w:rPr>
          <w:rFonts w:hint="eastAsia" w:ascii="宋体" w:hAnsi="宋体" w:eastAsia="宋体" w:cs="宋体"/>
          <w:color w:val="auto"/>
          <w:spacing w:val="0"/>
          <w:sz w:val="22"/>
          <w:szCs w:val="22"/>
          <w:highlight w:val="none"/>
        </w:rPr>
      </w:pPr>
      <w:r>
        <w:rPr>
          <w:rFonts w:hint="eastAsia" w:ascii="宋体" w:hAnsi="宋体" w:eastAsia="宋体" w:cs="宋体"/>
          <w:color w:val="auto"/>
          <w:spacing w:val="0"/>
          <w:sz w:val="22"/>
          <w:szCs w:val="22"/>
          <w:highlight w:val="none"/>
          <w:lang w:eastAsia="zh-CN"/>
        </w:rPr>
        <w:t>（</w:t>
      </w:r>
      <w:r>
        <w:rPr>
          <w:rFonts w:hint="eastAsia" w:ascii="宋体" w:hAnsi="宋体" w:eastAsia="宋体" w:cs="宋体"/>
          <w:color w:val="auto"/>
          <w:spacing w:val="0"/>
          <w:sz w:val="22"/>
          <w:szCs w:val="22"/>
          <w:highlight w:val="none"/>
          <w:lang w:val="en-US" w:eastAsia="zh-CN"/>
        </w:rPr>
        <w:t>4</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对含有范围值的指标项（如≥ ,±等），</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应根据所投产品参数明确指标具体标准值在偏离表内响应， 否则该项指标按不满足处理。</w:t>
      </w:r>
    </w:p>
    <w:p w14:paraId="5CAF261D">
      <w:pPr>
        <w:pageBreakBefore w:val="0"/>
        <w:kinsoku/>
        <w:wordWrap/>
        <w:overflowPunct/>
        <w:topLinePunct w:val="0"/>
        <w:bidi w:val="0"/>
        <w:spacing w:line="296" w:lineRule="auto"/>
        <w:rPr>
          <w:rFonts w:hint="eastAsia" w:ascii="宋体" w:hAnsi="宋体" w:eastAsia="宋体" w:cs="宋体"/>
          <w:color w:val="auto"/>
          <w:sz w:val="22"/>
          <w:szCs w:val="22"/>
          <w:highlight w:val="none"/>
        </w:rPr>
      </w:pPr>
    </w:p>
    <w:p w14:paraId="1763AC7B">
      <w:pPr>
        <w:pageBreakBefore w:val="0"/>
        <w:kinsoku/>
        <w:wordWrap/>
        <w:overflowPunct/>
        <w:topLinePunct w:val="0"/>
        <w:bidi w:val="0"/>
        <w:spacing w:line="297" w:lineRule="auto"/>
        <w:rPr>
          <w:rFonts w:hint="eastAsia" w:ascii="宋体" w:hAnsi="宋体" w:eastAsia="宋体" w:cs="宋体"/>
          <w:color w:val="auto"/>
          <w:sz w:val="22"/>
          <w:szCs w:val="22"/>
          <w:highlight w:val="none"/>
        </w:rPr>
      </w:pPr>
    </w:p>
    <w:p w14:paraId="3C7D2331">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2B41FFC">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1DCE44F">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1CC1111">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4"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2FFEA0FC">
      <w:pPr>
        <w:pStyle w:val="5"/>
        <w:pageBreakBefore w:val="0"/>
        <w:kinsoku/>
        <w:wordWrap/>
        <w:overflowPunct/>
        <w:topLinePunct w:val="0"/>
        <w:bidi w:val="0"/>
        <w:spacing w:before="53" w:line="480" w:lineRule="auto"/>
        <w:ind w:left="7"/>
        <w:outlineLvl w:val="1"/>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7</w:t>
      </w:r>
      <w:r>
        <w:rPr>
          <w:rFonts w:hint="eastAsia" w:ascii="宋体" w:hAnsi="宋体" w:eastAsia="宋体" w:cs="宋体"/>
          <w:b/>
          <w:bCs/>
          <w:color w:val="auto"/>
          <w:spacing w:val="-1"/>
          <w:sz w:val="21"/>
          <w:szCs w:val="21"/>
          <w:highlight w:val="none"/>
        </w:rPr>
        <w:t>、资格</w:t>
      </w:r>
      <w:r>
        <w:rPr>
          <w:rFonts w:hint="eastAsia" w:ascii="宋体" w:hAnsi="宋体" w:eastAsia="宋体" w:cs="宋体"/>
          <w:b/>
          <w:bCs/>
          <w:color w:val="auto"/>
          <w:spacing w:val="-1"/>
          <w:sz w:val="21"/>
          <w:szCs w:val="21"/>
          <w:highlight w:val="none"/>
          <w:lang w:val="en-US" w:eastAsia="zh-CN"/>
        </w:rPr>
        <w:t>文件</w:t>
      </w:r>
    </w:p>
    <w:p w14:paraId="7DE4E329">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1、满足《中华人民共和国政府采购法》第二十二条规定；</w:t>
      </w:r>
    </w:p>
    <w:p w14:paraId="10D20D78">
      <w:pPr>
        <w:pageBreakBefore w:val="0"/>
        <w:kinsoku/>
        <w:wordWrap/>
        <w:overflowPunct/>
        <w:topLinePunct w:val="0"/>
        <w:bidi w:val="0"/>
        <w:spacing w:before="55" w:line="48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2、落实政府采购政策需满足的资格要求：</w:t>
      </w:r>
      <w:r>
        <w:rPr>
          <w:rFonts w:hint="eastAsia" w:ascii="宋体" w:hAnsi="宋体" w:eastAsia="宋体" w:cs="宋体"/>
          <w:color w:val="auto"/>
          <w:sz w:val="21"/>
          <w:szCs w:val="21"/>
          <w:highlight w:val="none"/>
          <w:lang w:eastAsia="zh-CN"/>
        </w:rPr>
        <w:t>本项目为专门面向中小微企业采购的项目</w:t>
      </w:r>
    </w:p>
    <w:p w14:paraId="2971F917">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本项目的特定资格要求：</w:t>
      </w:r>
    </w:p>
    <w:p w14:paraId="785AC576">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0BF2B4E4">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4、供应商必须具有良好的商业信誉和健全的财务会计制度（提供资格文件声明函）；</w:t>
      </w:r>
    </w:p>
    <w:p w14:paraId="1FDD52C6">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5、供应商有依法缴纳税收和社会保障资金的良好记录（提供资格文件声明函）；</w:t>
      </w:r>
    </w:p>
    <w:p w14:paraId="2957324C">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6、供应商具备履行合同所必需的设备和专业技术能力（提供资格文件声明函）；</w:t>
      </w:r>
    </w:p>
    <w:p w14:paraId="4DD00A48">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7、供应商参加政府采购活动前三年内，在经营活动中没有重大违法记录（提供资格文件声明函）；</w:t>
      </w:r>
    </w:p>
    <w:p w14:paraId="48E04594">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8、供应商必须符合法律、行政法规规定的其他条件（提供资格文件声明函）；</w:t>
      </w:r>
    </w:p>
    <w:p w14:paraId="763084AB">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5902A6A5">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10、单位负责人为同一人或者存在直接控股、管理关系的不同供应商，不得同时参加本采购项目投标（提供资格文件声明函）；</w:t>
      </w:r>
    </w:p>
    <w:p w14:paraId="607DFE11">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、本项目不允许分包或转包。</w:t>
      </w:r>
    </w:p>
    <w:p w14:paraId="387F1FCD">
      <w:pPr>
        <w:pageBreakBefore w:val="0"/>
        <w:kinsoku/>
        <w:wordWrap/>
        <w:overflowPunct/>
        <w:topLinePunct w:val="0"/>
        <w:bidi w:val="0"/>
        <w:spacing w:before="55" w:line="480" w:lineRule="auto"/>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、本项目不接受联合体响应。（提供声明函，格式自拟）</w:t>
      </w:r>
    </w:p>
    <w:p w14:paraId="223F9A9C">
      <w:pPr>
        <w:pageBreakBefore w:val="0"/>
        <w:kinsoku/>
        <w:wordWrap/>
        <w:overflowPunct/>
        <w:topLinePunct w:val="0"/>
        <w:bidi w:val="0"/>
        <w:spacing w:before="0" w:line="240"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资格文件声明函</w:t>
      </w:r>
    </w:p>
    <w:p w14:paraId="67A5E91B">
      <w:pPr>
        <w:pageBreakBefore w:val="0"/>
        <w:kinsoku/>
        <w:wordWrap/>
        <w:overflowPunct/>
        <w:topLinePunct w:val="0"/>
        <w:autoSpaceDE/>
        <w:autoSpaceDN/>
        <w:bidi w:val="0"/>
        <w:spacing w:before="310" w:line="300" w:lineRule="auto"/>
        <w:ind w:left="8"/>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lang w:val="en-US" w:eastAsia="zh-CN"/>
        </w:rPr>
        <w:t>致：</w:t>
      </w:r>
      <w:r>
        <w:rPr>
          <w:rFonts w:hint="eastAsia" w:ascii="宋体" w:hAnsi="宋体" w:eastAsia="宋体" w:cs="宋体"/>
          <w:b/>
          <w:bCs/>
          <w:color w:val="auto"/>
          <w:spacing w:val="-3"/>
          <w:sz w:val="22"/>
          <w:szCs w:val="22"/>
          <w:highlight w:val="none"/>
          <w:u w:val="single"/>
          <w:lang w:eastAsia="zh-CN"/>
        </w:rPr>
        <w:t>广州市广采招标有限公司</w:t>
      </w:r>
    </w:p>
    <w:p w14:paraId="5E26CE1E">
      <w:pPr>
        <w:pageBreakBefore w:val="0"/>
        <w:kinsoku/>
        <w:wordWrap/>
        <w:overflowPunct/>
        <w:topLinePunct w:val="0"/>
        <w:autoSpaceDE/>
        <w:autoSpaceDN/>
        <w:bidi w:val="0"/>
        <w:spacing w:before="182" w:line="300" w:lineRule="auto"/>
        <w:ind w:left="19" w:right="1" w:firstLine="472"/>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关于贵公司</w:t>
      </w:r>
      <w:r>
        <w:rPr>
          <w:rFonts w:hint="eastAsia" w:ascii="宋体" w:hAnsi="宋体" w:eastAsia="宋体" w:cs="宋体"/>
          <w:color w:val="auto"/>
          <w:spacing w:val="-109"/>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8"/>
          <w:sz w:val="22"/>
          <w:szCs w:val="22"/>
          <w:highlight w:val="none"/>
        </w:rPr>
        <w:t xml:space="preserve"> </w:t>
      </w:r>
      <w:r>
        <w:rPr>
          <w:rFonts w:hint="eastAsia" w:ascii="宋体" w:hAnsi="宋体" w:eastAsia="宋体" w:cs="宋体"/>
          <w:color w:val="auto"/>
          <w:spacing w:val="2"/>
          <w:sz w:val="22"/>
          <w:szCs w:val="22"/>
          <w:highlight w:val="none"/>
        </w:rPr>
        <w:t>年</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5"/>
          <w:sz w:val="22"/>
          <w:szCs w:val="22"/>
          <w:highlight w:val="none"/>
        </w:rPr>
        <w:t xml:space="preserve"> </w:t>
      </w:r>
      <w:r>
        <w:rPr>
          <w:rFonts w:hint="eastAsia" w:ascii="宋体" w:hAnsi="宋体" w:eastAsia="宋体" w:cs="宋体"/>
          <w:color w:val="auto"/>
          <w:spacing w:val="2"/>
          <w:sz w:val="22"/>
          <w:szCs w:val="22"/>
          <w:highlight w:val="none"/>
        </w:rPr>
        <w:t>月</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67"/>
          <w:sz w:val="22"/>
          <w:szCs w:val="22"/>
          <w:highlight w:val="none"/>
        </w:rPr>
        <w:t xml:space="preserve"> </w:t>
      </w:r>
      <w:r>
        <w:rPr>
          <w:rFonts w:hint="eastAsia" w:ascii="宋体" w:hAnsi="宋体" w:eastAsia="宋体" w:cs="宋体"/>
          <w:color w:val="auto"/>
          <w:spacing w:val="2"/>
          <w:sz w:val="22"/>
          <w:szCs w:val="22"/>
          <w:highlight w:val="none"/>
        </w:rPr>
        <w:t>日发布</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中国人民警察大学（广州）2027年信息化系统和设备运维服务项目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GZGCCG-2026047</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z w:val="22"/>
          <w:szCs w:val="22"/>
          <w:highlight w:val="none"/>
        </w:rPr>
        <w:t>的采</w:t>
      </w:r>
      <w:r>
        <w:rPr>
          <w:rFonts w:hint="eastAsia" w:ascii="宋体" w:hAnsi="宋体" w:eastAsia="宋体" w:cs="宋体"/>
          <w:color w:val="auto"/>
          <w:spacing w:val="-1"/>
          <w:sz w:val="22"/>
          <w:szCs w:val="22"/>
          <w:highlight w:val="none"/>
        </w:rPr>
        <w:t>购</w:t>
      </w:r>
      <w:r>
        <w:rPr>
          <w:rFonts w:hint="eastAsia" w:ascii="宋体" w:hAnsi="宋体" w:eastAsia="宋体" w:cs="宋体"/>
          <w:color w:val="auto"/>
          <w:spacing w:val="-1"/>
          <w:sz w:val="22"/>
          <w:szCs w:val="22"/>
          <w:highlight w:val="none"/>
          <w:lang w:val="en-US" w:eastAsia="zh-CN"/>
        </w:rPr>
        <w:t>竞价</w:t>
      </w:r>
      <w:r>
        <w:rPr>
          <w:rFonts w:hint="eastAsia" w:ascii="宋体" w:hAnsi="宋体" w:eastAsia="宋体" w:cs="宋体"/>
          <w:color w:val="auto"/>
          <w:spacing w:val="-1"/>
          <w:sz w:val="22"/>
          <w:szCs w:val="22"/>
          <w:highlight w:val="none"/>
        </w:rPr>
        <w:t>公告，本公司（企业）愿意参加</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，并声明：</w:t>
      </w:r>
    </w:p>
    <w:p w14:paraId="4E149A62">
      <w:pPr>
        <w:pageBreakBefore w:val="0"/>
        <w:kinsoku/>
        <w:wordWrap/>
        <w:overflowPunct/>
        <w:topLinePunct w:val="0"/>
        <w:autoSpaceDE/>
        <w:autoSpaceDN/>
        <w:bidi w:val="0"/>
        <w:spacing w:before="37" w:line="30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一、本公司（企业）具备《中华人民共和国政府</w:t>
      </w:r>
      <w:r>
        <w:rPr>
          <w:rFonts w:hint="eastAsia" w:ascii="宋体" w:hAnsi="宋体" w:eastAsia="宋体" w:cs="宋体"/>
          <w:color w:val="auto"/>
          <w:spacing w:val="-1"/>
          <w:sz w:val="22"/>
          <w:szCs w:val="22"/>
          <w:highlight w:val="none"/>
        </w:rPr>
        <w:t>采购法》第二十二条规定的条件：</w:t>
      </w:r>
    </w:p>
    <w:p w14:paraId="26DA14C7">
      <w:pPr>
        <w:pageBreakBefore w:val="0"/>
        <w:kinsoku/>
        <w:wordWrap/>
        <w:overflowPunct/>
        <w:topLinePunct w:val="0"/>
        <w:autoSpaceDE/>
        <w:autoSpaceDN/>
        <w:bidi w:val="0"/>
        <w:spacing w:before="183" w:line="240" w:lineRule="auto"/>
        <w:ind w:left="505"/>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1、具有独立承担民事责任的能力；</w:t>
      </w:r>
    </w:p>
    <w:p w14:paraId="55166C6E">
      <w:pPr>
        <w:pageBreakBefore w:val="0"/>
        <w:kinsoku/>
        <w:wordWrap/>
        <w:overflowPunct/>
        <w:topLinePunct w:val="0"/>
        <w:autoSpaceDE/>
        <w:autoSpaceDN/>
        <w:bidi w:val="0"/>
        <w:spacing w:before="182" w:line="240" w:lineRule="auto"/>
        <w:ind w:left="491"/>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2、有依法缴纳税收和社会保障资金的良好记录；</w:t>
      </w:r>
    </w:p>
    <w:p w14:paraId="7051C7A1">
      <w:pPr>
        <w:pageBreakBefore w:val="0"/>
        <w:kinsoku/>
        <w:wordWrap/>
        <w:overflowPunct/>
        <w:topLinePunct w:val="0"/>
        <w:autoSpaceDE/>
        <w:autoSpaceDN/>
        <w:bidi w:val="0"/>
        <w:spacing w:before="181"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3、具有良好的商业信誉和健全的财务会计制度；</w:t>
      </w:r>
    </w:p>
    <w:p w14:paraId="09A82645">
      <w:pPr>
        <w:pageBreakBefore w:val="0"/>
        <w:kinsoku/>
        <w:wordWrap/>
        <w:overflowPunct/>
        <w:topLinePunct w:val="0"/>
        <w:autoSpaceDE/>
        <w:autoSpaceDN/>
        <w:bidi w:val="0"/>
        <w:spacing w:before="183" w:line="240" w:lineRule="auto"/>
        <w:ind w:left="487"/>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4、具有履行合同所必需的设备和专业技术能力；</w:t>
      </w:r>
    </w:p>
    <w:p w14:paraId="5ADD36A9">
      <w:pPr>
        <w:pageBreakBefore w:val="0"/>
        <w:kinsoku/>
        <w:wordWrap/>
        <w:overflowPunct/>
        <w:topLinePunct w:val="0"/>
        <w:autoSpaceDE/>
        <w:autoSpaceDN/>
        <w:bidi w:val="0"/>
        <w:spacing w:before="180"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5、参加政府采购活动前三年内，在经营活动中没有重大违法记录；</w:t>
      </w:r>
    </w:p>
    <w:p w14:paraId="5008F1CD">
      <w:pPr>
        <w:pageBreakBefore w:val="0"/>
        <w:kinsoku/>
        <w:wordWrap/>
        <w:overflowPunct/>
        <w:topLinePunct w:val="0"/>
        <w:autoSpaceDE/>
        <w:autoSpaceDN/>
        <w:bidi w:val="0"/>
        <w:spacing w:before="183" w:line="240" w:lineRule="auto"/>
        <w:ind w:left="490"/>
        <w:rPr>
          <w:rFonts w:hint="default"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rPr>
        <w:t>6、法律、行政法规规定的其他条件。</w:t>
      </w:r>
    </w:p>
    <w:p w14:paraId="62228562">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二、本公司（企业）的单位负责人与所参投的本采购项</w:t>
      </w:r>
      <w:r>
        <w:rPr>
          <w:rFonts w:hint="eastAsia" w:ascii="宋体" w:hAnsi="宋体" w:eastAsia="宋体" w:cs="宋体"/>
          <w:color w:val="auto"/>
          <w:sz w:val="22"/>
          <w:szCs w:val="22"/>
          <w:highlight w:val="none"/>
        </w:rPr>
        <w:t>目包组的其他</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的单位负责</w:t>
      </w:r>
      <w:r>
        <w:rPr>
          <w:rFonts w:hint="eastAsia" w:ascii="宋体" w:hAnsi="宋体" w:eastAsia="宋体" w:cs="宋体"/>
          <w:color w:val="auto"/>
          <w:spacing w:val="-1"/>
          <w:sz w:val="22"/>
          <w:szCs w:val="22"/>
          <w:highlight w:val="none"/>
        </w:rPr>
        <w:t>人不为同一人且与其他</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之间不存在直接控股、管理关系。</w:t>
      </w:r>
    </w:p>
    <w:p w14:paraId="6CFBC85B">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1"/>
          <w:sz w:val="22"/>
          <w:szCs w:val="22"/>
          <w:highlight w:val="none"/>
        </w:rPr>
        <w:t>三、根据《中华人民共和国政府采购法实施条例》的规定，本</w:t>
      </w:r>
      <w:r>
        <w:rPr>
          <w:rFonts w:hint="eastAsia" w:ascii="宋体" w:hAnsi="宋体" w:eastAsia="宋体" w:cs="宋体"/>
          <w:color w:val="auto"/>
          <w:sz w:val="22"/>
          <w:szCs w:val="22"/>
          <w:highlight w:val="none"/>
        </w:rPr>
        <w:t>公司（企业）如为本采购</w:t>
      </w:r>
      <w:r>
        <w:rPr>
          <w:rFonts w:hint="eastAsia" w:ascii="宋体" w:hAnsi="宋体" w:eastAsia="宋体" w:cs="宋体"/>
          <w:color w:val="auto"/>
          <w:spacing w:val="1"/>
          <w:sz w:val="22"/>
          <w:szCs w:val="22"/>
          <w:highlight w:val="none"/>
        </w:rPr>
        <w:t>项目包组提供整体设计、规范编制或者项目管理、监理、</w:t>
      </w:r>
      <w:r>
        <w:rPr>
          <w:rFonts w:hint="eastAsia" w:ascii="宋体" w:hAnsi="宋体" w:eastAsia="宋体" w:cs="宋体"/>
          <w:color w:val="auto"/>
          <w:sz w:val="22"/>
          <w:szCs w:val="22"/>
          <w:highlight w:val="none"/>
        </w:rPr>
        <w:t>检测等服务的</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 xml:space="preserve">，不得再参加 </w:t>
      </w:r>
      <w:r>
        <w:rPr>
          <w:rFonts w:hint="eastAsia" w:ascii="宋体" w:hAnsi="宋体" w:eastAsia="宋体" w:cs="宋体"/>
          <w:color w:val="auto"/>
          <w:spacing w:val="1"/>
          <w:sz w:val="22"/>
          <w:szCs w:val="22"/>
          <w:highlight w:val="none"/>
        </w:rPr>
        <w:t>该采购项目包组的其他采购活动。否则，由此所造成的损</w:t>
      </w:r>
      <w:r>
        <w:rPr>
          <w:rFonts w:hint="eastAsia" w:ascii="宋体" w:hAnsi="宋体" w:eastAsia="宋体" w:cs="宋体"/>
          <w:color w:val="auto"/>
          <w:sz w:val="22"/>
          <w:szCs w:val="22"/>
          <w:highlight w:val="none"/>
        </w:rPr>
        <w:t xml:space="preserve">失、不良后果及法律责任，一律由 </w:t>
      </w:r>
      <w:r>
        <w:rPr>
          <w:rFonts w:hint="eastAsia" w:ascii="宋体" w:hAnsi="宋体" w:eastAsia="宋体" w:cs="宋体"/>
          <w:color w:val="auto"/>
          <w:spacing w:val="-2"/>
          <w:sz w:val="22"/>
          <w:szCs w:val="22"/>
          <w:highlight w:val="none"/>
        </w:rPr>
        <w:t>我公司（企业）承担。</w:t>
      </w:r>
    </w:p>
    <w:p w14:paraId="7EAA21FD">
      <w:pPr>
        <w:pageBreakBefore w:val="0"/>
        <w:kinsoku/>
        <w:wordWrap/>
        <w:overflowPunct/>
        <w:topLinePunct w:val="0"/>
        <w:autoSpaceDE/>
        <w:autoSpaceDN/>
        <w:bidi w:val="0"/>
        <w:spacing w:before="180" w:line="300" w:lineRule="auto"/>
        <w:ind w:right="1"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四、本公司（企业）承诺在本次招标采购活动中，如有违法、违规、弄虚作假行为，所造成的损失、不良后果及法律责任，一律由</w:t>
      </w:r>
      <w:r>
        <w:rPr>
          <w:rFonts w:hint="eastAsia" w:ascii="宋体" w:hAnsi="宋体" w:eastAsia="宋体" w:cs="宋体"/>
          <w:color w:val="auto"/>
          <w:spacing w:val="-1"/>
          <w:sz w:val="22"/>
          <w:szCs w:val="22"/>
          <w:highlight w:val="none"/>
        </w:rPr>
        <w:t>我公司（企业）承担。</w:t>
      </w:r>
    </w:p>
    <w:p w14:paraId="1D23283B">
      <w:pPr>
        <w:pageBreakBefore w:val="0"/>
        <w:kinsoku/>
        <w:wordWrap/>
        <w:overflowPunct/>
        <w:topLinePunct w:val="0"/>
        <w:autoSpaceDE/>
        <w:autoSpaceDN/>
        <w:bidi w:val="0"/>
        <w:spacing w:before="180" w:line="300" w:lineRule="auto"/>
        <w:ind w:left="488"/>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特此声明！</w:t>
      </w:r>
    </w:p>
    <w:p w14:paraId="1349E1C9">
      <w:pPr>
        <w:pageBreakBefore w:val="0"/>
        <w:kinsoku/>
        <w:wordWrap/>
        <w:overflowPunct/>
        <w:topLinePunct w:val="0"/>
        <w:autoSpaceDE/>
        <w:autoSpaceDN/>
        <w:bidi w:val="0"/>
        <w:spacing w:before="182" w:line="300" w:lineRule="auto"/>
        <w:ind w:left="488"/>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
          <w:sz w:val="22"/>
          <w:szCs w:val="22"/>
          <w:highlight w:val="none"/>
        </w:rPr>
        <w:t>注：本声明函必须提供且内容不得擅自删改，否则视为无效</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w:t>
      </w:r>
    </w:p>
    <w:p w14:paraId="787250C3">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7"/>
          <w:sz w:val="22"/>
          <w:szCs w:val="22"/>
          <w:highlight w:val="none"/>
          <w:lang w:val="en-US" w:eastAsia="zh-CN"/>
        </w:rPr>
      </w:pPr>
    </w:p>
    <w:p w14:paraId="688D5041">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F2D2C0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B6E639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单位地址：</w:t>
      </w:r>
      <w:r>
        <w:rPr>
          <w:rFonts w:hint="eastAsia" w:ascii="宋体" w:hAnsi="宋体" w:eastAsia="宋体" w:cs="宋体"/>
          <w:color w:val="auto"/>
          <w:spacing w:val="-32"/>
          <w:sz w:val="22"/>
          <w:szCs w:val="22"/>
          <w:highlight w:val="none"/>
          <w:u w:val="single"/>
          <w:lang w:val="en-US" w:eastAsia="zh-CN"/>
        </w:rPr>
        <w:t xml:space="preserve">                            </w:t>
      </w:r>
    </w:p>
    <w:p w14:paraId="0A77AD8D">
      <w:pPr>
        <w:pStyle w:val="5"/>
        <w:pageBreakBefore w:val="0"/>
        <w:kinsoku/>
        <w:wordWrap/>
        <w:overflowPunct/>
        <w:topLinePunct w:val="0"/>
        <w:bidi w:val="0"/>
        <w:spacing w:before="53" w:line="300" w:lineRule="auto"/>
        <w:ind w:leftChars="2100" w:right="11"/>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联系方式：</w:t>
      </w:r>
      <w:r>
        <w:rPr>
          <w:rFonts w:hint="eastAsia" w:ascii="宋体" w:hAnsi="宋体" w:eastAsia="宋体" w:cs="宋体"/>
          <w:color w:val="auto"/>
          <w:spacing w:val="-32"/>
          <w:sz w:val="22"/>
          <w:szCs w:val="22"/>
          <w:highlight w:val="none"/>
          <w:u w:val="single"/>
          <w:lang w:val="en-US" w:eastAsia="zh-CN"/>
        </w:rPr>
        <w:t xml:space="preserve">                            </w:t>
      </w:r>
    </w:p>
    <w:p w14:paraId="444B560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B65D3B0">
      <w:pPr>
        <w:pageBreakBefore w:val="0"/>
        <w:kinsoku/>
        <w:wordWrap/>
        <w:overflowPunct/>
        <w:topLinePunct w:val="0"/>
        <w:bidi w:val="0"/>
        <w:spacing w:line="221" w:lineRule="auto"/>
        <w:rPr>
          <w:rFonts w:hint="eastAsia" w:ascii="宋体" w:hAnsi="宋体" w:eastAsia="宋体" w:cs="宋体"/>
          <w:color w:val="auto"/>
          <w:sz w:val="21"/>
          <w:szCs w:val="21"/>
          <w:highlight w:val="none"/>
        </w:rPr>
        <w:sectPr>
          <w:footerReference r:id="rId15"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720A860">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8、法定代表人证明书</w:t>
      </w:r>
    </w:p>
    <w:p w14:paraId="7419C26E">
      <w:pPr>
        <w:pStyle w:val="5"/>
        <w:pageBreakBefore w:val="0"/>
        <w:kinsoku/>
        <w:wordWrap/>
        <w:overflowPunct/>
        <w:topLinePunct w:val="0"/>
        <w:bidi w:val="0"/>
        <w:spacing w:before="53" w:line="239" w:lineRule="auto"/>
        <w:ind w:left="2868"/>
        <w:rPr>
          <w:rFonts w:hint="eastAsia" w:ascii="宋体" w:hAnsi="宋体" w:eastAsia="宋体" w:cs="宋体"/>
          <w:b/>
          <w:bCs/>
          <w:snapToGrid w:val="0"/>
          <w:color w:val="auto"/>
          <w:spacing w:val="-20"/>
          <w:kern w:val="0"/>
          <w:sz w:val="32"/>
          <w:szCs w:val="32"/>
          <w:highlight w:val="none"/>
          <w:lang w:val="en-US" w:eastAsia="zh-CN" w:bidi="ar-SA"/>
        </w:rPr>
      </w:pPr>
    </w:p>
    <w:p w14:paraId="7936CB42">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法定代表人证明书（格式）</w:t>
      </w:r>
    </w:p>
    <w:p w14:paraId="30E8BBC1">
      <w:pPr>
        <w:pageBreakBefore w:val="0"/>
        <w:kinsoku/>
        <w:wordWrap/>
        <w:overflowPunct/>
        <w:topLinePunct w:val="0"/>
        <w:bidi w:val="0"/>
        <w:spacing w:line="304" w:lineRule="auto"/>
        <w:rPr>
          <w:rFonts w:hint="eastAsia" w:ascii="宋体" w:hAnsi="宋体" w:eastAsia="宋体" w:cs="宋体"/>
          <w:color w:val="auto"/>
          <w:sz w:val="22"/>
          <w:szCs w:val="22"/>
          <w:highlight w:val="none"/>
        </w:rPr>
      </w:pPr>
    </w:p>
    <w:p w14:paraId="1AC75EC7">
      <w:pPr>
        <w:pStyle w:val="5"/>
        <w:pageBreakBefore w:val="0"/>
        <w:kinsoku/>
        <w:wordWrap/>
        <w:overflowPunct/>
        <w:topLinePunct w:val="0"/>
        <w:bidi w:val="0"/>
        <w:spacing w:line="240" w:lineRule="auto"/>
        <w:ind w:right="0"/>
        <w:jc w:val="center"/>
        <w:rPr>
          <w:rFonts w:hint="eastAsia" w:ascii="宋体" w:hAnsi="宋体" w:eastAsia="宋体" w:cs="宋体"/>
          <w:color w:val="auto"/>
          <w:spacing w:val="9"/>
          <w:sz w:val="22"/>
          <w:szCs w:val="22"/>
          <w:highlight w:val="none"/>
        </w:rPr>
      </w:pPr>
      <w:r>
        <w:rPr>
          <w:rFonts w:hint="eastAsia" w:ascii="宋体" w:hAnsi="宋体" w:eastAsia="宋体" w:cs="宋体"/>
          <w:color w:val="auto"/>
          <w:sz w:val="22"/>
          <w:szCs w:val="22"/>
          <w:highlight w:val="none"/>
        </w:rPr>
        <w:t>（法定代表人参加竞价会，须出示此证明）</w:t>
      </w:r>
    </w:p>
    <w:p w14:paraId="2E7C7852">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p>
    <w:p w14:paraId="534A2D5E">
      <w:pPr>
        <w:pStyle w:val="5"/>
        <w:pageBreakBefore w:val="0"/>
        <w:kinsoku/>
        <w:wordWrap/>
        <w:overflowPunct/>
        <w:topLinePunct w:val="0"/>
        <w:bidi w:val="0"/>
        <w:spacing w:line="360" w:lineRule="auto"/>
        <w:ind w:right="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28B4E94A">
      <w:pPr>
        <w:pStyle w:val="5"/>
        <w:pageBreakBefore w:val="0"/>
        <w:kinsoku/>
        <w:wordWrap/>
        <w:overflowPunct/>
        <w:topLinePunct w:val="0"/>
        <w:bidi w:val="0"/>
        <w:spacing w:line="360" w:lineRule="auto"/>
        <w:ind w:left="0" w:right="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我单位法定代表人：</w:t>
      </w:r>
      <w:r>
        <w:rPr>
          <w:rFonts w:hint="eastAsia" w:ascii="宋体" w:hAnsi="宋体" w:eastAsia="宋体" w:cs="宋体"/>
          <w:color w:val="auto"/>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z w:val="22"/>
          <w:szCs w:val="22"/>
          <w:highlight w:val="none"/>
        </w:rPr>
        <w:t>参加贵单位组织的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中国人民警察大学（广州）2027年信息化系统和设备运维服务项目</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GZGCCG-2026047</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1"/>
          <w:sz w:val="22"/>
          <w:szCs w:val="22"/>
          <w:highlight w:val="none"/>
        </w:rPr>
        <w:t>竞价采购活动，全权代表我单位处理竞价的有关事宜。</w:t>
      </w:r>
    </w:p>
    <w:p w14:paraId="0793AB7E">
      <w:pPr>
        <w:pStyle w:val="5"/>
        <w:pageBreakBefore w:val="0"/>
        <w:kinsoku/>
        <w:wordWrap/>
        <w:overflowPunct/>
        <w:topLinePunct w:val="0"/>
        <w:bidi w:val="0"/>
        <w:spacing w:line="360" w:lineRule="auto"/>
        <w:ind w:left="0"/>
        <w:rPr>
          <w:rFonts w:hint="eastAsia" w:ascii="宋体" w:hAnsi="宋体" w:eastAsia="宋体" w:cs="宋体"/>
          <w:color w:val="auto"/>
          <w:spacing w:val="-4"/>
          <w:sz w:val="22"/>
          <w:szCs w:val="22"/>
          <w:highlight w:val="none"/>
        </w:rPr>
      </w:pPr>
      <w:r>
        <w:rPr>
          <w:rFonts w:hint="eastAsia" w:ascii="宋体" w:hAnsi="宋体" w:eastAsia="宋体" w:cs="宋体"/>
          <w:color w:val="auto"/>
          <w:spacing w:val="-4"/>
          <w:sz w:val="22"/>
          <w:szCs w:val="22"/>
          <w:highlight w:val="none"/>
        </w:rPr>
        <w:t>附法定代表人情况：</w:t>
      </w:r>
    </w:p>
    <w:p w14:paraId="69320557">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C871E54">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4F5029DC">
      <w:pPr>
        <w:pStyle w:val="5"/>
        <w:pageBreakBefore w:val="0"/>
        <w:kinsoku/>
        <w:wordWrap/>
        <w:overflowPunct/>
        <w:topLinePunct w:val="0"/>
        <w:bidi w:val="0"/>
        <w:spacing w:line="360" w:lineRule="auto"/>
        <w:ind w:left="420" w:leftChars="200" w:firstLine="0" w:firstLineChars="0"/>
        <w:rPr>
          <w:rFonts w:hint="default" w:ascii="宋体" w:hAnsi="宋体" w:eastAsia="宋体" w:cs="宋体"/>
          <w:color w:val="auto"/>
          <w:spacing w:val="1"/>
          <w:sz w:val="22"/>
          <w:szCs w:val="22"/>
          <w:highlight w:val="none"/>
          <w:lang w:val="en-US"/>
        </w:rPr>
      </w:pPr>
      <w:r>
        <w:rPr>
          <w:rFonts w:hint="eastAsia" w:ascii="宋体" w:hAnsi="宋体" w:eastAsia="宋体" w:cs="宋体"/>
          <w:color w:val="auto"/>
          <w:spacing w:val="-10"/>
          <w:sz w:val="22"/>
          <w:szCs w:val="22"/>
          <w:highlight w:val="none"/>
          <w:lang w:val="en-US" w:eastAsia="zh-CN"/>
        </w:rPr>
        <w:t>通讯</w:t>
      </w:r>
      <w:r>
        <w:rPr>
          <w:rFonts w:hint="eastAsia" w:ascii="宋体" w:hAnsi="宋体" w:eastAsia="宋体" w:cs="宋体"/>
          <w:color w:val="auto"/>
          <w:spacing w:val="-10"/>
          <w:sz w:val="22"/>
          <w:szCs w:val="22"/>
          <w:highlight w:val="none"/>
        </w:rPr>
        <w:t>地址：</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D5F1F2D">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7850B416">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传</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真：</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16B99ABB">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0"/>
          <w:sz w:val="22"/>
          <w:szCs w:val="22"/>
          <w:highlight w:val="none"/>
          <w:lang w:val="en-US" w:eastAsia="zh-CN"/>
        </w:rPr>
        <w:t>邮政编码：</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7EDD05CF">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335FF921">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057E3735">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D676A38">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6F466E2">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39EA2A3">
      <w:pPr>
        <w:pStyle w:val="14"/>
        <w:pageBreakBefore w:val="0"/>
        <w:kinsoku/>
        <w:wordWrap/>
        <w:overflowPunct/>
        <w:topLinePunct w:val="0"/>
        <w:bidi w:val="0"/>
        <w:rPr>
          <w:rFonts w:hint="eastAsia" w:ascii="宋体" w:hAnsi="宋体" w:eastAsia="宋体" w:cs="宋体"/>
          <w:color w:val="auto"/>
          <w:sz w:val="22"/>
          <w:szCs w:val="22"/>
          <w:highlight w:val="none"/>
        </w:rPr>
      </w:pPr>
    </w:p>
    <w:p w14:paraId="00DDC5A7">
      <w:pPr>
        <w:pStyle w:val="14"/>
        <w:pageBreakBefore w:val="0"/>
        <w:kinsoku/>
        <w:wordWrap/>
        <w:overflowPunct/>
        <w:topLinePunct w:val="0"/>
        <w:bidi w:val="0"/>
        <w:rPr>
          <w:rFonts w:hint="eastAsia" w:ascii="宋体" w:hAnsi="宋体" w:eastAsia="宋体" w:cs="宋体"/>
          <w:color w:val="auto"/>
          <w:sz w:val="22"/>
          <w:szCs w:val="22"/>
          <w:highlight w:val="none"/>
        </w:rPr>
      </w:pPr>
    </w:p>
    <w:p w14:paraId="5AD31CCA">
      <w:pPr>
        <w:pStyle w:val="5"/>
        <w:pageBreakBefore w:val="0"/>
        <w:kinsoku/>
        <w:wordWrap/>
        <w:overflowPunct/>
        <w:topLinePunct w:val="0"/>
        <w:bidi w:val="0"/>
        <w:spacing w:before="79" w:line="238" w:lineRule="auto"/>
        <w:jc w:val="center"/>
        <w:rPr>
          <w:rFonts w:hint="eastAsia" w:ascii="宋体" w:hAnsi="宋体" w:eastAsia="宋体" w:cs="宋体"/>
          <w:b/>
          <w:bCs/>
          <w:color w:val="auto"/>
          <w:spacing w:val="-3"/>
          <w:sz w:val="22"/>
          <w:szCs w:val="22"/>
          <w:highlight w:val="none"/>
        </w:rPr>
      </w:pPr>
    </w:p>
    <w:p w14:paraId="183B72A3">
      <w:pPr>
        <w:pStyle w:val="5"/>
        <w:pageBreakBefore w:val="0"/>
        <w:kinsoku/>
        <w:wordWrap/>
        <w:overflowPunct/>
        <w:topLinePunct w:val="0"/>
        <w:bidi w:val="0"/>
        <w:spacing w:before="79"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附法定代表人身份证正反面复印件（加盖公章）</w:t>
      </w:r>
    </w:p>
    <w:p w14:paraId="654C81BE">
      <w:pPr>
        <w:pStyle w:val="14"/>
        <w:pageBreakBefore w:val="0"/>
        <w:kinsoku/>
        <w:wordWrap/>
        <w:overflowPunct/>
        <w:topLinePunct w:val="0"/>
        <w:bidi w:val="0"/>
        <w:rPr>
          <w:rFonts w:hint="eastAsia" w:ascii="宋体" w:hAnsi="宋体" w:eastAsia="宋体" w:cs="宋体"/>
          <w:color w:val="auto"/>
          <w:sz w:val="21"/>
          <w:szCs w:val="21"/>
          <w:highlight w:val="none"/>
        </w:rPr>
        <w:sectPr>
          <w:footerReference r:id="rId16"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A6F9ED7">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9、法定代表人授权委托书</w:t>
      </w:r>
    </w:p>
    <w:p w14:paraId="1256F26C">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141E5178">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法定代表人授权委托书（格式）</w:t>
      </w:r>
    </w:p>
    <w:p w14:paraId="5B84D48B">
      <w:pPr>
        <w:pageBreakBefore w:val="0"/>
        <w:kinsoku/>
        <w:wordWrap/>
        <w:overflowPunct/>
        <w:topLinePunct w:val="0"/>
        <w:bidi w:val="0"/>
        <w:spacing w:line="304" w:lineRule="auto"/>
        <w:rPr>
          <w:rFonts w:hint="eastAsia" w:ascii="宋体" w:hAnsi="宋体" w:eastAsia="宋体" w:cs="宋体"/>
          <w:color w:val="auto"/>
          <w:sz w:val="22"/>
          <w:szCs w:val="22"/>
          <w:highlight w:val="none"/>
        </w:rPr>
      </w:pPr>
    </w:p>
    <w:p w14:paraId="2D4D2AC5">
      <w:pPr>
        <w:pStyle w:val="5"/>
        <w:pageBreakBefore w:val="0"/>
        <w:kinsoku/>
        <w:wordWrap/>
        <w:overflowPunct/>
        <w:topLinePunct w:val="0"/>
        <w:bidi w:val="0"/>
        <w:spacing w:line="240" w:lineRule="auto"/>
        <w:ind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（法定代表人不能参加竞价会，须由被授权人出示此证明） </w:t>
      </w:r>
    </w:p>
    <w:p w14:paraId="63BE79F9">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p>
    <w:p w14:paraId="4334CEF7">
      <w:pPr>
        <w:pStyle w:val="5"/>
        <w:pageBreakBefore w:val="0"/>
        <w:kinsoku/>
        <w:wordWrap/>
        <w:overflowPunct/>
        <w:topLinePunct w:val="0"/>
        <w:bidi w:val="0"/>
        <w:spacing w:line="360" w:lineRule="auto"/>
        <w:ind w:right="0"/>
        <w:rPr>
          <w:rFonts w:hint="eastAsia" w:ascii="宋体" w:hAnsi="宋体" w:eastAsia="宋体" w:cs="宋体"/>
          <w:b/>
          <w:bCs/>
          <w:color w:val="auto"/>
          <w:spacing w:val="-2"/>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p>
    <w:p w14:paraId="33E0BBAF">
      <w:pPr>
        <w:pStyle w:val="5"/>
        <w:pageBreakBefore w:val="0"/>
        <w:kinsoku/>
        <w:wordWrap/>
        <w:overflowPunct/>
        <w:topLinePunct w:val="0"/>
        <w:bidi w:val="0"/>
        <w:spacing w:line="360" w:lineRule="auto"/>
        <w:ind w:right="0" w:firstLine="432"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我单位法定代表人为：</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兹委托我单位：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中国人民警察大学（广州）2027年信息化系统和设备运维服务项目</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GZGCCG-2026047</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2"/>
          <w:sz w:val="22"/>
          <w:szCs w:val="22"/>
          <w:highlight w:val="none"/>
        </w:rPr>
        <w:t>竞价采购活动，全权代表我单位处理竞价的有关事宜。</w:t>
      </w:r>
    </w:p>
    <w:p w14:paraId="423F43D2">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附全权代表情况：</w:t>
      </w:r>
    </w:p>
    <w:p w14:paraId="7C7C8E7E">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279DB63E">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2D416A05">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190D989D">
      <w:pPr>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本授权书</w:t>
      </w:r>
      <w:r>
        <w:rPr>
          <w:rFonts w:hint="eastAsia" w:ascii="宋体" w:hAnsi="Times New Roman" w:eastAsia="宋体" w:cs="Times New Roman"/>
          <w:snapToGrid/>
          <w:color w:val="auto"/>
          <w:kern w:val="2"/>
          <w:sz w:val="22"/>
          <w:szCs w:val="22"/>
          <w:highlight w:val="none"/>
          <w:lang w:val="en-US" w:eastAsia="zh-CN"/>
        </w:rPr>
        <w:t>有效期</w:t>
      </w:r>
      <w:r>
        <w:rPr>
          <w:rFonts w:hint="eastAsia" w:ascii="宋体" w:hAnsi="Times New Roman" w:eastAsia="宋体" w:cs="Times New Roman"/>
          <w:snapToGrid/>
          <w:color w:val="auto"/>
          <w:kern w:val="2"/>
          <w:sz w:val="22"/>
          <w:szCs w:val="22"/>
          <w:highlight w:val="none"/>
          <w:u w:val="single"/>
          <w:lang w:val="en-US" w:eastAsia="zh-CN"/>
        </w:rPr>
        <w:t xml:space="preserve">     </w:t>
      </w:r>
      <w:r>
        <w:rPr>
          <w:rFonts w:hint="eastAsia" w:ascii="宋体" w:hAnsi="Times New Roman" w:eastAsia="宋体" w:cs="Times New Roman"/>
          <w:snapToGrid/>
          <w:color w:val="auto"/>
          <w:kern w:val="2"/>
          <w:sz w:val="22"/>
          <w:szCs w:val="22"/>
          <w:highlight w:val="none"/>
          <w:u w:val="none"/>
          <w:lang w:val="en-US" w:eastAsia="zh-CN"/>
        </w:rPr>
        <w:t>日历</w:t>
      </w:r>
      <w:r>
        <w:rPr>
          <w:rFonts w:hint="eastAsia" w:ascii="宋体" w:hAnsi="Times New Roman" w:eastAsia="宋体" w:cs="Times New Roman"/>
          <w:snapToGrid/>
          <w:color w:val="auto"/>
          <w:kern w:val="2"/>
          <w:sz w:val="22"/>
          <w:szCs w:val="22"/>
          <w:highlight w:val="none"/>
          <w:lang w:val="en-US" w:eastAsia="zh-CN"/>
        </w:rPr>
        <w:t>天，</w:t>
      </w:r>
      <w:r>
        <w:rPr>
          <w:rFonts w:hint="eastAsia" w:ascii="宋体" w:hAnsi="Times New Roman" w:eastAsia="宋体" w:cs="Times New Roman"/>
          <w:snapToGrid/>
          <w:color w:val="auto"/>
          <w:kern w:val="2"/>
          <w:sz w:val="22"/>
          <w:szCs w:val="22"/>
          <w:highlight w:val="none"/>
          <w:lang w:eastAsia="zh-CN"/>
        </w:rPr>
        <w:t>签字生效。</w:t>
      </w:r>
    </w:p>
    <w:p w14:paraId="7D35D26C">
      <w:pPr>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特此声明！</w:t>
      </w:r>
    </w:p>
    <w:p w14:paraId="1D5F6936">
      <w:pPr>
        <w:pageBreakBefore w:val="0"/>
        <w:kinsoku/>
        <w:wordWrap/>
        <w:overflowPunct/>
        <w:topLinePunct w:val="0"/>
        <w:bidi w:val="0"/>
        <w:spacing w:line="305" w:lineRule="auto"/>
        <w:rPr>
          <w:rFonts w:hint="eastAsia" w:ascii="宋体" w:hAnsi="宋体" w:eastAsia="宋体" w:cs="宋体"/>
          <w:color w:val="auto"/>
          <w:sz w:val="22"/>
          <w:szCs w:val="22"/>
          <w:highlight w:val="none"/>
        </w:rPr>
      </w:pPr>
    </w:p>
    <w:p w14:paraId="0DC2FA68">
      <w:pPr>
        <w:pStyle w:val="5"/>
        <w:pageBreakBefore w:val="0"/>
        <w:kinsoku/>
        <w:wordWrap/>
        <w:overflowPunct/>
        <w:topLinePunct w:val="0"/>
        <w:bidi w:val="0"/>
        <w:spacing w:before="53" w:line="360" w:lineRule="auto"/>
        <w:ind w:leftChars="26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4ECBAEB">
      <w:pPr>
        <w:pStyle w:val="5"/>
        <w:pageBreakBefore w:val="0"/>
        <w:kinsoku/>
        <w:wordWrap/>
        <w:overflowPunct/>
        <w:topLinePunct w:val="0"/>
        <w:bidi w:val="0"/>
        <w:spacing w:before="53" w:line="360" w:lineRule="auto"/>
        <w:ind w:leftChars="26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CC3418F">
      <w:pPr>
        <w:pStyle w:val="5"/>
        <w:pageBreakBefore w:val="0"/>
        <w:kinsoku/>
        <w:wordWrap/>
        <w:overflowPunct/>
        <w:topLinePunct w:val="0"/>
        <w:bidi w:val="0"/>
        <w:spacing w:before="53" w:line="360" w:lineRule="auto"/>
        <w:ind w:leftChars="2600" w:right="9"/>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被授权人：</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4C338969">
      <w:pPr>
        <w:pStyle w:val="5"/>
        <w:pageBreakBefore w:val="0"/>
        <w:kinsoku/>
        <w:wordWrap/>
        <w:overflowPunct/>
        <w:topLinePunct w:val="0"/>
        <w:bidi w:val="0"/>
        <w:spacing w:before="78" w:line="360" w:lineRule="auto"/>
        <w:ind w:leftChars="2600"/>
        <w:jc w:val="both"/>
        <w:rPr>
          <w:rFonts w:hint="eastAsia" w:ascii="宋体" w:hAnsi="宋体" w:eastAsia="宋体" w:cs="宋体"/>
          <w:b/>
          <w:bCs/>
          <w:color w:val="auto"/>
          <w:spacing w:val="-3"/>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E7F76C6">
      <w:pPr>
        <w:pStyle w:val="5"/>
        <w:pageBreakBefore w:val="0"/>
        <w:kinsoku/>
        <w:wordWrap/>
        <w:overflowPunct/>
        <w:topLinePunct w:val="0"/>
        <w:bidi w:val="0"/>
        <w:spacing w:before="78" w:line="238" w:lineRule="auto"/>
        <w:jc w:val="center"/>
        <w:rPr>
          <w:rFonts w:hint="eastAsia" w:ascii="宋体" w:hAnsi="宋体" w:eastAsia="宋体" w:cs="宋体"/>
          <w:b/>
          <w:bCs/>
          <w:color w:val="auto"/>
          <w:spacing w:val="-3"/>
          <w:sz w:val="22"/>
          <w:szCs w:val="22"/>
          <w:highlight w:val="none"/>
        </w:rPr>
      </w:pPr>
    </w:p>
    <w:p w14:paraId="70BD7258">
      <w:pPr>
        <w:pStyle w:val="5"/>
        <w:pageBreakBefore w:val="0"/>
        <w:kinsoku/>
        <w:wordWrap/>
        <w:overflowPunct/>
        <w:topLinePunct w:val="0"/>
        <w:bidi w:val="0"/>
        <w:spacing w:before="78" w:line="238" w:lineRule="auto"/>
        <w:jc w:val="center"/>
        <w:rPr>
          <w:rFonts w:hint="eastAsia" w:ascii="宋体" w:hAnsi="宋体" w:eastAsia="宋体" w:cs="宋体"/>
          <w:b/>
          <w:bCs/>
          <w:color w:val="auto"/>
          <w:spacing w:val="-3"/>
          <w:sz w:val="22"/>
          <w:szCs w:val="22"/>
          <w:highlight w:val="none"/>
        </w:rPr>
      </w:pPr>
    </w:p>
    <w:p w14:paraId="60594CB8">
      <w:pPr>
        <w:pStyle w:val="5"/>
        <w:pageBreakBefore w:val="0"/>
        <w:kinsoku/>
        <w:wordWrap/>
        <w:overflowPunct/>
        <w:topLinePunct w:val="0"/>
        <w:bidi w:val="0"/>
        <w:spacing w:before="78"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附法定代表人及被授权人身份证正反面复印件（加盖公章）</w:t>
      </w:r>
    </w:p>
    <w:p w14:paraId="22656EAC">
      <w:pPr>
        <w:pStyle w:val="5"/>
        <w:pageBreakBefore w:val="0"/>
        <w:kinsoku/>
        <w:wordWrap/>
        <w:overflowPunct/>
        <w:topLinePunct w:val="0"/>
        <w:bidi w:val="0"/>
        <w:spacing w:before="79" w:line="237" w:lineRule="auto"/>
        <w:outlineLvl w:val="9"/>
        <w:rPr>
          <w:rFonts w:hint="eastAsia" w:ascii="宋体" w:hAnsi="宋体" w:eastAsia="宋体" w:cs="宋体"/>
          <w:color w:val="auto"/>
          <w:spacing w:val="-3"/>
          <w:sz w:val="22"/>
          <w:szCs w:val="22"/>
          <w:highlight w:val="none"/>
        </w:rPr>
      </w:pPr>
    </w:p>
    <w:p w14:paraId="549C122A">
      <w:pPr>
        <w:pStyle w:val="5"/>
        <w:pageBreakBefore w:val="0"/>
        <w:kinsoku/>
        <w:wordWrap/>
        <w:overflowPunct/>
        <w:topLinePunct w:val="0"/>
        <w:bidi w:val="0"/>
        <w:spacing w:before="79" w:line="237" w:lineRule="auto"/>
        <w:jc w:val="left"/>
        <w:outlineLvl w:val="9"/>
        <w:rPr>
          <w:rFonts w:hint="eastAsia" w:ascii="宋体" w:hAnsi="宋体" w:eastAsia="宋体" w:cs="宋体"/>
          <w:b/>
          <w:bCs/>
          <w:color w:val="auto"/>
          <w:spacing w:val="-3"/>
          <w:sz w:val="22"/>
          <w:szCs w:val="22"/>
          <w:highlight w:val="none"/>
        </w:rPr>
      </w:pPr>
    </w:p>
    <w:p w14:paraId="5E15ABE6">
      <w:pPr>
        <w:pStyle w:val="5"/>
        <w:pageBreakBefore w:val="0"/>
        <w:kinsoku/>
        <w:wordWrap/>
        <w:overflowPunct/>
        <w:topLinePunct w:val="0"/>
        <w:bidi w:val="0"/>
        <w:spacing w:before="79" w:line="360" w:lineRule="auto"/>
        <w:jc w:val="left"/>
        <w:outlineLvl w:val="9"/>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注：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p>
    <w:p w14:paraId="19F41DFE">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8CC76FD">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10、无重大违法记录声明</w:t>
      </w:r>
    </w:p>
    <w:p w14:paraId="64A774F1">
      <w:pPr>
        <w:pStyle w:val="5"/>
        <w:pageBreakBefore w:val="0"/>
        <w:kinsoku/>
        <w:wordWrap/>
        <w:overflowPunct/>
        <w:topLinePunct w:val="0"/>
        <w:bidi w:val="0"/>
        <w:spacing w:before="53" w:line="384" w:lineRule="auto"/>
        <w:ind w:right="72"/>
        <w:jc w:val="both"/>
        <w:rPr>
          <w:rFonts w:hint="eastAsia" w:ascii="宋体" w:hAnsi="宋体" w:eastAsia="宋体" w:cs="宋体"/>
          <w:color w:val="auto"/>
          <w:spacing w:val="-3"/>
          <w:sz w:val="21"/>
          <w:szCs w:val="21"/>
          <w:highlight w:val="none"/>
        </w:rPr>
      </w:pPr>
    </w:p>
    <w:p w14:paraId="5AF97153">
      <w:pPr>
        <w:pStyle w:val="5"/>
        <w:pageBreakBefore w:val="0"/>
        <w:kinsoku/>
        <w:wordWrap/>
        <w:overflowPunct/>
        <w:topLinePunct w:val="0"/>
        <w:bidi w:val="0"/>
        <w:spacing w:before="53" w:line="384" w:lineRule="auto"/>
        <w:ind w:right="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近三年内的经营活动中，响应人没有重大违法记录，由响应人提供无重大</w:t>
      </w:r>
      <w:r>
        <w:rPr>
          <w:rFonts w:hint="eastAsia" w:ascii="宋体" w:hAnsi="宋体" w:eastAsia="宋体" w:cs="宋体"/>
          <w:color w:val="auto"/>
          <w:spacing w:val="-4"/>
          <w:sz w:val="21"/>
          <w:szCs w:val="21"/>
          <w:highlight w:val="none"/>
        </w:rPr>
        <w:t>违法记</w:t>
      </w:r>
      <w:r>
        <w:rPr>
          <w:rFonts w:hint="eastAsia" w:ascii="宋体" w:hAnsi="宋体" w:eastAsia="宋体" w:cs="宋体"/>
          <w:color w:val="auto"/>
          <w:spacing w:val="-2"/>
          <w:sz w:val="21"/>
          <w:szCs w:val="21"/>
          <w:highlight w:val="none"/>
        </w:rPr>
        <w:t>录声明并加盖响应人公章</w:t>
      </w:r>
      <w:r>
        <w:rPr>
          <w:rFonts w:hint="eastAsia" w:ascii="宋体" w:hAnsi="宋体" w:eastAsia="宋体" w:cs="宋体"/>
          <w:color w:val="auto"/>
          <w:spacing w:val="-2"/>
          <w:sz w:val="21"/>
          <w:szCs w:val="21"/>
          <w:highlight w:val="none"/>
          <w:lang w:eastAsia="zh-CN"/>
        </w:rPr>
        <w:t>）</w:t>
      </w:r>
    </w:p>
    <w:p w14:paraId="46DCD34C">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004C9FDF">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6AC7B43A">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无重大违法记录声明</w:t>
      </w:r>
    </w:p>
    <w:p w14:paraId="2F2E073B">
      <w:pPr>
        <w:pageBreakBefore w:val="0"/>
        <w:kinsoku/>
        <w:wordWrap/>
        <w:overflowPunct/>
        <w:topLinePunct w:val="0"/>
        <w:bidi w:val="0"/>
        <w:spacing w:line="475" w:lineRule="auto"/>
        <w:rPr>
          <w:rFonts w:hint="eastAsia" w:ascii="宋体" w:hAnsi="宋体" w:eastAsia="宋体" w:cs="宋体"/>
          <w:color w:val="auto"/>
          <w:sz w:val="21"/>
          <w:szCs w:val="21"/>
          <w:highlight w:val="none"/>
        </w:rPr>
      </w:pPr>
    </w:p>
    <w:p w14:paraId="226CFE6A">
      <w:pPr>
        <w:pStyle w:val="5"/>
        <w:pageBreakBefore w:val="0"/>
        <w:kinsoku/>
        <w:wordWrap/>
        <w:overflowPunct/>
        <w:topLinePunct w:val="0"/>
        <w:bidi w:val="0"/>
        <w:spacing w:line="360" w:lineRule="auto"/>
        <w:ind w:left="0"/>
        <w:rPr>
          <w:rFonts w:hint="eastAsia" w:ascii="宋体" w:hAnsi="宋体" w:eastAsia="宋体" w:cs="宋体"/>
          <w:color w:val="auto"/>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1DF3FE1A">
      <w:pPr>
        <w:pStyle w:val="5"/>
        <w:pageBreakBefore w:val="0"/>
        <w:kinsoku/>
        <w:wordWrap/>
        <w:overflowPunct/>
        <w:topLinePunct w:val="0"/>
        <w:bidi w:val="0"/>
        <w:spacing w:before="203" w:line="360" w:lineRule="auto"/>
        <w:ind w:firstLine="436" w:firstLineChars="200"/>
        <w:jc w:val="both"/>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我公司参加贵单位组织的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中国人民警察大学（广州）2027年信息化系统和设备运维服务项目</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GZGCCG-2026047</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1"/>
          <w:sz w:val="22"/>
          <w:szCs w:val="22"/>
          <w:highlight w:val="none"/>
        </w:rPr>
        <w:t>竞</w:t>
      </w:r>
      <w:r>
        <w:rPr>
          <w:rFonts w:hint="eastAsia" w:ascii="宋体" w:hAnsi="宋体" w:eastAsia="宋体" w:cs="宋体"/>
          <w:color w:val="auto"/>
          <w:spacing w:val="-2"/>
          <w:sz w:val="22"/>
          <w:szCs w:val="22"/>
          <w:highlight w:val="none"/>
        </w:rPr>
        <w:t>价的有关活动，</w:t>
      </w:r>
      <w:r>
        <w:rPr>
          <w:rFonts w:hint="eastAsia" w:ascii="宋体" w:hAnsi="宋体" w:eastAsia="宋体" w:cs="宋体"/>
          <w:color w:val="auto"/>
          <w:spacing w:val="-3"/>
          <w:sz w:val="22"/>
          <w:szCs w:val="22"/>
          <w:highlight w:val="none"/>
        </w:rPr>
        <w:t>郑重声明：我公司在近三年的经营活动中严格遵守国家有关法律、法规及相关政</w:t>
      </w:r>
      <w:r>
        <w:rPr>
          <w:rFonts w:hint="eastAsia" w:ascii="宋体" w:hAnsi="宋体" w:eastAsia="宋体" w:cs="宋体"/>
          <w:color w:val="auto"/>
          <w:spacing w:val="-1"/>
          <w:sz w:val="22"/>
          <w:szCs w:val="22"/>
          <w:highlight w:val="none"/>
        </w:rPr>
        <w:t>策要求，没有重大违法记录。</w:t>
      </w:r>
    </w:p>
    <w:p w14:paraId="01DF2BEC">
      <w:pPr>
        <w:pStyle w:val="5"/>
        <w:pageBreakBefore w:val="0"/>
        <w:kinsoku/>
        <w:wordWrap/>
        <w:overflowPunct/>
        <w:topLinePunct w:val="0"/>
        <w:bidi w:val="0"/>
        <w:spacing w:line="360" w:lineRule="auto"/>
        <w:ind w:firstLine="436" w:firstLineChars="200"/>
        <w:jc w:val="both"/>
        <w:rPr>
          <w:rFonts w:hint="eastAsia" w:ascii="宋体" w:hAnsi="宋体" w:eastAsia="宋体" w:cs="宋体"/>
          <w:color w:val="auto"/>
          <w:spacing w:val="-8"/>
          <w:sz w:val="22"/>
          <w:szCs w:val="22"/>
          <w:highlight w:val="none"/>
        </w:rPr>
      </w:pPr>
      <w:r>
        <w:rPr>
          <w:rFonts w:hint="eastAsia" w:ascii="宋体" w:hAnsi="宋体" w:eastAsia="宋体" w:cs="宋体"/>
          <w:color w:val="auto"/>
          <w:spacing w:val="-1"/>
          <w:sz w:val="22"/>
          <w:szCs w:val="22"/>
          <w:highlight w:val="none"/>
        </w:rPr>
        <w:t>我公司本次竞价所提交的一切材料均真实、合法、</w:t>
      </w:r>
      <w:r>
        <w:rPr>
          <w:rFonts w:hint="eastAsia" w:ascii="宋体" w:hAnsi="宋体" w:eastAsia="宋体" w:cs="宋体"/>
          <w:color w:val="auto"/>
          <w:sz w:val="22"/>
          <w:szCs w:val="22"/>
          <w:highlight w:val="none"/>
        </w:rPr>
        <w:t>有效，不以他人名义响应、借用资质、挂靠骗取中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成交，不提供虚假材料谋取中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/成交（包括官方指定网站查询的信用记录，所有事项如实汇报，不免除</w:t>
      </w:r>
      <w:r>
        <w:rPr>
          <w:rFonts w:hint="eastAsia" w:ascii="宋体" w:hAnsi="宋体" w:eastAsia="宋体" w:cs="宋体"/>
          <w:color w:val="auto"/>
          <w:spacing w:val="-8"/>
          <w:sz w:val="22"/>
          <w:szCs w:val="22"/>
          <w:highlight w:val="none"/>
        </w:rPr>
        <w:t>在其他网站查询的相关违规记录的责任）。</w:t>
      </w:r>
    </w:p>
    <w:p w14:paraId="382710FB">
      <w:pPr>
        <w:pStyle w:val="5"/>
        <w:pageBreakBefore w:val="0"/>
        <w:kinsoku/>
        <w:wordWrap/>
        <w:overflowPunct/>
        <w:topLinePunct w:val="0"/>
        <w:bidi w:val="0"/>
        <w:spacing w:line="360" w:lineRule="auto"/>
        <w:ind w:firstLine="40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我公司自愿接受贵方监督，如有虚假，</w:t>
      </w:r>
      <w:r>
        <w:rPr>
          <w:rFonts w:hint="eastAsia" w:ascii="宋体" w:hAnsi="宋体" w:eastAsia="宋体" w:cs="宋体"/>
          <w:color w:val="auto"/>
          <w:spacing w:val="-2"/>
          <w:sz w:val="22"/>
          <w:szCs w:val="22"/>
          <w:highlight w:val="none"/>
        </w:rPr>
        <w:t>愿承担相应法律责任。</w:t>
      </w:r>
    </w:p>
    <w:p w14:paraId="4B32AC8B">
      <w:pPr>
        <w:pageBreakBefore w:val="0"/>
        <w:kinsoku/>
        <w:wordWrap/>
        <w:overflowPunct/>
        <w:topLinePunct w:val="0"/>
        <w:bidi w:val="0"/>
        <w:spacing w:line="254" w:lineRule="auto"/>
        <w:rPr>
          <w:rFonts w:hint="eastAsia" w:ascii="宋体" w:hAnsi="宋体" w:eastAsia="宋体" w:cs="宋体"/>
          <w:color w:val="auto"/>
          <w:sz w:val="22"/>
          <w:szCs w:val="22"/>
          <w:highlight w:val="none"/>
        </w:rPr>
      </w:pPr>
    </w:p>
    <w:p w14:paraId="224D2038">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60A9F302">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81E943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65B65160">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ABBE8D5">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15E67919">
      <w:pPr>
        <w:pStyle w:val="5"/>
        <w:pageBreakBefore w:val="0"/>
        <w:numPr>
          <w:ilvl w:val="0"/>
          <w:numId w:val="0"/>
        </w:numPr>
        <w:kinsoku/>
        <w:wordWrap/>
        <w:overflowPunct/>
        <w:topLinePunct w:val="0"/>
        <w:bidi w:val="0"/>
        <w:spacing w:before="53" w:line="237" w:lineRule="auto"/>
        <w:outlineLvl w:val="1"/>
        <w:rPr>
          <w:rFonts w:hint="eastAsia" w:ascii="宋体" w:hAnsi="宋体" w:eastAsia="宋体" w:cs="宋体"/>
          <w:b/>
          <w:bCs/>
          <w:sz w:val="21"/>
          <w:szCs w:val="21"/>
          <w:highlight w:val="none"/>
          <w:lang w:val="en-US" w:eastAsia="zh-CN"/>
        </w:rPr>
      </w:pPr>
      <w:r>
        <w:rPr>
          <w:rFonts w:hint="eastAsia" w:ascii="宋体" w:hAnsi="宋体" w:eastAsia="宋体" w:cs="宋体"/>
          <w:b/>
          <w:bCs/>
          <w:snapToGrid w:val="0"/>
          <w:color w:val="000000"/>
          <w:kern w:val="0"/>
          <w:sz w:val="21"/>
          <w:szCs w:val="21"/>
          <w:highlight w:val="none"/>
          <w:lang w:val="en-US" w:eastAsia="zh-CN" w:bidi="ar-SA"/>
        </w:rPr>
        <w:t>11、</w:t>
      </w:r>
      <w:r>
        <w:rPr>
          <w:rFonts w:hint="eastAsia" w:ascii="宋体" w:hAnsi="宋体" w:eastAsia="宋体" w:cs="宋体"/>
          <w:b/>
          <w:bCs/>
          <w:sz w:val="21"/>
          <w:szCs w:val="21"/>
          <w:highlight w:val="none"/>
          <w:lang w:val="en-US" w:eastAsia="zh-CN"/>
        </w:rPr>
        <w:t>中小企业声明函</w:t>
      </w:r>
    </w:p>
    <w:p w14:paraId="351EF34D">
      <w:pPr>
        <w:pStyle w:val="5"/>
        <w:pageBreakBefore w:val="0"/>
        <w:numPr>
          <w:ilvl w:val="0"/>
          <w:numId w:val="0"/>
        </w:numPr>
        <w:kinsoku/>
        <w:wordWrap/>
        <w:overflowPunct/>
        <w:topLinePunct w:val="0"/>
        <w:bidi w:val="0"/>
        <w:spacing w:before="53" w:line="237" w:lineRule="auto"/>
        <w:jc w:val="center"/>
        <w:outlineLvl w:val="9"/>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《中小企业声明函》，并加盖响应人公章</w:t>
      </w:r>
      <w:r>
        <w:rPr>
          <w:rFonts w:hint="eastAsia" w:ascii="宋体" w:hAnsi="宋体" w:eastAsia="宋体" w:cs="宋体"/>
          <w:sz w:val="22"/>
          <w:szCs w:val="22"/>
          <w:highlight w:val="none"/>
          <w:lang w:eastAsia="zh-CN"/>
        </w:rPr>
        <w:t>）</w:t>
      </w:r>
    </w:p>
    <w:p w14:paraId="7CCF2454">
      <w:pPr>
        <w:pageBreakBefore w:val="0"/>
        <w:kinsoku/>
        <w:wordWrap/>
        <w:overflowPunct/>
        <w:topLinePunct w:val="0"/>
        <w:bidi w:val="0"/>
        <w:spacing w:line="327" w:lineRule="auto"/>
        <w:rPr>
          <w:rFonts w:hint="eastAsia" w:ascii="宋体" w:hAnsi="宋体" w:eastAsia="宋体" w:cs="宋体"/>
          <w:sz w:val="22"/>
          <w:szCs w:val="22"/>
          <w:highlight w:val="none"/>
        </w:rPr>
      </w:pPr>
    </w:p>
    <w:p w14:paraId="495A3B97">
      <w:pPr>
        <w:pageBreakBefore w:val="0"/>
        <w:kinsoku/>
        <w:wordWrap/>
        <w:overflowPunct/>
        <w:topLinePunct w:val="0"/>
        <w:bidi w:val="0"/>
        <w:spacing w:line="327" w:lineRule="auto"/>
        <w:rPr>
          <w:rFonts w:hint="eastAsia" w:ascii="宋体" w:hAnsi="宋体" w:eastAsia="宋体" w:cs="宋体"/>
          <w:sz w:val="22"/>
          <w:szCs w:val="22"/>
          <w:highlight w:val="none"/>
        </w:rPr>
      </w:pPr>
    </w:p>
    <w:p w14:paraId="138F27F0">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中小企业声明函（承建本项目工程为中小企业或者承接本项目服务为中小企业时提交本函，所属行业应符合采购文件中明确的本项目所属行业）</w:t>
      </w:r>
    </w:p>
    <w:p w14:paraId="70F43439">
      <w:pPr>
        <w:pStyle w:val="25"/>
        <w:pageBreakBefore w:val="0"/>
        <w:kinsoku/>
        <w:wordWrap/>
        <w:overflowPunct/>
        <w:topLinePunct w:val="0"/>
        <w:bidi w:val="0"/>
        <w:spacing w:line="360" w:lineRule="auto"/>
        <w:jc w:val="center"/>
        <w:outlineLvl w:val="3"/>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b/>
          <w:sz w:val="22"/>
          <w:szCs w:val="22"/>
          <w:highlight w:val="none"/>
        </w:rPr>
        <w:t>中小企业声明函（工程、服务）</w:t>
      </w:r>
    </w:p>
    <w:p w14:paraId="220E9394">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本公司（联合体）郑重声明，根据《政府采购促进中小企业发展管理办法》（财库﹝2020﹞46 号）的规定，本公司（联合体）参加</w:t>
      </w:r>
      <w:r>
        <w:rPr>
          <w:rFonts w:asciiTheme="minorEastAsia" w:hAnsiTheme="minorEastAsia" w:eastAsiaTheme="minorEastAsia" w:cstheme="minorEastAsia"/>
          <w:sz w:val="22"/>
          <w:szCs w:val="22"/>
          <w:highlight w:val="none"/>
          <w:u w:val="single"/>
        </w:rPr>
        <w:t>（单位名称）</w:t>
      </w:r>
      <w:r>
        <w:rPr>
          <w:rFonts w:asciiTheme="minorEastAsia" w:hAnsiTheme="minorEastAsia" w:eastAsiaTheme="minorEastAsia" w:cstheme="minorEastAsia"/>
          <w:sz w:val="22"/>
          <w:szCs w:val="22"/>
          <w:highlight w:val="none"/>
        </w:rPr>
        <w:t>的</w:t>
      </w:r>
      <w:r>
        <w:rPr>
          <w:rFonts w:asciiTheme="minorEastAsia" w:hAnsiTheme="minorEastAsia" w:eastAsiaTheme="minorEastAsia" w:cstheme="minorEastAsia"/>
          <w:sz w:val="22"/>
          <w:szCs w:val="22"/>
          <w:highlight w:val="none"/>
          <w:u w:val="single"/>
        </w:rPr>
        <w:t>（项目名称）</w:t>
      </w:r>
      <w:r>
        <w:rPr>
          <w:rFonts w:asciiTheme="minorEastAsia" w:hAnsiTheme="minorEastAsia" w:eastAsiaTheme="minorEastAsia" w:cstheme="minorEastAsia"/>
          <w:sz w:val="22"/>
          <w:szCs w:val="2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6AD7807">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 xml:space="preserve"> 1.</w:t>
      </w:r>
      <w:r>
        <w:rPr>
          <w:rFonts w:asciiTheme="minorEastAsia" w:hAnsiTheme="minorEastAsia" w:eastAsiaTheme="minorEastAsia" w:cstheme="minorEastAsia"/>
          <w:sz w:val="22"/>
          <w:szCs w:val="22"/>
          <w:highlight w:val="none"/>
          <w:u w:val="single"/>
        </w:rPr>
        <w:t>（标的名称）</w:t>
      </w:r>
      <w:r>
        <w:rPr>
          <w:rFonts w:asciiTheme="minorEastAsia" w:hAnsiTheme="minorEastAsia" w:eastAsiaTheme="minorEastAsia" w:cstheme="minorEastAsia"/>
          <w:sz w:val="22"/>
          <w:szCs w:val="22"/>
          <w:highlight w:val="none"/>
        </w:rPr>
        <w:t>，属于</w:t>
      </w:r>
      <w:r>
        <w:rPr>
          <w:rFonts w:asciiTheme="minorEastAsia" w:hAnsiTheme="minorEastAsia" w:eastAsiaTheme="minorEastAsia" w:cstheme="minorEastAsia"/>
          <w:sz w:val="22"/>
          <w:szCs w:val="22"/>
          <w:highlight w:val="none"/>
          <w:u w:val="single"/>
        </w:rPr>
        <w:t>（采购文件中明确的所属行业</w:t>
      </w:r>
      <w:r>
        <w:rPr>
          <w:rFonts w:hint="eastAsia" w:asciiTheme="minorEastAsia" w:hAnsiTheme="minorEastAsia" w:cstheme="minorEastAsia"/>
          <w:sz w:val="22"/>
          <w:szCs w:val="22"/>
          <w:highlight w:val="none"/>
          <w:u w:val="single"/>
          <w:lang w:val="en-US" w:eastAsia="zh-CN"/>
        </w:rPr>
        <w:t>-</w:t>
      </w:r>
      <w:r>
        <w:rPr>
          <w:rFonts w:hint="eastAsia" w:asciiTheme="minorEastAsia" w:hAnsiTheme="minorEastAsia" w:cstheme="minorEastAsia"/>
          <w:color w:val="FF0000"/>
          <w:sz w:val="22"/>
          <w:szCs w:val="22"/>
          <w:highlight w:val="none"/>
          <w:u w:val="single"/>
          <w:lang w:eastAsia="zh-CN"/>
        </w:rPr>
        <w:t>软件和信息技术服务业</w:t>
      </w:r>
      <w:r>
        <w:rPr>
          <w:rFonts w:asciiTheme="minorEastAsia" w:hAnsiTheme="minorEastAsia" w:eastAsiaTheme="minorEastAsia" w:cstheme="minorEastAsia"/>
          <w:sz w:val="22"/>
          <w:szCs w:val="22"/>
          <w:highlight w:val="none"/>
          <w:u w:val="single"/>
        </w:rPr>
        <w:t>）</w:t>
      </w:r>
      <w:r>
        <w:rPr>
          <w:rFonts w:asciiTheme="minorEastAsia" w:hAnsiTheme="minorEastAsia" w:eastAsiaTheme="minorEastAsia" w:cstheme="minorEastAsia"/>
          <w:sz w:val="22"/>
          <w:szCs w:val="22"/>
          <w:highlight w:val="none"/>
        </w:rPr>
        <w:t>行业；承建（承接）企业为</w:t>
      </w:r>
      <w:r>
        <w:rPr>
          <w:rFonts w:asciiTheme="minorEastAsia" w:hAnsiTheme="minorEastAsia" w:eastAsiaTheme="minorEastAsia" w:cstheme="minorEastAsia"/>
          <w:sz w:val="22"/>
          <w:szCs w:val="22"/>
          <w:highlight w:val="none"/>
          <w:u w:val="single"/>
        </w:rPr>
        <w:t>（企业名称）</w:t>
      </w:r>
      <w:r>
        <w:rPr>
          <w:rFonts w:asciiTheme="minorEastAsia" w:hAnsiTheme="minorEastAsia" w:eastAsiaTheme="minorEastAsia" w:cstheme="minorEastAsia"/>
          <w:sz w:val="22"/>
          <w:szCs w:val="22"/>
          <w:highlight w:val="none"/>
        </w:rPr>
        <w:t>，从业人员__________________人，营业收入为__________________万元，资产总额为__________________万元1，属于</w:t>
      </w:r>
      <w:r>
        <w:rPr>
          <w:rFonts w:asciiTheme="minorEastAsia" w:hAnsiTheme="minorEastAsia" w:eastAsiaTheme="minorEastAsia" w:cstheme="minorEastAsia"/>
          <w:sz w:val="22"/>
          <w:szCs w:val="22"/>
          <w:highlight w:val="none"/>
          <w:u w:val="single"/>
        </w:rPr>
        <w:t>（中型企业、小型企业、微型企业）</w:t>
      </w:r>
      <w:r>
        <w:rPr>
          <w:rFonts w:asciiTheme="minorEastAsia" w:hAnsiTheme="minorEastAsia" w:eastAsiaTheme="minorEastAsia" w:cstheme="minorEastAsia"/>
          <w:sz w:val="22"/>
          <w:szCs w:val="22"/>
          <w:highlight w:val="none"/>
        </w:rPr>
        <w:t>；</w:t>
      </w:r>
    </w:p>
    <w:p w14:paraId="7B626AA2">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 xml:space="preserve"> 2.</w:t>
      </w:r>
      <w:r>
        <w:rPr>
          <w:rFonts w:asciiTheme="minorEastAsia" w:hAnsiTheme="minorEastAsia" w:eastAsiaTheme="minorEastAsia" w:cstheme="minorEastAsia"/>
          <w:sz w:val="22"/>
          <w:szCs w:val="22"/>
          <w:highlight w:val="none"/>
          <w:u w:val="single"/>
        </w:rPr>
        <w:t>（标的名称）</w:t>
      </w:r>
      <w:r>
        <w:rPr>
          <w:rFonts w:asciiTheme="minorEastAsia" w:hAnsiTheme="minorEastAsia" w:eastAsiaTheme="minorEastAsia" w:cstheme="minorEastAsia"/>
          <w:sz w:val="22"/>
          <w:szCs w:val="22"/>
          <w:highlight w:val="none"/>
        </w:rPr>
        <w:t>，属于</w:t>
      </w:r>
      <w:r>
        <w:rPr>
          <w:rFonts w:asciiTheme="minorEastAsia" w:hAnsiTheme="minorEastAsia" w:eastAsiaTheme="minorEastAsia" w:cstheme="minorEastAsia"/>
          <w:sz w:val="22"/>
          <w:szCs w:val="22"/>
          <w:highlight w:val="none"/>
          <w:u w:val="single"/>
        </w:rPr>
        <w:t>（采购文件中明确的所属行业</w:t>
      </w:r>
      <w:r>
        <w:rPr>
          <w:rFonts w:hint="eastAsia" w:asciiTheme="minorEastAsia" w:hAnsiTheme="minorEastAsia" w:cstheme="minorEastAsia"/>
          <w:sz w:val="22"/>
          <w:szCs w:val="22"/>
          <w:highlight w:val="none"/>
          <w:u w:val="single"/>
          <w:lang w:val="en-US" w:eastAsia="zh-CN"/>
        </w:rPr>
        <w:t>-</w:t>
      </w:r>
      <w:r>
        <w:rPr>
          <w:rFonts w:hint="eastAsia" w:asciiTheme="minorEastAsia" w:hAnsiTheme="minorEastAsia" w:cstheme="minorEastAsia"/>
          <w:color w:val="FF0000"/>
          <w:sz w:val="22"/>
          <w:szCs w:val="22"/>
          <w:highlight w:val="none"/>
          <w:u w:val="single"/>
          <w:lang w:eastAsia="zh-CN"/>
        </w:rPr>
        <w:t>软件和信息技术服务业</w:t>
      </w:r>
      <w:r>
        <w:rPr>
          <w:rFonts w:asciiTheme="minorEastAsia" w:hAnsiTheme="minorEastAsia" w:eastAsiaTheme="minorEastAsia" w:cstheme="minorEastAsia"/>
          <w:sz w:val="22"/>
          <w:szCs w:val="22"/>
          <w:highlight w:val="none"/>
          <w:u w:val="single"/>
        </w:rPr>
        <w:t>）</w:t>
      </w:r>
      <w:r>
        <w:rPr>
          <w:rFonts w:asciiTheme="minorEastAsia" w:hAnsiTheme="minorEastAsia" w:eastAsiaTheme="minorEastAsia" w:cstheme="minorEastAsia"/>
          <w:sz w:val="22"/>
          <w:szCs w:val="22"/>
          <w:highlight w:val="none"/>
        </w:rPr>
        <w:t>行业；承建（承接）企业为</w:t>
      </w:r>
      <w:r>
        <w:rPr>
          <w:rFonts w:asciiTheme="minorEastAsia" w:hAnsiTheme="minorEastAsia" w:eastAsiaTheme="minorEastAsia" w:cstheme="minorEastAsia"/>
          <w:sz w:val="22"/>
          <w:szCs w:val="22"/>
          <w:highlight w:val="none"/>
          <w:u w:val="single"/>
        </w:rPr>
        <w:t>（企业名称）</w:t>
      </w:r>
      <w:r>
        <w:rPr>
          <w:rFonts w:asciiTheme="minorEastAsia" w:hAnsiTheme="minorEastAsia" w:eastAsiaTheme="minorEastAsia" w:cstheme="minorEastAsia"/>
          <w:sz w:val="22"/>
          <w:szCs w:val="22"/>
          <w:highlight w:val="none"/>
        </w:rPr>
        <w:t>，从业人员__________________人，营业收入为__________________万元，资产总额为__________________万元1，属于</w:t>
      </w:r>
      <w:r>
        <w:rPr>
          <w:rFonts w:asciiTheme="minorEastAsia" w:hAnsiTheme="minorEastAsia" w:eastAsiaTheme="minorEastAsia" w:cstheme="minorEastAsia"/>
          <w:sz w:val="22"/>
          <w:szCs w:val="22"/>
          <w:highlight w:val="none"/>
          <w:u w:val="single"/>
        </w:rPr>
        <w:t>（中型企业、小型企业、微型企业）</w:t>
      </w:r>
      <w:r>
        <w:rPr>
          <w:rFonts w:asciiTheme="minorEastAsia" w:hAnsiTheme="minorEastAsia" w:eastAsiaTheme="minorEastAsia" w:cstheme="minorEastAsia"/>
          <w:sz w:val="22"/>
          <w:szCs w:val="22"/>
          <w:highlight w:val="none"/>
        </w:rPr>
        <w:t>；</w:t>
      </w:r>
    </w:p>
    <w:p w14:paraId="285F456C">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w:t>
      </w:r>
    </w:p>
    <w:p w14:paraId="69FFF880">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以上企业，不属于大企业的分支机构，不存在控股股东为大企业的情形，也不存在与大企业的负责人为同一人的情形。</w:t>
      </w:r>
    </w:p>
    <w:p w14:paraId="25390BE7">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本企业对上述声明内容的真实性负责。如有虚假，将依法承担相应责任。</w:t>
      </w:r>
    </w:p>
    <w:p w14:paraId="14E657A0">
      <w:pPr>
        <w:pStyle w:val="25"/>
        <w:keepNext w:val="0"/>
        <w:keepLines w:val="0"/>
        <w:pageBreakBefore w:val="0"/>
        <w:widowControl/>
        <w:kinsoku/>
        <w:wordWrap/>
        <w:overflowPunct/>
        <w:topLinePunct w:val="0"/>
        <w:bidi w:val="0"/>
        <w:spacing w:line="360" w:lineRule="auto"/>
        <w:jc w:val="right"/>
        <w:rPr>
          <w:rFonts w:hint="eastAsia" w:ascii="宋体" w:hAnsi="宋体" w:eastAsia="宋体" w:cs="宋体"/>
          <w:color w:val="auto"/>
          <w:sz w:val="22"/>
          <w:szCs w:val="22"/>
          <w:highlight w:val="none"/>
        </w:rPr>
      </w:pPr>
    </w:p>
    <w:p w14:paraId="40757970">
      <w:pPr>
        <w:pStyle w:val="25"/>
        <w:keepNext w:val="0"/>
        <w:keepLines w:val="0"/>
        <w:pageBreakBefore w:val="0"/>
        <w:widowControl/>
        <w:kinsoku/>
        <w:wordWrap/>
        <w:overflowPunct/>
        <w:topLinePunct w:val="0"/>
        <w:bidi w:val="0"/>
        <w:spacing w:line="360" w:lineRule="auto"/>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企业名称（盖章）：__________________</w:t>
      </w:r>
    </w:p>
    <w:p w14:paraId="367B91CD">
      <w:pPr>
        <w:pStyle w:val="25"/>
        <w:keepNext w:val="0"/>
        <w:keepLines w:val="0"/>
        <w:pageBreakBefore w:val="0"/>
        <w:widowControl/>
        <w:kinsoku/>
        <w:wordWrap/>
        <w:overflowPunct/>
        <w:topLinePunct w:val="0"/>
        <w:bidi w:val="0"/>
        <w:spacing w:line="360" w:lineRule="auto"/>
        <w:ind w:firstLine="376" w:firstLineChars="200"/>
        <w:jc w:val="right"/>
        <w:rPr>
          <w:rFonts w:hint="eastAsia" w:ascii="宋体" w:hAnsi="宋体" w:eastAsia="宋体" w:cs="宋体"/>
          <w:color w:val="auto"/>
          <w:spacing w:val="-16"/>
          <w:sz w:val="22"/>
          <w:szCs w:val="22"/>
          <w:highlight w:val="none"/>
        </w:rPr>
      </w:pP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18E02CA">
      <w:pPr>
        <w:pStyle w:val="25"/>
        <w:keepNext w:val="0"/>
        <w:keepLines w:val="0"/>
        <w:pageBreakBefore w:val="0"/>
        <w:widowControl/>
        <w:kinsoku/>
        <w:wordWrap/>
        <w:overflowPunct/>
        <w:topLinePunct w:val="0"/>
        <w:bidi w:val="0"/>
        <w:spacing w:line="360" w:lineRule="auto"/>
        <w:ind w:firstLine="0" w:firstLineChars="0"/>
        <w:jc w:val="both"/>
        <w:rPr>
          <w:rFonts w:hint="eastAsia" w:ascii="宋体" w:hAnsi="宋体" w:eastAsia="宋体" w:cs="宋体"/>
          <w:color w:val="auto"/>
          <w:spacing w:val="-16"/>
          <w:sz w:val="22"/>
          <w:szCs w:val="22"/>
          <w:highlight w:val="none"/>
        </w:rPr>
      </w:pPr>
    </w:p>
    <w:p w14:paraId="04DF7BC0">
      <w:pPr>
        <w:pStyle w:val="25"/>
        <w:keepNext w:val="0"/>
        <w:keepLines w:val="0"/>
        <w:pageBreakBefore w:val="0"/>
        <w:widowControl/>
        <w:kinsoku/>
        <w:wordWrap/>
        <w:overflowPunct/>
        <w:topLinePunct w:val="0"/>
        <w:bidi w:val="0"/>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1：从业人员、营业收入、资产总额填报上一年度数据，无上一年度数据的新成立企业可不填报</w:t>
      </w:r>
    </w:p>
    <w:p w14:paraId="447497AC">
      <w:pPr>
        <w:pStyle w:val="5"/>
        <w:keepNext w:val="0"/>
        <w:keepLines w:val="0"/>
        <w:pageBreakBefore w:val="0"/>
        <w:widowControl/>
        <w:kinsoku/>
        <w:wordWrap/>
        <w:overflowPunct/>
        <w:topLinePunct w:val="0"/>
        <w:bidi w:val="0"/>
        <w:spacing w:before="38" w:line="360" w:lineRule="auto"/>
        <w:ind w:right="107" w:firstLine="440" w:firstLineChars="200"/>
        <w:rPr>
          <w:rFonts w:hint="eastAsia" w:ascii="宋体" w:hAnsi="宋体" w:eastAsia="宋体" w:cs="宋体"/>
          <w:b/>
          <w:bCs/>
          <w:spacing w:val="7"/>
          <w:sz w:val="22"/>
          <w:szCs w:val="22"/>
          <w:highlight w:val="none"/>
        </w:rPr>
      </w:pPr>
      <w:r>
        <w:rPr>
          <w:rFonts w:hint="eastAsia" w:ascii="宋体" w:hAnsi="宋体" w:eastAsia="宋体" w:cs="宋体"/>
          <w:sz w:val="22"/>
          <w:szCs w:val="22"/>
          <w:highlight w:val="none"/>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3044208F">
      <w:pPr>
        <w:pStyle w:val="5"/>
        <w:pageBreakBefore w:val="0"/>
        <w:kinsoku/>
        <w:wordWrap/>
        <w:overflowPunct/>
        <w:topLinePunct w:val="0"/>
        <w:bidi w:val="0"/>
        <w:spacing w:before="38" w:line="402" w:lineRule="auto"/>
        <w:ind w:left="0" w:right="107" w:firstLine="470" w:firstLineChars="200"/>
        <w:rPr>
          <w:rFonts w:hint="eastAsia" w:ascii="宋体" w:hAnsi="宋体" w:eastAsia="宋体" w:cs="宋体"/>
          <w:sz w:val="22"/>
          <w:szCs w:val="22"/>
          <w:highlight w:val="none"/>
        </w:rPr>
      </w:pPr>
      <w:r>
        <w:rPr>
          <w:rFonts w:hint="eastAsia" w:ascii="宋体" w:hAnsi="宋体" w:eastAsia="宋体" w:cs="宋体"/>
          <w:b/>
          <w:bCs/>
          <w:spacing w:val="7"/>
          <w:sz w:val="22"/>
          <w:szCs w:val="22"/>
          <w:highlight w:val="none"/>
        </w:rPr>
        <w:t>从业人员、营业收入、资产总额填报上一年度数据</w:t>
      </w:r>
      <w:r>
        <w:rPr>
          <w:rFonts w:hint="eastAsia" w:ascii="宋体" w:hAnsi="宋体" w:eastAsia="宋体" w:cs="宋体"/>
          <w:spacing w:val="-56"/>
          <w:sz w:val="22"/>
          <w:szCs w:val="22"/>
          <w:highlight w:val="none"/>
        </w:rPr>
        <w:t xml:space="preserve"> </w:t>
      </w:r>
      <w:r>
        <w:rPr>
          <w:rFonts w:hint="eastAsia" w:ascii="宋体" w:hAnsi="宋体" w:eastAsia="宋体" w:cs="宋体"/>
          <w:b/>
          <w:bCs/>
          <w:spacing w:val="7"/>
          <w:sz w:val="22"/>
          <w:szCs w:val="22"/>
          <w:highlight w:val="none"/>
        </w:rPr>
        <w:t>，无上一年度数据的新成立企</w:t>
      </w:r>
      <w:r>
        <w:rPr>
          <w:rFonts w:hint="eastAsia" w:ascii="宋体" w:hAnsi="宋体" w:eastAsia="宋体" w:cs="宋体"/>
          <w:b/>
          <w:bCs/>
          <w:spacing w:val="3"/>
          <w:sz w:val="22"/>
          <w:szCs w:val="22"/>
          <w:highlight w:val="none"/>
        </w:rPr>
        <w:t>业可不填报</w:t>
      </w:r>
      <w:r>
        <w:rPr>
          <w:rFonts w:hint="eastAsia" w:ascii="宋体" w:hAnsi="宋体" w:eastAsia="宋体" w:cs="宋体"/>
          <w:b/>
          <w:bCs/>
          <w:spacing w:val="3"/>
          <w:sz w:val="22"/>
          <w:szCs w:val="22"/>
          <w:highlight w:val="none"/>
          <w:lang w:eastAsia="zh-CN"/>
        </w:rPr>
        <w:t>。</w:t>
      </w:r>
    </w:p>
    <w:p w14:paraId="2C38B28C">
      <w:pPr>
        <w:pageBreakBefore w:val="0"/>
        <w:kinsoku/>
        <w:wordWrap/>
        <w:overflowPunct/>
        <w:topLinePunct w:val="0"/>
        <w:bidi w:val="0"/>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br w:type="page"/>
      </w:r>
    </w:p>
    <w:p w14:paraId="43E3E3F3">
      <w:pPr>
        <w:pStyle w:val="5"/>
        <w:pageBreakBefore w:val="0"/>
        <w:numPr>
          <w:ilvl w:val="0"/>
          <w:numId w:val="0"/>
        </w:numPr>
        <w:kinsoku/>
        <w:wordWrap/>
        <w:overflowPunct/>
        <w:topLinePunct w:val="0"/>
        <w:bidi w:val="0"/>
        <w:spacing w:before="53" w:line="237" w:lineRule="auto"/>
        <w:outlineLvl w:val="1"/>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12、人员配备表</w:t>
      </w:r>
    </w:p>
    <w:p w14:paraId="393E231F">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人员配备表</w:t>
      </w:r>
    </w:p>
    <w:p w14:paraId="57136F3F">
      <w:pPr>
        <w:pageBreakBefore w:val="0"/>
        <w:kinsoku/>
        <w:wordWrap/>
        <w:overflowPunct/>
        <w:topLinePunct w:val="0"/>
        <w:bidi w:val="0"/>
        <w:spacing w:before="104"/>
        <w:rPr>
          <w:rFonts w:hint="eastAsia" w:ascii="宋体" w:hAnsi="宋体" w:eastAsia="宋体" w:cs="宋体"/>
          <w:color w:val="auto"/>
          <w:sz w:val="22"/>
          <w:szCs w:val="22"/>
          <w:highlight w:val="none"/>
        </w:rPr>
      </w:pPr>
    </w:p>
    <w:tbl>
      <w:tblPr>
        <w:tblStyle w:val="21"/>
        <w:tblW w:w="9678"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780"/>
        <w:gridCol w:w="758"/>
        <w:gridCol w:w="1284"/>
        <w:gridCol w:w="846"/>
        <w:gridCol w:w="879"/>
        <w:gridCol w:w="929"/>
        <w:gridCol w:w="2529"/>
        <w:gridCol w:w="869"/>
      </w:tblGrid>
      <w:tr w14:paraId="1D867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04" w:type="dxa"/>
            <w:vMerge w:val="restart"/>
            <w:tcBorders>
              <w:bottom w:val="nil"/>
            </w:tcBorders>
            <w:vAlign w:val="top"/>
          </w:tcPr>
          <w:p w14:paraId="5C9901EE">
            <w:pPr>
              <w:pageBreakBefore w:val="0"/>
              <w:kinsoku/>
              <w:wordWrap/>
              <w:overflowPunct/>
              <w:topLinePunct w:val="0"/>
              <w:bidi w:val="0"/>
              <w:spacing w:line="311" w:lineRule="auto"/>
              <w:rPr>
                <w:rFonts w:hint="eastAsia" w:ascii="宋体" w:hAnsi="宋体" w:eastAsia="宋体" w:cs="宋体"/>
                <w:b/>
                <w:bCs/>
                <w:color w:val="auto"/>
                <w:sz w:val="22"/>
                <w:szCs w:val="22"/>
                <w:highlight w:val="none"/>
              </w:rPr>
            </w:pPr>
          </w:p>
          <w:p w14:paraId="0EC36DFF">
            <w:pPr>
              <w:pStyle w:val="22"/>
              <w:pageBreakBefore w:val="0"/>
              <w:kinsoku/>
              <w:wordWrap/>
              <w:overflowPunct/>
              <w:topLinePunct w:val="0"/>
              <w:bidi w:val="0"/>
              <w:spacing w:before="78"/>
              <w:ind w:left="136"/>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职务</w:t>
            </w:r>
          </w:p>
        </w:tc>
        <w:tc>
          <w:tcPr>
            <w:tcW w:w="780" w:type="dxa"/>
            <w:vMerge w:val="restart"/>
            <w:tcBorders>
              <w:bottom w:val="nil"/>
            </w:tcBorders>
            <w:vAlign w:val="top"/>
          </w:tcPr>
          <w:p w14:paraId="3986A9FC">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291EB6C8">
            <w:pPr>
              <w:pStyle w:val="22"/>
              <w:pageBreakBefore w:val="0"/>
              <w:kinsoku/>
              <w:wordWrap/>
              <w:overflowPunct/>
              <w:topLinePunct w:val="0"/>
              <w:bidi w:val="0"/>
              <w:spacing w:before="78" w:line="241" w:lineRule="auto"/>
              <w:ind w:left="11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姓名</w:t>
            </w:r>
          </w:p>
        </w:tc>
        <w:tc>
          <w:tcPr>
            <w:tcW w:w="758" w:type="dxa"/>
            <w:vMerge w:val="restart"/>
            <w:tcBorders>
              <w:bottom w:val="nil"/>
            </w:tcBorders>
            <w:vAlign w:val="top"/>
          </w:tcPr>
          <w:p w14:paraId="01976BCA">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1D028E16">
            <w:pPr>
              <w:pStyle w:val="22"/>
              <w:pageBreakBefore w:val="0"/>
              <w:kinsoku/>
              <w:wordWrap/>
              <w:overflowPunct/>
              <w:topLinePunct w:val="0"/>
              <w:bidi w:val="0"/>
              <w:spacing w:before="78" w:line="237" w:lineRule="auto"/>
              <w:ind w:left="115"/>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职称</w:t>
            </w:r>
          </w:p>
        </w:tc>
        <w:tc>
          <w:tcPr>
            <w:tcW w:w="6467" w:type="dxa"/>
            <w:gridSpan w:val="5"/>
            <w:vAlign w:val="top"/>
          </w:tcPr>
          <w:p w14:paraId="2FB19EE7">
            <w:pPr>
              <w:pStyle w:val="22"/>
              <w:pageBreakBefore w:val="0"/>
              <w:kinsoku/>
              <w:wordWrap/>
              <w:overflowPunct/>
              <w:topLinePunct w:val="0"/>
              <w:bidi w:val="0"/>
              <w:spacing w:before="96" w:line="239" w:lineRule="auto"/>
              <w:ind w:left="1853"/>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执业或职业资格证明</w:t>
            </w:r>
          </w:p>
        </w:tc>
        <w:tc>
          <w:tcPr>
            <w:tcW w:w="869" w:type="dxa"/>
            <w:vMerge w:val="restart"/>
            <w:tcBorders>
              <w:bottom w:val="nil"/>
            </w:tcBorders>
            <w:vAlign w:val="top"/>
          </w:tcPr>
          <w:p w14:paraId="29A15E02">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0B1B3317">
            <w:pPr>
              <w:pStyle w:val="22"/>
              <w:pageBreakBefore w:val="0"/>
              <w:kinsoku/>
              <w:wordWrap/>
              <w:overflowPunct/>
              <w:topLinePunct w:val="0"/>
              <w:bidi w:val="0"/>
              <w:spacing w:before="78" w:line="241" w:lineRule="auto"/>
              <w:ind w:left="161"/>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备注</w:t>
            </w:r>
          </w:p>
        </w:tc>
      </w:tr>
      <w:tr w14:paraId="35595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04" w:type="dxa"/>
            <w:vMerge w:val="continue"/>
            <w:tcBorders>
              <w:top w:val="nil"/>
            </w:tcBorders>
            <w:vAlign w:val="top"/>
          </w:tcPr>
          <w:p w14:paraId="3238342A">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Merge w:val="continue"/>
            <w:tcBorders>
              <w:top w:val="nil"/>
            </w:tcBorders>
            <w:vAlign w:val="top"/>
          </w:tcPr>
          <w:p w14:paraId="2BEFA7A0">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Merge w:val="continue"/>
            <w:tcBorders>
              <w:top w:val="nil"/>
            </w:tcBorders>
            <w:vAlign w:val="top"/>
          </w:tcPr>
          <w:p w14:paraId="03A708E9">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6FD72DD9">
            <w:pPr>
              <w:pStyle w:val="22"/>
              <w:pageBreakBefore w:val="0"/>
              <w:kinsoku/>
              <w:wordWrap/>
              <w:overflowPunct/>
              <w:topLinePunct w:val="0"/>
              <w:bidi w:val="0"/>
              <w:spacing w:before="98" w:line="237" w:lineRule="auto"/>
              <w:ind w:left="109"/>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证书名称</w:t>
            </w:r>
          </w:p>
        </w:tc>
        <w:tc>
          <w:tcPr>
            <w:tcW w:w="846" w:type="dxa"/>
            <w:vAlign w:val="top"/>
          </w:tcPr>
          <w:p w14:paraId="32C086C6">
            <w:pPr>
              <w:pStyle w:val="22"/>
              <w:pageBreakBefore w:val="0"/>
              <w:kinsoku/>
              <w:wordWrap/>
              <w:overflowPunct/>
              <w:topLinePunct w:val="0"/>
              <w:bidi w:val="0"/>
              <w:spacing w:before="97"/>
              <w:ind w:left="15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级别</w:t>
            </w:r>
          </w:p>
        </w:tc>
        <w:tc>
          <w:tcPr>
            <w:tcW w:w="879" w:type="dxa"/>
            <w:vAlign w:val="top"/>
          </w:tcPr>
          <w:p w14:paraId="5ACCFF31">
            <w:pPr>
              <w:pStyle w:val="22"/>
              <w:pageBreakBefore w:val="0"/>
              <w:kinsoku/>
              <w:wordWrap/>
              <w:overflowPunct/>
              <w:topLinePunct w:val="0"/>
              <w:bidi w:val="0"/>
              <w:spacing w:before="98"/>
              <w:ind w:left="168"/>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证号</w:t>
            </w:r>
          </w:p>
        </w:tc>
        <w:tc>
          <w:tcPr>
            <w:tcW w:w="929" w:type="dxa"/>
            <w:vAlign w:val="top"/>
          </w:tcPr>
          <w:p w14:paraId="275C73AB">
            <w:pPr>
              <w:pStyle w:val="22"/>
              <w:pageBreakBefore w:val="0"/>
              <w:kinsoku/>
              <w:wordWrap/>
              <w:overflowPunct/>
              <w:topLinePunct w:val="0"/>
              <w:bidi w:val="0"/>
              <w:spacing w:before="98"/>
              <w:ind w:left="194"/>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2529" w:type="dxa"/>
            <w:vAlign w:val="top"/>
          </w:tcPr>
          <w:p w14:paraId="02481943">
            <w:pPr>
              <w:pStyle w:val="22"/>
              <w:pageBreakBefore w:val="0"/>
              <w:kinsoku/>
              <w:wordWrap/>
              <w:overflowPunct/>
              <w:topLinePunct w:val="0"/>
              <w:bidi w:val="0"/>
              <w:spacing w:before="97"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本单位正式员工佐证</w:t>
            </w:r>
          </w:p>
        </w:tc>
        <w:tc>
          <w:tcPr>
            <w:tcW w:w="869" w:type="dxa"/>
            <w:vMerge w:val="continue"/>
            <w:tcBorders>
              <w:top w:val="nil"/>
            </w:tcBorders>
            <w:vAlign w:val="top"/>
          </w:tcPr>
          <w:p w14:paraId="192D8F1C">
            <w:pPr>
              <w:pageBreakBefore w:val="0"/>
              <w:kinsoku/>
              <w:wordWrap/>
              <w:overflowPunct/>
              <w:topLinePunct w:val="0"/>
              <w:bidi w:val="0"/>
              <w:rPr>
                <w:rFonts w:hint="eastAsia" w:ascii="宋体" w:hAnsi="宋体" w:eastAsia="宋体" w:cs="宋体"/>
                <w:color w:val="auto"/>
                <w:sz w:val="22"/>
                <w:szCs w:val="22"/>
                <w:highlight w:val="none"/>
              </w:rPr>
            </w:pPr>
          </w:p>
        </w:tc>
      </w:tr>
      <w:tr w14:paraId="6E774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2A0DD994">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7016C38D">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217C81FE">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78882F3E">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26780F27">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8770F8D">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042ED44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6AA160AD">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3A984564">
            <w:pPr>
              <w:pageBreakBefore w:val="0"/>
              <w:kinsoku/>
              <w:wordWrap/>
              <w:overflowPunct/>
              <w:topLinePunct w:val="0"/>
              <w:bidi w:val="0"/>
              <w:rPr>
                <w:rFonts w:hint="eastAsia" w:ascii="宋体" w:hAnsi="宋体" w:eastAsia="宋体" w:cs="宋体"/>
                <w:color w:val="auto"/>
                <w:sz w:val="22"/>
                <w:szCs w:val="22"/>
                <w:highlight w:val="none"/>
              </w:rPr>
            </w:pPr>
          </w:p>
        </w:tc>
      </w:tr>
      <w:tr w14:paraId="188EC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742C87DE">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46989398">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1E12B0C6">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5C97398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605A2699">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31A227B5">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1C86606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3EEDD0DF">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5D79850B">
            <w:pPr>
              <w:pageBreakBefore w:val="0"/>
              <w:kinsoku/>
              <w:wordWrap/>
              <w:overflowPunct/>
              <w:topLinePunct w:val="0"/>
              <w:bidi w:val="0"/>
              <w:rPr>
                <w:rFonts w:hint="eastAsia" w:ascii="宋体" w:hAnsi="宋体" w:eastAsia="宋体" w:cs="宋体"/>
                <w:color w:val="auto"/>
                <w:sz w:val="22"/>
                <w:szCs w:val="22"/>
                <w:highlight w:val="none"/>
              </w:rPr>
            </w:pPr>
          </w:p>
        </w:tc>
      </w:tr>
      <w:tr w14:paraId="08850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690D13FC">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4ACF8140">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19A197F8">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F5FF69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276F2087">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0C956579">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0B76F13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47943E38">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76338D5B">
            <w:pPr>
              <w:pageBreakBefore w:val="0"/>
              <w:kinsoku/>
              <w:wordWrap/>
              <w:overflowPunct/>
              <w:topLinePunct w:val="0"/>
              <w:bidi w:val="0"/>
              <w:rPr>
                <w:rFonts w:hint="eastAsia" w:ascii="宋体" w:hAnsi="宋体" w:eastAsia="宋体" w:cs="宋体"/>
                <w:color w:val="auto"/>
                <w:sz w:val="22"/>
                <w:szCs w:val="22"/>
                <w:highlight w:val="none"/>
              </w:rPr>
            </w:pPr>
          </w:p>
        </w:tc>
      </w:tr>
      <w:tr w14:paraId="7E756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046C6D98">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0BD1DD5B">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39F378E1">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C2351B0">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3089ED2C">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14EFBE8C">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130D25D1">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73AD3510">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2F1435A7">
            <w:pPr>
              <w:pageBreakBefore w:val="0"/>
              <w:kinsoku/>
              <w:wordWrap/>
              <w:overflowPunct/>
              <w:topLinePunct w:val="0"/>
              <w:bidi w:val="0"/>
              <w:rPr>
                <w:rFonts w:hint="eastAsia" w:ascii="宋体" w:hAnsi="宋体" w:eastAsia="宋体" w:cs="宋体"/>
                <w:color w:val="auto"/>
                <w:sz w:val="22"/>
                <w:szCs w:val="22"/>
                <w:highlight w:val="none"/>
              </w:rPr>
            </w:pPr>
          </w:p>
        </w:tc>
      </w:tr>
      <w:tr w14:paraId="0C9E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5A611040">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36FEB44E">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507886F8">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800B8D5">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6365246B">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FAC73F8">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55961940">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0A8C5561">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220F5B30">
            <w:pPr>
              <w:pageBreakBefore w:val="0"/>
              <w:kinsoku/>
              <w:wordWrap/>
              <w:overflowPunct/>
              <w:topLinePunct w:val="0"/>
              <w:bidi w:val="0"/>
              <w:rPr>
                <w:rFonts w:hint="eastAsia" w:ascii="宋体" w:hAnsi="宋体" w:eastAsia="宋体" w:cs="宋体"/>
                <w:color w:val="auto"/>
                <w:sz w:val="22"/>
                <w:szCs w:val="22"/>
                <w:highlight w:val="none"/>
              </w:rPr>
            </w:pPr>
          </w:p>
        </w:tc>
      </w:tr>
      <w:tr w14:paraId="49118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4BA0D71A">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0603391A">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0D5E9EDF">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4BD052C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599FDEA1">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0B2978E">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2E4B8F60">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393A3E70">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0CA3A6EC">
            <w:pPr>
              <w:pageBreakBefore w:val="0"/>
              <w:kinsoku/>
              <w:wordWrap/>
              <w:overflowPunct/>
              <w:topLinePunct w:val="0"/>
              <w:bidi w:val="0"/>
              <w:rPr>
                <w:rFonts w:hint="eastAsia" w:ascii="宋体" w:hAnsi="宋体" w:eastAsia="宋体" w:cs="宋体"/>
                <w:color w:val="auto"/>
                <w:sz w:val="22"/>
                <w:szCs w:val="22"/>
                <w:highlight w:val="none"/>
              </w:rPr>
            </w:pPr>
          </w:p>
        </w:tc>
      </w:tr>
    </w:tbl>
    <w:p w14:paraId="097E8D18">
      <w:pPr>
        <w:pageBreakBefore w:val="0"/>
        <w:kinsoku/>
        <w:wordWrap/>
        <w:overflowPunct/>
        <w:topLinePunct w:val="0"/>
        <w:bidi w:val="0"/>
        <w:rPr>
          <w:rFonts w:hint="eastAsia" w:ascii="宋体" w:hAnsi="宋体" w:eastAsia="宋体" w:cs="宋体"/>
          <w:color w:val="auto"/>
          <w:sz w:val="22"/>
          <w:szCs w:val="22"/>
          <w:highlight w:val="none"/>
        </w:rPr>
      </w:pPr>
    </w:p>
    <w:p w14:paraId="4861C16A">
      <w:pPr>
        <w:pStyle w:val="5"/>
        <w:keepNext w:val="0"/>
        <w:keepLines w:val="0"/>
        <w:pageBreakBefore w:val="0"/>
        <w:widowControl/>
        <w:kinsoku/>
        <w:wordWrap/>
        <w:overflowPunct/>
        <w:topLinePunct w:val="0"/>
        <w:autoSpaceDE w:val="0"/>
        <w:autoSpaceDN w:val="0"/>
        <w:bidi w:val="0"/>
        <w:adjustRightInd w:val="0"/>
        <w:snapToGrid w:val="0"/>
        <w:spacing w:before="53" w:line="360" w:lineRule="auto"/>
        <w:ind w:firstLine="456" w:firstLineChars="200"/>
        <w:jc w:val="left"/>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pacing w:val="4"/>
          <w:sz w:val="22"/>
          <w:szCs w:val="22"/>
          <w:highlight w:val="none"/>
          <w:lang w:val="en-US" w:eastAsia="zh-CN"/>
        </w:rPr>
        <w:t>注：</w:t>
      </w:r>
      <w:r>
        <w:rPr>
          <w:rFonts w:hint="eastAsia" w:ascii="宋体" w:hAnsi="宋体" w:eastAsia="宋体" w:cs="宋体"/>
          <w:b/>
          <w:bCs/>
          <w:color w:val="auto"/>
          <w:spacing w:val="4"/>
          <w:sz w:val="22"/>
          <w:szCs w:val="22"/>
          <w:highlight w:val="none"/>
          <w:lang w:val="en-US" w:eastAsia="zh-CN"/>
        </w:rPr>
        <w:t>至少提供：</w:t>
      </w:r>
      <w:r>
        <w:rPr>
          <w:rFonts w:hint="eastAsia" w:asciiTheme="minorEastAsia" w:hAnsiTheme="minorEastAsia" w:eastAsiaTheme="minorEastAsia" w:cstheme="minorEastAsia"/>
          <w:color w:val="auto"/>
          <w:sz w:val="24"/>
          <w:szCs w:val="24"/>
          <w:highlight w:val="none"/>
        </w:rPr>
        <w:t>★</w:t>
      </w:r>
      <w:r>
        <w:rPr>
          <w:rFonts w:hint="eastAsia" w:ascii="宋体" w:hAnsi="宋体" w:eastAsia="宋体" w:cs="宋体"/>
          <w:color w:val="auto"/>
          <w:spacing w:val="4"/>
          <w:sz w:val="22"/>
          <w:szCs w:val="22"/>
          <w:highlight w:val="none"/>
          <w:lang w:val="en-US" w:eastAsia="zh-CN"/>
        </w:rPr>
        <w:t>项目经理1名及</w:t>
      </w:r>
      <w:r>
        <w:rPr>
          <w:rFonts w:hint="eastAsia" w:ascii="宋体" w:hAnsi="宋体" w:eastAsia="宋体" w:cs="宋体"/>
          <w:b w:val="0"/>
          <w:bCs w:val="0"/>
          <w:color w:val="auto"/>
          <w:spacing w:val="4"/>
          <w:sz w:val="22"/>
          <w:szCs w:val="22"/>
          <w:highlight w:val="none"/>
        </w:rPr>
        <w:t>本公司人员（由投标人提供</w:t>
      </w:r>
      <w:r>
        <w:rPr>
          <w:rFonts w:hint="eastAsia" w:ascii="宋体" w:hAnsi="宋体" w:eastAsia="宋体" w:cs="宋体"/>
          <w:b w:val="0"/>
          <w:bCs w:val="0"/>
          <w:color w:val="auto"/>
          <w:spacing w:val="4"/>
          <w:sz w:val="22"/>
          <w:szCs w:val="22"/>
          <w:highlight w:val="none"/>
          <w:lang w:val="en-US" w:eastAsia="zh-CN"/>
        </w:rPr>
        <w:t>本</w:t>
      </w:r>
      <w:r>
        <w:rPr>
          <w:rFonts w:hint="eastAsia" w:ascii="宋体" w:hAnsi="宋体" w:eastAsia="宋体" w:cs="宋体"/>
          <w:b w:val="0"/>
          <w:bCs w:val="0"/>
          <w:color w:val="auto"/>
          <w:spacing w:val="4"/>
          <w:sz w:val="22"/>
          <w:szCs w:val="22"/>
          <w:highlight w:val="none"/>
        </w:rPr>
        <w:t>单位员工相关佐证，如劳动合同或社保缴纳证明或银行资金流水或满足性承诺函）</w:t>
      </w:r>
      <w:r>
        <w:rPr>
          <w:rFonts w:hint="eastAsia" w:ascii="宋体" w:hAnsi="宋体" w:eastAsia="宋体" w:cs="宋体"/>
          <w:b w:val="0"/>
          <w:bCs w:val="0"/>
          <w:color w:val="auto"/>
          <w:spacing w:val="4"/>
          <w:sz w:val="22"/>
          <w:szCs w:val="22"/>
          <w:highlight w:val="none"/>
          <w:lang w:eastAsia="zh-CN"/>
        </w:rPr>
        <w:t>；</w:t>
      </w:r>
      <w:r>
        <w:rPr>
          <w:rFonts w:hint="eastAsia" w:asciiTheme="minorEastAsia" w:hAnsiTheme="minorEastAsia" w:eastAsiaTheme="minorEastAsia" w:cstheme="minorEastAsia"/>
          <w:color w:val="auto"/>
          <w:sz w:val="24"/>
          <w:szCs w:val="24"/>
          <w:highlight w:val="none"/>
        </w:rPr>
        <w:t>★</w:t>
      </w:r>
      <w:r>
        <w:rPr>
          <w:rFonts w:hint="eastAsia" w:ascii="宋体" w:hAnsi="宋体" w:eastAsia="宋体" w:cs="宋体"/>
          <w:b w:val="0"/>
          <w:bCs w:val="0"/>
          <w:color w:val="auto"/>
          <w:spacing w:val="4"/>
          <w:sz w:val="22"/>
          <w:szCs w:val="22"/>
          <w:highlight w:val="none"/>
          <w:lang w:eastAsia="zh-CN"/>
        </w:rPr>
        <w:t>驻场工程师</w:t>
      </w:r>
      <w:r>
        <w:rPr>
          <w:rFonts w:hint="eastAsia" w:ascii="宋体" w:hAnsi="宋体" w:eastAsia="宋体" w:cs="宋体"/>
          <w:color w:val="auto"/>
          <w:spacing w:val="4"/>
          <w:sz w:val="22"/>
          <w:szCs w:val="22"/>
          <w:highlight w:val="none"/>
          <w:lang w:val="en-US" w:eastAsia="zh-CN"/>
        </w:rPr>
        <w:t>2名及本公司人员（由投标人提供</w:t>
      </w:r>
      <w:r>
        <w:rPr>
          <w:rFonts w:hint="eastAsia" w:ascii="宋体" w:hAnsi="宋体" w:eastAsia="宋体" w:cs="宋体"/>
          <w:b w:val="0"/>
          <w:bCs w:val="0"/>
          <w:color w:val="auto"/>
          <w:spacing w:val="4"/>
          <w:sz w:val="22"/>
          <w:szCs w:val="22"/>
          <w:highlight w:val="none"/>
          <w:lang w:val="en-US" w:eastAsia="zh-CN"/>
        </w:rPr>
        <w:t>本</w:t>
      </w:r>
      <w:r>
        <w:rPr>
          <w:rFonts w:hint="eastAsia" w:ascii="宋体" w:hAnsi="宋体" w:eastAsia="宋体" w:cs="宋体"/>
          <w:color w:val="auto"/>
          <w:spacing w:val="4"/>
          <w:sz w:val="22"/>
          <w:szCs w:val="22"/>
          <w:highlight w:val="none"/>
          <w:lang w:val="en-US" w:eastAsia="zh-CN"/>
        </w:rPr>
        <w:t>单位员工相关佐证，如劳动合同或社保缴纳证明或银行资金流水或满足性承诺函）1）具有三年以上专业工作经验（提供对应工作经验的社保记录证明并加盖投标人公章）2）具有专科或以上学历（提供学历证书并加盖投标人公章）3）具有信息安全保障人员认证证书/网络工程师证书（提供由中国网络安全审查技术与认证中心或中华人民共和国工业和信息化部或中华人民共和国人力资源和社会保障部颁发的对应证书并加盖投标人公章）</w:t>
      </w:r>
      <w:r>
        <w:rPr>
          <w:rFonts w:hint="eastAsia" w:ascii="宋体" w:hAnsi="宋体" w:eastAsia="宋体" w:cs="宋体"/>
          <w:color w:val="FF0000"/>
          <w:spacing w:val="4"/>
          <w:sz w:val="22"/>
          <w:szCs w:val="22"/>
          <w:highlight w:val="yellow"/>
          <w:lang w:val="en-US" w:eastAsia="zh-CN"/>
        </w:rPr>
        <w:t>4）</w:t>
      </w:r>
      <w:r>
        <w:rPr>
          <w:rFonts w:hint="eastAsia" w:ascii="宋体" w:hAnsi="宋体" w:eastAsia="宋体" w:cs="宋体"/>
          <w:color w:val="FF0000"/>
          <w:spacing w:val="4"/>
          <w:sz w:val="22"/>
          <w:szCs w:val="22"/>
          <w:highlight w:val="none"/>
          <w:lang w:val="en-US" w:eastAsia="zh-CN"/>
        </w:rPr>
        <w:t>至少1人具有统信UOS或麒麟或信创相关认证证书（提供由工业和信息化部人才交流中心或工业和信息化部教育与考试中心或统信软件技术有限公司或者麒麟软件官方颁发的对应证书并加盖投标人公章）</w:t>
      </w:r>
      <w:r>
        <w:rPr>
          <w:rFonts w:hint="eastAsia" w:ascii="宋体" w:hAnsi="宋体" w:eastAsia="宋体" w:cs="宋体"/>
          <w:color w:val="auto"/>
          <w:spacing w:val="4"/>
          <w:sz w:val="22"/>
          <w:szCs w:val="22"/>
          <w:highlight w:val="yellow"/>
          <w:lang w:val="en-US" w:eastAsia="zh-CN"/>
        </w:rPr>
        <w:t>；</w:t>
      </w:r>
      <w:r>
        <w:rPr>
          <w:rFonts w:hint="eastAsia" w:asciiTheme="minorEastAsia" w:hAnsiTheme="minorEastAsia" w:eastAsiaTheme="minorEastAsia" w:cstheme="minorEastAsia"/>
          <w:color w:val="auto"/>
          <w:sz w:val="24"/>
          <w:szCs w:val="24"/>
          <w:highlight w:val="none"/>
        </w:rPr>
        <w:t>★</w:t>
      </w:r>
      <w:r>
        <w:rPr>
          <w:rFonts w:hint="eastAsia" w:ascii="宋体" w:hAnsi="宋体" w:eastAsia="宋体" w:cs="宋体"/>
          <w:color w:val="auto"/>
          <w:spacing w:val="4"/>
          <w:sz w:val="22"/>
          <w:szCs w:val="22"/>
          <w:highlight w:val="none"/>
          <w:lang w:val="en-US" w:eastAsia="zh-CN"/>
        </w:rPr>
        <w:t>二线工程师技术人员2名及</w:t>
      </w:r>
      <w:r>
        <w:rPr>
          <w:rFonts w:hint="eastAsia" w:ascii="宋体" w:hAnsi="宋体" w:eastAsia="宋体" w:cs="宋体"/>
          <w:b w:val="0"/>
          <w:bCs w:val="0"/>
          <w:color w:val="auto"/>
          <w:spacing w:val="4"/>
          <w:sz w:val="22"/>
          <w:szCs w:val="22"/>
          <w:highlight w:val="none"/>
        </w:rPr>
        <w:t>本公司人员（由投标人提供</w:t>
      </w:r>
      <w:r>
        <w:rPr>
          <w:rFonts w:hint="eastAsia" w:ascii="宋体" w:hAnsi="宋体" w:eastAsia="宋体" w:cs="宋体"/>
          <w:b w:val="0"/>
          <w:bCs w:val="0"/>
          <w:color w:val="auto"/>
          <w:spacing w:val="4"/>
          <w:sz w:val="22"/>
          <w:szCs w:val="22"/>
          <w:highlight w:val="none"/>
          <w:lang w:val="en-US" w:eastAsia="zh-CN"/>
        </w:rPr>
        <w:t>本</w:t>
      </w:r>
      <w:r>
        <w:rPr>
          <w:rFonts w:hint="eastAsia" w:ascii="宋体" w:hAnsi="宋体" w:eastAsia="宋体" w:cs="宋体"/>
          <w:b w:val="0"/>
          <w:bCs w:val="0"/>
          <w:color w:val="auto"/>
          <w:spacing w:val="4"/>
          <w:sz w:val="22"/>
          <w:szCs w:val="22"/>
          <w:highlight w:val="none"/>
        </w:rPr>
        <w:t>单位员工相关佐证，如劳动合同或社保缴纳证明或银行资金流水或</w:t>
      </w:r>
      <w:bookmarkStart w:id="45" w:name="_GoBack"/>
      <w:bookmarkEnd w:id="45"/>
      <w:r>
        <w:rPr>
          <w:rFonts w:hint="eastAsia" w:ascii="宋体" w:hAnsi="宋体" w:eastAsia="宋体" w:cs="宋体"/>
          <w:b w:val="0"/>
          <w:bCs w:val="0"/>
          <w:color w:val="auto"/>
          <w:spacing w:val="4"/>
          <w:sz w:val="22"/>
          <w:szCs w:val="22"/>
          <w:highlight w:val="none"/>
        </w:rPr>
        <w:t>满足性承诺函）</w:t>
      </w:r>
      <w:r>
        <w:rPr>
          <w:rFonts w:hint="eastAsia" w:ascii="宋体" w:hAnsi="宋体" w:eastAsia="宋体" w:cs="宋体"/>
          <w:b w:val="0"/>
          <w:bCs w:val="0"/>
          <w:color w:val="auto"/>
          <w:spacing w:val="4"/>
          <w:sz w:val="22"/>
          <w:szCs w:val="22"/>
          <w:highlight w:val="none"/>
          <w:lang w:eastAsia="zh-CN"/>
        </w:rPr>
        <w:t>；</w:t>
      </w:r>
      <w:r>
        <w:rPr>
          <w:rFonts w:hint="eastAsia" w:asciiTheme="minorEastAsia" w:hAnsiTheme="minorEastAsia" w:eastAsiaTheme="minorEastAsia" w:cstheme="minorEastAsia"/>
          <w:color w:val="auto"/>
          <w:sz w:val="24"/>
          <w:szCs w:val="24"/>
          <w:highlight w:val="none"/>
        </w:rPr>
        <w:t>★</w:t>
      </w:r>
      <w:r>
        <w:rPr>
          <w:rFonts w:hint="eastAsia" w:ascii="宋体" w:hAnsi="宋体" w:eastAsia="宋体" w:cs="宋体"/>
          <w:b w:val="0"/>
          <w:bCs w:val="0"/>
          <w:color w:val="auto"/>
          <w:spacing w:val="4"/>
          <w:sz w:val="22"/>
          <w:szCs w:val="22"/>
          <w:highlight w:val="none"/>
          <w:lang w:eastAsia="zh-CN"/>
        </w:rPr>
        <w:t>至少5人。</w:t>
      </w:r>
    </w:p>
    <w:p w14:paraId="10AE85A1">
      <w:pPr>
        <w:pStyle w:val="5"/>
        <w:pageBreakBefore w:val="0"/>
        <w:kinsoku/>
        <w:wordWrap/>
        <w:overflowPunct/>
        <w:topLinePunct w:val="0"/>
        <w:bidi w:val="0"/>
        <w:rPr>
          <w:rFonts w:hint="eastAsia"/>
          <w:color w:val="auto"/>
          <w:sz w:val="22"/>
          <w:szCs w:val="22"/>
          <w:highlight w:val="none"/>
        </w:rPr>
      </w:pPr>
    </w:p>
    <w:p w14:paraId="7F4BCF4C">
      <w:pPr>
        <w:pStyle w:val="5"/>
        <w:pageBreakBefore w:val="0"/>
        <w:kinsoku/>
        <w:wordWrap/>
        <w:overflowPunct/>
        <w:topLinePunct w:val="0"/>
        <w:bidi w:val="0"/>
        <w:rPr>
          <w:rFonts w:hint="eastAsia"/>
          <w:color w:val="auto"/>
          <w:sz w:val="22"/>
          <w:szCs w:val="22"/>
          <w:highlight w:val="none"/>
        </w:rPr>
      </w:pPr>
    </w:p>
    <w:p w14:paraId="43AA610A">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2713641">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38D0042D">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6D3F0F4">
      <w:pPr>
        <w:pStyle w:val="5"/>
        <w:pageBreakBefore w:val="0"/>
        <w:kinsoku/>
        <w:wordWrap/>
        <w:overflowPunct/>
        <w:topLinePunct w:val="0"/>
        <w:bidi w:val="0"/>
        <w:rPr>
          <w:rFonts w:hint="eastAsia"/>
          <w:color w:val="auto"/>
          <w:highlight w:val="none"/>
        </w:rPr>
        <w:sectPr>
          <w:footerReference r:id="rId19"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2FF47EE">
      <w:pPr>
        <w:pStyle w:val="5"/>
        <w:pageBreakBefore w:val="0"/>
        <w:kinsoku/>
        <w:wordWrap/>
        <w:overflowPunct/>
        <w:topLinePunct w:val="0"/>
        <w:bidi w:val="0"/>
        <w:spacing w:before="54" w:line="382" w:lineRule="auto"/>
        <w:ind w:left="0" w:right="3193" w:firstLine="0" w:firstLineChars="0"/>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z w:val="21"/>
          <w:szCs w:val="21"/>
          <w:highlight w:val="none"/>
        </w:rPr>
        <w:t xml:space="preserve"> </w:t>
      </w:r>
      <w:r>
        <w:rPr>
          <w:rFonts w:hint="eastAsia" w:ascii="宋体" w:hAnsi="宋体" w:eastAsia="宋体" w:cs="宋体"/>
          <w:b/>
          <w:bCs/>
          <w:color w:val="auto"/>
          <w:spacing w:val="-5"/>
          <w:sz w:val="21"/>
          <w:szCs w:val="21"/>
          <w:highlight w:val="none"/>
        </w:rPr>
        <w:t>附</w:t>
      </w:r>
      <w:r>
        <w:rPr>
          <w:rFonts w:hint="eastAsia" w:ascii="宋体" w:hAnsi="宋体" w:eastAsia="宋体" w:cs="宋体"/>
          <w:b/>
          <w:bCs/>
          <w:color w:val="auto"/>
          <w:spacing w:val="-48"/>
          <w:sz w:val="21"/>
          <w:szCs w:val="21"/>
          <w:highlight w:val="none"/>
        </w:rPr>
        <w:t xml:space="preserve"> </w:t>
      </w:r>
      <w:r>
        <w:rPr>
          <w:rFonts w:hint="eastAsia" w:ascii="宋体" w:hAnsi="宋体" w:eastAsia="宋体" w:cs="宋体"/>
          <w:b/>
          <w:bCs/>
          <w:color w:val="auto"/>
          <w:spacing w:val="-5"/>
          <w:sz w:val="21"/>
          <w:szCs w:val="21"/>
          <w:highlight w:val="none"/>
        </w:rPr>
        <w:t>1：</w:t>
      </w:r>
      <w:r>
        <w:rPr>
          <w:rFonts w:hint="eastAsia" w:ascii="宋体" w:hAnsi="宋体" w:eastAsia="宋体" w:cs="宋体"/>
          <w:b/>
          <w:bCs/>
          <w:color w:val="auto"/>
          <w:sz w:val="21"/>
          <w:szCs w:val="21"/>
          <w:highlight w:val="none"/>
        </w:rPr>
        <w:t>项目经理</w:t>
      </w:r>
      <w:r>
        <w:rPr>
          <w:rFonts w:hint="eastAsia" w:ascii="宋体" w:hAnsi="宋体" w:eastAsia="宋体" w:cs="宋体"/>
          <w:b/>
          <w:bCs/>
          <w:color w:val="auto"/>
          <w:spacing w:val="-5"/>
          <w:sz w:val="21"/>
          <w:szCs w:val="21"/>
          <w:highlight w:val="none"/>
        </w:rPr>
        <w:t>简历表</w:t>
      </w:r>
    </w:p>
    <w:p w14:paraId="62ED1B6F">
      <w:pPr>
        <w:pStyle w:val="5"/>
        <w:pageBreakBefore w:val="0"/>
        <w:kinsoku/>
        <w:wordWrap/>
        <w:overflowPunct/>
        <w:topLinePunct w:val="0"/>
        <w:bidi w:val="0"/>
        <w:spacing w:before="49" w:line="382" w:lineRule="auto"/>
        <w:ind w:left="67" w:right="1"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项目经理应按照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18FDFB0B">
      <w:pPr>
        <w:pageBreakBefore w:val="0"/>
        <w:kinsoku/>
        <w:wordWrap/>
        <w:overflowPunct/>
        <w:topLinePunct w:val="0"/>
        <w:bidi w:val="0"/>
        <w:spacing w:line="218" w:lineRule="exact"/>
        <w:rPr>
          <w:rFonts w:hint="eastAsia" w:ascii="宋体" w:hAnsi="宋体" w:eastAsia="宋体" w:cs="宋体"/>
          <w:color w:val="auto"/>
          <w:sz w:val="22"/>
          <w:szCs w:val="22"/>
          <w:highlight w:val="none"/>
        </w:rPr>
      </w:pPr>
    </w:p>
    <w:tbl>
      <w:tblPr>
        <w:tblStyle w:val="21"/>
        <w:tblW w:w="88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345"/>
        <w:gridCol w:w="961"/>
        <w:gridCol w:w="855"/>
        <w:gridCol w:w="1274"/>
        <w:gridCol w:w="1845"/>
        <w:gridCol w:w="2419"/>
      </w:tblGrid>
      <w:tr w14:paraId="3275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1447" w:type="dxa"/>
            <w:gridSpan w:val="2"/>
            <w:vAlign w:val="top"/>
          </w:tcPr>
          <w:p w14:paraId="08F4C7D2">
            <w:pPr>
              <w:pStyle w:val="22"/>
              <w:pageBreakBefore w:val="0"/>
              <w:kinsoku/>
              <w:wordWrap/>
              <w:overflowPunct/>
              <w:topLinePunct w:val="0"/>
              <w:bidi w:val="0"/>
              <w:spacing w:before="115" w:line="241" w:lineRule="auto"/>
              <w:ind w:left="40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76"/>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961" w:type="dxa"/>
            <w:vAlign w:val="top"/>
          </w:tcPr>
          <w:p w14:paraId="3CB0E3C1">
            <w:pPr>
              <w:pageBreakBefore w:val="0"/>
              <w:kinsoku/>
              <w:wordWrap/>
              <w:overflowPunct/>
              <w:topLinePunct w:val="0"/>
              <w:bidi w:val="0"/>
              <w:rPr>
                <w:rFonts w:hint="eastAsia" w:ascii="宋体" w:hAnsi="宋体" w:eastAsia="宋体" w:cs="宋体"/>
                <w:b/>
                <w:bCs/>
                <w:color w:val="auto"/>
                <w:sz w:val="22"/>
                <w:szCs w:val="22"/>
                <w:highlight w:val="none"/>
              </w:rPr>
            </w:pPr>
          </w:p>
        </w:tc>
        <w:tc>
          <w:tcPr>
            <w:tcW w:w="855" w:type="dxa"/>
            <w:vAlign w:val="top"/>
          </w:tcPr>
          <w:p w14:paraId="21DCEE13">
            <w:pPr>
              <w:pStyle w:val="22"/>
              <w:pageBreakBefore w:val="0"/>
              <w:kinsoku/>
              <w:wordWrap/>
              <w:overflowPunct/>
              <w:topLinePunct w:val="0"/>
              <w:bidi w:val="0"/>
              <w:spacing w:before="115" w:line="239" w:lineRule="auto"/>
              <w:ind w:left="116"/>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7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1274" w:type="dxa"/>
            <w:vAlign w:val="top"/>
          </w:tcPr>
          <w:p w14:paraId="3DAF6C16">
            <w:pPr>
              <w:pageBreakBefore w:val="0"/>
              <w:kinsoku/>
              <w:wordWrap/>
              <w:overflowPunct/>
              <w:topLinePunct w:val="0"/>
              <w:bidi w:val="0"/>
              <w:rPr>
                <w:rFonts w:hint="eastAsia" w:ascii="宋体" w:hAnsi="宋体" w:eastAsia="宋体" w:cs="宋体"/>
                <w:b/>
                <w:bCs/>
                <w:color w:val="auto"/>
                <w:sz w:val="22"/>
                <w:szCs w:val="22"/>
                <w:highlight w:val="none"/>
              </w:rPr>
            </w:pPr>
          </w:p>
        </w:tc>
        <w:tc>
          <w:tcPr>
            <w:tcW w:w="1845" w:type="dxa"/>
            <w:vAlign w:val="top"/>
          </w:tcPr>
          <w:p w14:paraId="7C56D964">
            <w:pPr>
              <w:pStyle w:val="22"/>
              <w:pageBreakBefore w:val="0"/>
              <w:kinsoku/>
              <w:wordWrap/>
              <w:overflowPunct/>
              <w:topLinePunct w:val="0"/>
              <w:bidi w:val="0"/>
              <w:spacing w:before="116" w:line="237" w:lineRule="auto"/>
              <w:ind w:left="639"/>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w:t>
            </w:r>
            <w:r>
              <w:rPr>
                <w:rFonts w:hint="eastAsia" w:ascii="宋体" w:hAnsi="宋体" w:eastAsia="宋体" w:cs="宋体"/>
                <w:b/>
                <w:bCs/>
                <w:color w:val="auto"/>
                <w:spacing w:val="75"/>
                <w:sz w:val="22"/>
                <w:szCs w:val="22"/>
                <w:highlight w:val="none"/>
              </w:rPr>
              <w:t xml:space="preserve"> </w:t>
            </w:r>
            <w:r>
              <w:rPr>
                <w:rFonts w:hint="eastAsia" w:ascii="宋体" w:hAnsi="宋体" w:eastAsia="宋体" w:cs="宋体"/>
                <w:b/>
                <w:bCs/>
                <w:color w:val="auto"/>
                <w:spacing w:val="-11"/>
                <w:sz w:val="22"/>
                <w:szCs w:val="22"/>
                <w:highlight w:val="none"/>
              </w:rPr>
              <w:t>称</w:t>
            </w:r>
          </w:p>
        </w:tc>
        <w:tc>
          <w:tcPr>
            <w:tcW w:w="2419" w:type="dxa"/>
            <w:vAlign w:val="top"/>
          </w:tcPr>
          <w:p w14:paraId="0585A6CC">
            <w:pPr>
              <w:pageBreakBefore w:val="0"/>
              <w:kinsoku/>
              <w:wordWrap/>
              <w:overflowPunct/>
              <w:topLinePunct w:val="0"/>
              <w:bidi w:val="0"/>
              <w:rPr>
                <w:rFonts w:hint="eastAsia" w:ascii="宋体" w:hAnsi="宋体" w:eastAsia="宋体" w:cs="宋体"/>
                <w:b/>
                <w:bCs/>
                <w:color w:val="auto"/>
                <w:sz w:val="22"/>
                <w:szCs w:val="22"/>
                <w:highlight w:val="none"/>
              </w:rPr>
            </w:pPr>
          </w:p>
        </w:tc>
      </w:tr>
      <w:tr w14:paraId="4F9A3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jc w:val="center"/>
        </w:trPr>
        <w:tc>
          <w:tcPr>
            <w:tcW w:w="1447" w:type="dxa"/>
            <w:gridSpan w:val="2"/>
            <w:vAlign w:val="top"/>
          </w:tcPr>
          <w:p w14:paraId="01F408A8">
            <w:pPr>
              <w:pStyle w:val="22"/>
              <w:pageBreakBefore w:val="0"/>
              <w:kinsoku/>
              <w:wordWrap/>
              <w:overflowPunct/>
              <w:topLinePunct w:val="0"/>
              <w:bidi w:val="0"/>
              <w:spacing w:before="207"/>
              <w:ind w:left="58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3090" w:type="dxa"/>
            <w:gridSpan w:val="3"/>
            <w:vAlign w:val="top"/>
          </w:tcPr>
          <w:p w14:paraId="3D279434">
            <w:pPr>
              <w:pageBreakBefore w:val="0"/>
              <w:kinsoku/>
              <w:wordWrap/>
              <w:overflowPunct/>
              <w:topLinePunct w:val="0"/>
              <w:bidi w:val="0"/>
              <w:rPr>
                <w:rFonts w:hint="eastAsia" w:ascii="宋体" w:hAnsi="宋体" w:eastAsia="宋体" w:cs="宋体"/>
                <w:b/>
                <w:bCs/>
                <w:color w:val="auto"/>
                <w:sz w:val="22"/>
                <w:szCs w:val="22"/>
                <w:highlight w:val="none"/>
              </w:rPr>
            </w:pPr>
          </w:p>
        </w:tc>
        <w:tc>
          <w:tcPr>
            <w:tcW w:w="1845" w:type="dxa"/>
            <w:vAlign w:val="top"/>
          </w:tcPr>
          <w:p w14:paraId="244F30C4">
            <w:pPr>
              <w:pStyle w:val="22"/>
              <w:pageBreakBefore w:val="0"/>
              <w:kinsoku/>
              <w:wordWrap/>
              <w:overflowPunct/>
              <w:topLinePunct w:val="0"/>
              <w:bidi w:val="0"/>
              <w:spacing w:before="206" w:line="237" w:lineRule="auto"/>
              <w:ind w:left="314"/>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工作经验年限</w:t>
            </w:r>
          </w:p>
        </w:tc>
        <w:tc>
          <w:tcPr>
            <w:tcW w:w="2419" w:type="dxa"/>
            <w:vAlign w:val="top"/>
          </w:tcPr>
          <w:p w14:paraId="1C374479">
            <w:pPr>
              <w:pageBreakBefore w:val="0"/>
              <w:kinsoku/>
              <w:wordWrap/>
              <w:overflowPunct/>
              <w:topLinePunct w:val="0"/>
              <w:bidi w:val="0"/>
              <w:rPr>
                <w:rFonts w:hint="eastAsia" w:ascii="宋体" w:hAnsi="宋体" w:eastAsia="宋体" w:cs="宋体"/>
                <w:b/>
                <w:bCs/>
                <w:color w:val="auto"/>
                <w:sz w:val="22"/>
                <w:szCs w:val="22"/>
                <w:highlight w:val="none"/>
              </w:rPr>
            </w:pPr>
          </w:p>
        </w:tc>
      </w:tr>
      <w:tr w14:paraId="39303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3263" w:type="dxa"/>
            <w:gridSpan w:val="4"/>
            <w:vAlign w:val="top"/>
          </w:tcPr>
          <w:p w14:paraId="5556D078">
            <w:pPr>
              <w:pStyle w:val="22"/>
              <w:pageBreakBefore w:val="0"/>
              <w:kinsoku/>
              <w:wordWrap/>
              <w:overflowPunct/>
              <w:topLinePunct w:val="0"/>
              <w:bidi w:val="0"/>
              <w:spacing w:before="93" w:line="236" w:lineRule="auto"/>
              <w:ind w:left="485"/>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拟在</w:t>
            </w:r>
            <w:r>
              <w:rPr>
                <w:rFonts w:hint="eastAsia" w:ascii="宋体" w:hAnsi="宋体" w:eastAsia="宋体" w:cs="宋体"/>
                <w:b/>
                <w:bCs/>
                <w:color w:val="auto"/>
                <w:spacing w:val="-3"/>
                <w:sz w:val="22"/>
                <w:szCs w:val="22"/>
                <w:highlight w:val="none"/>
                <w:lang w:val="en-US" w:eastAsia="zh-CN"/>
              </w:rPr>
              <w:t>项目</w:t>
            </w:r>
            <w:r>
              <w:rPr>
                <w:rFonts w:hint="eastAsia" w:ascii="宋体" w:hAnsi="宋体" w:eastAsia="宋体" w:cs="宋体"/>
                <w:b/>
                <w:bCs/>
                <w:color w:val="auto"/>
                <w:spacing w:val="-3"/>
                <w:sz w:val="22"/>
                <w:szCs w:val="22"/>
                <w:highlight w:val="none"/>
              </w:rPr>
              <w:t>任职</w:t>
            </w:r>
          </w:p>
        </w:tc>
        <w:tc>
          <w:tcPr>
            <w:tcW w:w="5538" w:type="dxa"/>
            <w:gridSpan w:val="3"/>
            <w:vAlign w:val="top"/>
          </w:tcPr>
          <w:p w14:paraId="1979C08B">
            <w:pPr>
              <w:pStyle w:val="22"/>
              <w:pageBreakBefore w:val="0"/>
              <w:kinsoku/>
              <w:wordWrap/>
              <w:overflowPunct/>
              <w:topLinePunct w:val="0"/>
              <w:bidi w:val="0"/>
              <w:spacing w:before="94"/>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项目经理</w:t>
            </w:r>
          </w:p>
        </w:tc>
      </w:tr>
      <w:tr w14:paraId="604E3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8801" w:type="dxa"/>
            <w:gridSpan w:val="7"/>
            <w:vAlign w:val="top"/>
          </w:tcPr>
          <w:p w14:paraId="505F5EBF">
            <w:pPr>
              <w:pStyle w:val="22"/>
              <w:pageBreakBefore w:val="0"/>
              <w:kinsoku/>
              <w:wordWrap/>
              <w:overflowPunct/>
              <w:topLinePunct w:val="0"/>
              <w:bidi w:val="0"/>
              <w:spacing w:before="106" w:line="237" w:lineRule="auto"/>
              <w:ind w:left="369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主要工作经历</w:t>
            </w:r>
          </w:p>
        </w:tc>
      </w:tr>
      <w:tr w14:paraId="3CD81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1102" w:type="dxa"/>
            <w:vAlign w:val="top"/>
          </w:tcPr>
          <w:p w14:paraId="71F3FE29">
            <w:pPr>
              <w:pStyle w:val="22"/>
              <w:pageBreakBefore w:val="0"/>
              <w:kinsoku/>
              <w:wordWrap/>
              <w:overflowPunct/>
              <w:topLinePunct w:val="0"/>
              <w:bidi w:val="0"/>
              <w:spacing w:before="157"/>
              <w:ind w:left="265"/>
              <w:rPr>
                <w:rFonts w:hint="eastAsia" w:ascii="宋体" w:hAnsi="宋体" w:eastAsia="宋体" w:cs="宋体"/>
                <w:b/>
                <w:bCs/>
                <w:color w:val="auto"/>
                <w:sz w:val="22"/>
                <w:szCs w:val="22"/>
                <w:highlight w:val="none"/>
              </w:rPr>
            </w:pPr>
            <w:r>
              <w:rPr>
                <w:rFonts w:hint="eastAsia" w:ascii="宋体" w:hAnsi="宋体" w:eastAsia="宋体" w:cs="宋体"/>
                <w:b/>
                <w:bCs/>
                <w:color w:val="auto"/>
                <w:spacing w:val="-19"/>
                <w:sz w:val="22"/>
                <w:szCs w:val="22"/>
                <w:highlight w:val="none"/>
              </w:rPr>
              <w:t>时</w:t>
            </w:r>
            <w:r>
              <w:rPr>
                <w:rFonts w:hint="eastAsia" w:ascii="宋体" w:hAnsi="宋体" w:eastAsia="宋体" w:cs="宋体"/>
                <w:b/>
                <w:bCs/>
                <w:color w:val="auto"/>
                <w:spacing w:val="99"/>
                <w:sz w:val="22"/>
                <w:szCs w:val="22"/>
                <w:highlight w:val="none"/>
              </w:rPr>
              <w:t xml:space="preserve"> </w:t>
            </w:r>
            <w:r>
              <w:rPr>
                <w:rFonts w:hint="eastAsia" w:ascii="宋体" w:hAnsi="宋体" w:eastAsia="宋体" w:cs="宋体"/>
                <w:b/>
                <w:bCs/>
                <w:color w:val="auto"/>
                <w:spacing w:val="-19"/>
                <w:sz w:val="22"/>
                <w:szCs w:val="22"/>
                <w:highlight w:val="none"/>
              </w:rPr>
              <w:t>间</w:t>
            </w:r>
          </w:p>
        </w:tc>
        <w:tc>
          <w:tcPr>
            <w:tcW w:w="3435" w:type="dxa"/>
            <w:gridSpan w:val="4"/>
            <w:vAlign w:val="top"/>
          </w:tcPr>
          <w:p w14:paraId="22F13281">
            <w:pPr>
              <w:pStyle w:val="22"/>
              <w:pageBreakBefore w:val="0"/>
              <w:kinsoku/>
              <w:wordWrap/>
              <w:overflowPunct/>
              <w:topLinePunct w:val="0"/>
              <w:bidi w:val="0"/>
              <w:spacing w:before="158" w:line="237" w:lineRule="auto"/>
              <w:ind w:left="525"/>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服务</w:t>
            </w:r>
            <w:r>
              <w:rPr>
                <w:rFonts w:hint="eastAsia" w:ascii="宋体" w:hAnsi="宋体" w:eastAsia="宋体" w:cs="宋体"/>
                <w:b/>
                <w:bCs/>
                <w:color w:val="auto"/>
                <w:spacing w:val="-2"/>
                <w:sz w:val="22"/>
                <w:szCs w:val="22"/>
                <w:highlight w:val="none"/>
              </w:rPr>
              <w:t>过的类似项目名称</w:t>
            </w:r>
          </w:p>
        </w:tc>
        <w:tc>
          <w:tcPr>
            <w:tcW w:w="1845" w:type="dxa"/>
            <w:vAlign w:val="top"/>
          </w:tcPr>
          <w:p w14:paraId="5D4B6D40">
            <w:pPr>
              <w:pStyle w:val="22"/>
              <w:pageBreakBefore w:val="0"/>
              <w:kinsoku/>
              <w:wordWrap/>
              <w:overflowPunct/>
              <w:topLinePunct w:val="0"/>
              <w:bidi w:val="0"/>
              <w:spacing w:before="157" w:line="239" w:lineRule="auto"/>
              <w:ind w:left="218"/>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概况说明</w:t>
            </w:r>
          </w:p>
        </w:tc>
        <w:tc>
          <w:tcPr>
            <w:tcW w:w="2419" w:type="dxa"/>
            <w:vAlign w:val="top"/>
          </w:tcPr>
          <w:p w14:paraId="48905D52">
            <w:pPr>
              <w:pStyle w:val="22"/>
              <w:pageBreakBefore w:val="0"/>
              <w:kinsoku/>
              <w:wordWrap/>
              <w:overflowPunct/>
              <w:topLinePunct w:val="0"/>
              <w:bidi w:val="0"/>
              <w:spacing w:before="157"/>
              <w:ind w:left="258"/>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采购人及</w:t>
            </w:r>
            <w:r>
              <w:rPr>
                <w:rFonts w:hint="eastAsia" w:ascii="宋体" w:hAnsi="宋体" w:eastAsia="宋体" w:cs="宋体"/>
                <w:b/>
                <w:bCs/>
                <w:color w:val="auto"/>
                <w:spacing w:val="-2"/>
                <w:sz w:val="22"/>
                <w:szCs w:val="22"/>
                <w:highlight w:val="none"/>
              </w:rPr>
              <w:t>联系电话</w:t>
            </w:r>
          </w:p>
        </w:tc>
      </w:tr>
      <w:tr w14:paraId="023E4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446CAAC8">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3435" w:type="dxa"/>
            <w:gridSpan w:val="4"/>
            <w:vAlign w:val="center"/>
          </w:tcPr>
          <w:p w14:paraId="5ACEEEDE">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719DAEBE">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114F5004">
            <w:pPr>
              <w:pageBreakBefore w:val="0"/>
              <w:kinsoku/>
              <w:wordWrap/>
              <w:overflowPunct/>
              <w:topLinePunct w:val="0"/>
              <w:bidi w:val="0"/>
              <w:jc w:val="center"/>
              <w:rPr>
                <w:rFonts w:hint="eastAsia" w:ascii="宋体" w:hAnsi="宋体" w:eastAsia="宋体" w:cs="宋体"/>
                <w:color w:val="auto"/>
                <w:sz w:val="22"/>
                <w:szCs w:val="22"/>
                <w:highlight w:val="none"/>
              </w:rPr>
            </w:pPr>
          </w:p>
        </w:tc>
      </w:tr>
      <w:tr w14:paraId="56A90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1D34BAA5">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3435" w:type="dxa"/>
            <w:gridSpan w:val="4"/>
            <w:vAlign w:val="center"/>
          </w:tcPr>
          <w:p w14:paraId="11446064">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07D23119">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402B5B04">
            <w:pPr>
              <w:pageBreakBefore w:val="0"/>
              <w:kinsoku/>
              <w:wordWrap/>
              <w:overflowPunct/>
              <w:topLinePunct w:val="0"/>
              <w:bidi w:val="0"/>
              <w:jc w:val="center"/>
              <w:rPr>
                <w:rFonts w:hint="eastAsia" w:ascii="宋体" w:hAnsi="宋体" w:eastAsia="宋体" w:cs="宋体"/>
                <w:color w:val="auto"/>
                <w:sz w:val="22"/>
                <w:szCs w:val="22"/>
                <w:highlight w:val="none"/>
              </w:rPr>
            </w:pPr>
          </w:p>
        </w:tc>
      </w:tr>
      <w:tr w14:paraId="778C2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21045778">
            <w:pPr>
              <w:pageBreakBefore w:val="0"/>
              <w:kinsoku/>
              <w:wordWrap/>
              <w:overflowPunct/>
              <w:topLinePunct w:val="0"/>
              <w:bidi w:val="0"/>
              <w:jc w:val="center"/>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w:t>
            </w:r>
          </w:p>
        </w:tc>
        <w:tc>
          <w:tcPr>
            <w:tcW w:w="3435" w:type="dxa"/>
            <w:gridSpan w:val="4"/>
            <w:vAlign w:val="center"/>
          </w:tcPr>
          <w:p w14:paraId="77DA8498">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74DBEAED">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4AE3142C">
            <w:pPr>
              <w:pageBreakBefore w:val="0"/>
              <w:kinsoku/>
              <w:wordWrap/>
              <w:overflowPunct/>
              <w:topLinePunct w:val="0"/>
              <w:bidi w:val="0"/>
              <w:jc w:val="center"/>
              <w:rPr>
                <w:rFonts w:hint="eastAsia" w:ascii="宋体" w:hAnsi="宋体" w:eastAsia="宋体" w:cs="宋体"/>
                <w:color w:val="auto"/>
                <w:sz w:val="22"/>
                <w:szCs w:val="22"/>
                <w:highlight w:val="none"/>
              </w:rPr>
            </w:pPr>
          </w:p>
        </w:tc>
      </w:tr>
    </w:tbl>
    <w:p w14:paraId="76E5F167">
      <w:pPr>
        <w:pageBreakBefore w:val="0"/>
        <w:kinsoku/>
        <w:wordWrap/>
        <w:overflowPunct/>
        <w:topLinePunct w:val="0"/>
        <w:bidi w:val="0"/>
        <w:rPr>
          <w:rFonts w:hint="eastAsia" w:ascii="宋体" w:hAnsi="宋体" w:eastAsia="宋体" w:cs="宋体"/>
          <w:color w:val="auto"/>
          <w:sz w:val="22"/>
          <w:szCs w:val="22"/>
          <w:highlight w:val="none"/>
        </w:rPr>
      </w:pPr>
    </w:p>
    <w:p w14:paraId="5E121321">
      <w:pPr>
        <w:pageBreakBefore w:val="0"/>
        <w:kinsoku/>
        <w:wordWrap/>
        <w:overflowPunct/>
        <w:topLinePunct w:val="0"/>
        <w:bidi w:val="0"/>
        <w:rPr>
          <w:rFonts w:hint="eastAsia" w:ascii="宋体" w:hAnsi="宋体" w:eastAsia="宋体" w:cs="宋体"/>
          <w:color w:val="auto"/>
          <w:sz w:val="21"/>
          <w:szCs w:val="21"/>
          <w:highlight w:val="none"/>
        </w:rPr>
      </w:pPr>
    </w:p>
    <w:p w14:paraId="124459F9">
      <w:pPr>
        <w:pageBreakBefore w:val="0"/>
        <w:kinsoku/>
        <w:wordWrap/>
        <w:overflowPunct/>
        <w:topLinePunct w:val="0"/>
        <w:bidi w:val="0"/>
        <w:rPr>
          <w:rFonts w:hint="eastAsia" w:ascii="宋体" w:hAnsi="宋体" w:eastAsia="宋体" w:cs="宋体"/>
          <w:color w:val="auto"/>
          <w:sz w:val="21"/>
          <w:szCs w:val="21"/>
          <w:highlight w:val="none"/>
        </w:rPr>
      </w:pPr>
    </w:p>
    <w:p w14:paraId="17D9015C">
      <w:pPr>
        <w:pStyle w:val="5"/>
        <w:pageBreakBefore w:val="0"/>
        <w:kinsoku/>
        <w:wordWrap/>
        <w:overflowPunct/>
        <w:topLinePunct w:val="0"/>
        <w:bidi w:val="0"/>
        <w:spacing w:before="54" w:line="237"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7"/>
          <w:sz w:val="21"/>
          <w:szCs w:val="21"/>
          <w:highlight w:val="none"/>
        </w:rPr>
        <w:t>附</w:t>
      </w:r>
      <w:r>
        <w:rPr>
          <w:rFonts w:hint="eastAsia" w:ascii="宋体" w:hAnsi="宋体" w:eastAsia="宋体" w:cs="宋体"/>
          <w:b/>
          <w:bCs/>
          <w:color w:val="auto"/>
          <w:spacing w:val="-7"/>
          <w:sz w:val="21"/>
          <w:szCs w:val="21"/>
          <w:highlight w:val="none"/>
          <w:lang w:val="en-US" w:eastAsia="zh-CN"/>
        </w:rPr>
        <w:t>2：</w:t>
      </w:r>
      <w:r>
        <w:rPr>
          <w:rFonts w:hint="eastAsia" w:ascii="宋体" w:hAnsi="宋体" w:eastAsia="宋体" w:cs="宋体"/>
          <w:b/>
          <w:bCs/>
          <w:color w:val="auto"/>
          <w:spacing w:val="-7"/>
          <w:sz w:val="21"/>
          <w:szCs w:val="21"/>
          <w:highlight w:val="none"/>
        </w:rPr>
        <w:t>主要</w:t>
      </w:r>
      <w:r>
        <w:rPr>
          <w:rFonts w:hint="eastAsia" w:ascii="宋体" w:hAnsi="宋体" w:eastAsia="宋体" w:cs="宋体"/>
          <w:b/>
          <w:bCs/>
          <w:color w:val="auto"/>
          <w:spacing w:val="-7"/>
          <w:sz w:val="21"/>
          <w:szCs w:val="21"/>
          <w:highlight w:val="none"/>
          <w:lang w:val="en-US" w:eastAsia="zh-CN"/>
        </w:rPr>
        <w:t>技术</w:t>
      </w:r>
      <w:r>
        <w:rPr>
          <w:rFonts w:hint="eastAsia" w:ascii="宋体" w:hAnsi="宋体" w:eastAsia="宋体" w:cs="宋体"/>
          <w:b/>
          <w:bCs/>
          <w:color w:val="auto"/>
          <w:spacing w:val="-7"/>
          <w:sz w:val="21"/>
          <w:szCs w:val="21"/>
          <w:highlight w:val="none"/>
        </w:rPr>
        <w:t>人员简历表</w:t>
      </w:r>
    </w:p>
    <w:p w14:paraId="5506BF14">
      <w:pPr>
        <w:pStyle w:val="5"/>
        <w:pageBreakBefore w:val="0"/>
        <w:kinsoku/>
        <w:wordWrap/>
        <w:overflowPunct/>
        <w:topLinePunct w:val="0"/>
        <w:bidi w:val="0"/>
        <w:spacing w:line="240" w:lineRule="auto"/>
        <w:ind w:right="0" w:firstLine="408" w:firstLineChars="200"/>
        <w:rPr>
          <w:rFonts w:hint="eastAsia" w:ascii="宋体" w:hAnsi="宋体" w:eastAsia="宋体" w:cs="宋体"/>
          <w:color w:val="auto"/>
          <w:spacing w:val="-3"/>
          <w:sz w:val="21"/>
          <w:szCs w:val="21"/>
          <w:highlight w:val="none"/>
        </w:rPr>
      </w:pPr>
    </w:p>
    <w:p w14:paraId="0025EBB9">
      <w:pPr>
        <w:pStyle w:val="5"/>
        <w:pageBreakBefore w:val="0"/>
        <w:kinsoku/>
        <w:wordWrap/>
        <w:overflowPunct/>
        <w:topLinePunct w:val="0"/>
        <w:bidi w:val="0"/>
        <w:spacing w:line="240" w:lineRule="auto"/>
        <w:ind w:right="0"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w:t>
      </w:r>
      <w:r>
        <w:rPr>
          <w:rFonts w:hint="eastAsia" w:ascii="宋体" w:hAnsi="宋体" w:eastAsia="宋体" w:cs="宋体"/>
          <w:color w:val="auto"/>
          <w:spacing w:val="-3"/>
          <w:sz w:val="22"/>
          <w:szCs w:val="22"/>
          <w:highlight w:val="none"/>
          <w:lang w:val="en-US" w:eastAsia="zh-CN"/>
        </w:rPr>
        <w:t>主管</w:t>
      </w:r>
      <w:r>
        <w:rPr>
          <w:rFonts w:hint="eastAsia" w:ascii="宋体" w:hAnsi="宋体" w:eastAsia="宋体" w:cs="宋体"/>
          <w:color w:val="auto"/>
          <w:spacing w:val="-3"/>
          <w:sz w:val="22"/>
          <w:szCs w:val="22"/>
          <w:highlight w:val="none"/>
        </w:rPr>
        <w:t>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4BDB4561">
      <w:pPr>
        <w:pageBreakBefore w:val="0"/>
        <w:kinsoku/>
        <w:wordWrap/>
        <w:overflowPunct/>
        <w:topLinePunct w:val="0"/>
        <w:bidi w:val="0"/>
        <w:spacing w:line="219" w:lineRule="exact"/>
        <w:rPr>
          <w:rFonts w:hint="eastAsia" w:ascii="宋体" w:hAnsi="宋体" w:eastAsia="宋体" w:cs="宋体"/>
          <w:color w:val="auto"/>
          <w:sz w:val="22"/>
          <w:szCs w:val="22"/>
          <w:highlight w:val="none"/>
        </w:rPr>
      </w:pPr>
    </w:p>
    <w:tbl>
      <w:tblPr>
        <w:tblStyle w:val="21"/>
        <w:tblW w:w="8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4"/>
        <w:gridCol w:w="1809"/>
        <w:gridCol w:w="2175"/>
        <w:gridCol w:w="2198"/>
      </w:tblGrid>
      <w:tr w14:paraId="621CD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2564" w:type="dxa"/>
            <w:vAlign w:val="top"/>
          </w:tcPr>
          <w:p w14:paraId="5E42D5F0">
            <w:pPr>
              <w:pStyle w:val="22"/>
              <w:pageBreakBefore w:val="0"/>
              <w:kinsoku/>
              <w:wordWrap/>
              <w:overflowPunct/>
              <w:topLinePunct w:val="0"/>
              <w:bidi w:val="0"/>
              <w:spacing w:before="107" w:line="237" w:lineRule="auto"/>
              <w:ind w:left="832"/>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岗位名称</w:t>
            </w:r>
          </w:p>
        </w:tc>
        <w:tc>
          <w:tcPr>
            <w:tcW w:w="6182" w:type="dxa"/>
            <w:gridSpan w:val="3"/>
            <w:vAlign w:val="top"/>
          </w:tcPr>
          <w:p w14:paraId="6F8B7FCF">
            <w:pPr>
              <w:pageBreakBefore w:val="0"/>
              <w:kinsoku/>
              <w:wordWrap/>
              <w:overflowPunct/>
              <w:topLinePunct w:val="0"/>
              <w:bidi w:val="0"/>
              <w:rPr>
                <w:rFonts w:hint="eastAsia" w:ascii="宋体" w:hAnsi="宋体" w:eastAsia="宋体" w:cs="宋体"/>
                <w:b/>
                <w:bCs/>
                <w:color w:val="auto"/>
                <w:sz w:val="22"/>
                <w:szCs w:val="22"/>
                <w:highlight w:val="none"/>
              </w:rPr>
            </w:pPr>
          </w:p>
        </w:tc>
      </w:tr>
      <w:tr w14:paraId="30C47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3DF1309B">
            <w:pPr>
              <w:pStyle w:val="22"/>
              <w:pageBreakBefore w:val="0"/>
              <w:kinsoku/>
              <w:wordWrap/>
              <w:overflowPunct/>
              <w:topLinePunct w:val="0"/>
              <w:bidi w:val="0"/>
              <w:spacing w:before="93" w:line="241" w:lineRule="auto"/>
              <w:ind w:left="871"/>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5"/>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1809" w:type="dxa"/>
            <w:vAlign w:val="top"/>
          </w:tcPr>
          <w:p w14:paraId="26C0F899">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44266888">
            <w:pPr>
              <w:pStyle w:val="22"/>
              <w:pageBreakBefore w:val="0"/>
              <w:kinsoku/>
              <w:wordWrap/>
              <w:overflowPunct/>
              <w:topLinePunct w:val="0"/>
              <w:bidi w:val="0"/>
              <w:spacing w:before="93" w:line="239" w:lineRule="auto"/>
              <w:ind w:left="677"/>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2198" w:type="dxa"/>
            <w:vAlign w:val="top"/>
          </w:tcPr>
          <w:p w14:paraId="438663A9">
            <w:pPr>
              <w:pageBreakBefore w:val="0"/>
              <w:kinsoku/>
              <w:wordWrap/>
              <w:overflowPunct/>
              <w:topLinePunct w:val="0"/>
              <w:bidi w:val="0"/>
              <w:rPr>
                <w:rFonts w:hint="eastAsia" w:ascii="宋体" w:hAnsi="宋体" w:eastAsia="宋体" w:cs="宋体"/>
                <w:b/>
                <w:bCs/>
                <w:color w:val="auto"/>
                <w:sz w:val="22"/>
                <w:szCs w:val="22"/>
                <w:highlight w:val="none"/>
              </w:rPr>
            </w:pPr>
          </w:p>
        </w:tc>
      </w:tr>
      <w:tr w14:paraId="237D0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2D352CDE">
            <w:pPr>
              <w:pStyle w:val="22"/>
              <w:pageBreakBefore w:val="0"/>
              <w:kinsoku/>
              <w:wordWrap/>
              <w:overflowPunct/>
              <w:topLinePunct w:val="0"/>
              <w:bidi w:val="0"/>
              <w:spacing w:before="93" w:line="237" w:lineRule="auto"/>
              <w:ind w:left="880"/>
              <w:rPr>
                <w:rFonts w:hint="eastAsia" w:ascii="宋体" w:hAnsi="宋体" w:eastAsia="宋体" w:cs="宋体"/>
                <w:b/>
                <w:bCs/>
                <w:color w:val="auto"/>
                <w:sz w:val="22"/>
                <w:szCs w:val="22"/>
                <w:highlight w:val="none"/>
              </w:rPr>
            </w:pPr>
            <w:r>
              <w:rPr>
                <w:rFonts w:hint="eastAsia" w:ascii="宋体" w:hAnsi="宋体" w:eastAsia="宋体" w:cs="宋体"/>
                <w:b/>
                <w:bCs/>
                <w:color w:val="auto"/>
                <w:spacing w:val="-12"/>
                <w:sz w:val="22"/>
                <w:szCs w:val="22"/>
                <w:highlight w:val="none"/>
              </w:rPr>
              <w:t>性</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12"/>
                <w:sz w:val="22"/>
                <w:szCs w:val="22"/>
                <w:highlight w:val="none"/>
              </w:rPr>
              <w:t>别</w:t>
            </w:r>
          </w:p>
        </w:tc>
        <w:tc>
          <w:tcPr>
            <w:tcW w:w="1809" w:type="dxa"/>
            <w:vAlign w:val="top"/>
          </w:tcPr>
          <w:p w14:paraId="0EF8A638">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1457007B">
            <w:pPr>
              <w:pStyle w:val="22"/>
              <w:pageBreakBefore w:val="0"/>
              <w:kinsoku/>
              <w:wordWrap/>
              <w:overflowPunct/>
              <w:topLinePunct w:val="0"/>
              <w:bidi w:val="0"/>
              <w:spacing w:before="94" w:line="242" w:lineRule="auto"/>
              <w:ind w:left="263"/>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拥有的岗位资格</w:t>
            </w:r>
          </w:p>
        </w:tc>
        <w:tc>
          <w:tcPr>
            <w:tcW w:w="2198" w:type="dxa"/>
            <w:vAlign w:val="top"/>
          </w:tcPr>
          <w:p w14:paraId="2495E8F4">
            <w:pPr>
              <w:pageBreakBefore w:val="0"/>
              <w:kinsoku/>
              <w:wordWrap/>
              <w:overflowPunct/>
              <w:topLinePunct w:val="0"/>
              <w:bidi w:val="0"/>
              <w:rPr>
                <w:rFonts w:hint="eastAsia" w:ascii="宋体" w:hAnsi="宋体" w:eastAsia="宋体" w:cs="宋体"/>
                <w:b/>
                <w:bCs/>
                <w:color w:val="auto"/>
                <w:sz w:val="22"/>
                <w:szCs w:val="22"/>
                <w:highlight w:val="none"/>
              </w:rPr>
            </w:pPr>
          </w:p>
        </w:tc>
      </w:tr>
      <w:tr w14:paraId="57E2B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2564" w:type="dxa"/>
            <w:vAlign w:val="top"/>
          </w:tcPr>
          <w:p w14:paraId="79A90632">
            <w:pPr>
              <w:pStyle w:val="22"/>
              <w:pageBreakBefore w:val="0"/>
              <w:kinsoku/>
              <w:wordWrap/>
              <w:overflowPunct/>
              <w:topLinePunct w:val="0"/>
              <w:bidi w:val="0"/>
              <w:spacing w:before="102" w:line="237" w:lineRule="auto"/>
              <w:ind w:left="81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专业职称</w:t>
            </w:r>
          </w:p>
        </w:tc>
        <w:tc>
          <w:tcPr>
            <w:tcW w:w="1809" w:type="dxa"/>
            <w:vAlign w:val="top"/>
          </w:tcPr>
          <w:p w14:paraId="5037F139">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04802918">
            <w:pPr>
              <w:pStyle w:val="22"/>
              <w:pageBreakBefore w:val="0"/>
              <w:kinsoku/>
              <w:wordWrap/>
              <w:overflowPunct/>
              <w:topLinePunct w:val="0"/>
              <w:bidi w:val="0"/>
              <w:spacing w:before="101" w:line="237" w:lineRule="auto"/>
              <w:ind w:left="62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工作年限</w:t>
            </w:r>
          </w:p>
        </w:tc>
        <w:tc>
          <w:tcPr>
            <w:tcW w:w="2198" w:type="dxa"/>
            <w:vAlign w:val="top"/>
          </w:tcPr>
          <w:p w14:paraId="24779EBB">
            <w:pPr>
              <w:pageBreakBefore w:val="0"/>
              <w:kinsoku/>
              <w:wordWrap/>
              <w:overflowPunct/>
              <w:topLinePunct w:val="0"/>
              <w:bidi w:val="0"/>
              <w:rPr>
                <w:rFonts w:hint="eastAsia" w:ascii="宋体" w:hAnsi="宋体" w:eastAsia="宋体" w:cs="宋体"/>
                <w:b/>
                <w:bCs/>
                <w:color w:val="auto"/>
                <w:sz w:val="22"/>
                <w:szCs w:val="22"/>
                <w:highlight w:val="none"/>
              </w:rPr>
            </w:pPr>
          </w:p>
        </w:tc>
      </w:tr>
      <w:tr w14:paraId="1F4AA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4" w:hRule="atLeast"/>
          <w:jc w:val="center"/>
        </w:trPr>
        <w:tc>
          <w:tcPr>
            <w:tcW w:w="2564" w:type="dxa"/>
            <w:vAlign w:val="top"/>
          </w:tcPr>
          <w:p w14:paraId="4C52079B">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2D462EB6">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4E9861C0">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7455D8E3">
            <w:pPr>
              <w:pStyle w:val="22"/>
              <w:pageBreakBefore w:val="0"/>
              <w:kinsoku/>
              <w:wordWrap/>
              <w:overflowPunct/>
              <w:topLinePunct w:val="0"/>
              <w:bidi w:val="0"/>
              <w:spacing w:before="78" w:line="237" w:lineRule="auto"/>
              <w:ind w:left="216"/>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主要工作业绩及</w:t>
            </w:r>
          </w:p>
          <w:p w14:paraId="35A49B7C">
            <w:pPr>
              <w:pStyle w:val="22"/>
              <w:pageBreakBefore w:val="0"/>
              <w:kinsoku/>
              <w:wordWrap/>
              <w:overflowPunct/>
              <w:topLinePunct w:val="0"/>
              <w:bidi w:val="0"/>
              <w:spacing w:before="78" w:line="237" w:lineRule="auto"/>
              <w:ind w:left="216"/>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担任</w:t>
            </w:r>
            <w:r>
              <w:rPr>
                <w:rFonts w:hint="eastAsia" w:ascii="宋体" w:hAnsi="宋体" w:eastAsia="宋体" w:cs="宋体"/>
                <w:b/>
                <w:bCs/>
                <w:color w:val="auto"/>
                <w:spacing w:val="-8"/>
                <w:sz w:val="22"/>
                <w:szCs w:val="22"/>
                <w:highlight w:val="none"/>
              </w:rPr>
              <w:t>的主要工作</w:t>
            </w:r>
          </w:p>
        </w:tc>
        <w:tc>
          <w:tcPr>
            <w:tcW w:w="6182" w:type="dxa"/>
            <w:gridSpan w:val="3"/>
            <w:vAlign w:val="top"/>
          </w:tcPr>
          <w:p w14:paraId="0EC0D7D9">
            <w:pPr>
              <w:pageBreakBefore w:val="0"/>
              <w:kinsoku/>
              <w:wordWrap/>
              <w:overflowPunct/>
              <w:topLinePunct w:val="0"/>
              <w:bidi w:val="0"/>
              <w:rPr>
                <w:rFonts w:hint="eastAsia" w:ascii="宋体" w:hAnsi="宋体" w:eastAsia="宋体" w:cs="宋体"/>
                <w:b/>
                <w:bCs/>
                <w:color w:val="auto"/>
                <w:sz w:val="22"/>
                <w:szCs w:val="22"/>
                <w:highlight w:val="none"/>
              </w:rPr>
            </w:pPr>
          </w:p>
        </w:tc>
      </w:tr>
    </w:tbl>
    <w:p w14:paraId="22533F6C">
      <w:pPr>
        <w:pStyle w:val="5"/>
        <w:pageBreakBefore w:val="0"/>
        <w:kinsoku/>
        <w:wordWrap/>
        <w:overflowPunct/>
        <w:topLinePunct w:val="0"/>
        <w:bidi w:val="0"/>
        <w:spacing w:before="53" w:line="239" w:lineRule="auto"/>
        <w:rPr>
          <w:rFonts w:hint="eastAsia" w:ascii="宋体" w:hAnsi="宋体" w:eastAsia="宋体" w:cs="宋体"/>
          <w:color w:val="auto"/>
          <w:spacing w:val="-5"/>
          <w:sz w:val="21"/>
          <w:szCs w:val="21"/>
          <w:highlight w:val="none"/>
          <w:lang w:val="en-US" w:eastAsia="zh-CN"/>
        </w:rPr>
      </w:pPr>
    </w:p>
    <w:p w14:paraId="61C9C22A">
      <w:pPr>
        <w:pStyle w:val="5"/>
        <w:pageBreakBefore w:val="0"/>
        <w:kinsoku/>
        <w:wordWrap/>
        <w:overflowPunct/>
        <w:topLinePunct w:val="0"/>
        <w:bidi w:val="0"/>
        <w:spacing w:before="53" w:line="239" w:lineRule="auto"/>
        <w:outlineLvl w:val="1"/>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pacing w:val="-5"/>
          <w:sz w:val="21"/>
          <w:szCs w:val="21"/>
          <w:highlight w:val="none"/>
          <w:lang w:val="en-US" w:eastAsia="zh-CN"/>
        </w:rPr>
        <w:t>13、</w:t>
      </w:r>
      <w:r>
        <w:rPr>
          <w:rFonts w:hint="eastAsia" w:ascii="宋体" w:hAnsi="宋体" w:eastAsia="宋体" w:cs="宋体"/>
          <w:b/>
          <w:bCs/>
          <w:color w:val="auto"/>
          <w:spacing w:val="-5"/>
          <w:sz w:val="21"/>
          <w:szCs w:val="21"/>
          <w:highlight w:val="none"/>
        </w:rPr>
        <w:t>项目实施方案</w:t>
      </w:r>
    </w:p>
    <w:p w14:paraId="19A9EAD6">
      <w:pPr>
        <w:pageBreakBefore w:val="0"/>
        <w:kinsoku/>
        <w:wordWrap/>
        <w:overflowPunct/>
        <w:topLinePunct w:val="0"/>
        <w:bidi w:val="0"/>
        <w:spacing w:line="239" w:lineRule="auto"/>
        <w:rPr>
          <w:rFonts w:hint="eastAsia" w:ascii="宋体" w:hAnsi="宋体" w:eastAsia="宋体" w:cs="宋体"/>
          <w:color w:val="auto"/>
          <w:sz w:val="21"/>
          <w:szCs w:val="21"/>
          <w:highlight w:val="none"/>
        </w:rPr>
      </w:pPr>
    </w:p>
    <w:p w14:paraId="7A36EF21">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项目实施方案（格式自拟）</w:t>
      </w:r>
    </w:p>
    <w:p w14:paraId="26598FB8">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245BF6F2">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37D18270">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745A1712">
      <w:pPr>
        <w:pStyle w:val="5"/>
        <w:pageBreakBefore w:val="0"/>
        <w:numPr>
          <w:ilvl w:val="0"/>
          <w:numId w:val="0"/>
        </w:numPr>
        <w:kinsoku/>
        <w:wordWrap/>
        <w:overflowPunct/>
        <w:topLinePunct w:val="0"/>
        <w:bidi w:val="0"/>
        <w:spacing w:before="53" w:line="239" w:lineRule="auto"/>
        <w:jc w:val="both"/>
        <w:outlineLvl w:val="1"/>
        <w:rPr>
          <w:rFonts w:hint="eastAsia" w:ascii="宋体" w:hAnsi="宋体" w:eastAsia="宋体" w:cs="宋体"/>
          <w:b/>
          <w:bCs/>
          <w:color w:val="auto"/>
          <w:spacing w:val="-5"/>
          <w:sz w:val="21"/>
          <w:szCs w:val="21"/>
          <w:highlight w:val="none"/>
        </w:rPr>
      </w:pPr>
      <w:r>
        <w:rPr>
          <w:rFonts w:hint="eastAsia" w:ascii="宋体" w:hAnsi="宋体" w:eastAsia="宋体" w:cs="宋体"/>
          <w:b/>
          <w:bCs/>
          <w:snapToGrid w:val="0"/>
          <w:color w:val="auto"/>
          <w:spacing w:val="-5"/>
          <w:kern w:val="0"/>
          <w:sz w:val="21"/>
          <w:szCs w:val="21"/>
          <w:highlight w:val="none"/>
          <w:lang w:val="en-US" w:eastAsia="en-US" w:bidi="ar-SA"/>
        </w:rPr>
        <w:t>1</w:t>
      </w:r>
      <w:r>
        <w:rPr>
          <w:rFonts w:hint="eastAsia" w:ascii="宋体" w:hAnsi="宋体" w:eastAsia="宋体" w:cs="宋体"/>
          <w:b/>
          <w:bCs/>
          <w:snapToGrid w:val="0"/>
          <w:color w:val="auto"/>
          <w:spacing w:val="-5"/>
          <w:kern w:val="0"/>
          <w:sz w:val="21"/>
          <w:szCs w:val="21"/>
          <w:highlight w:val="none"/>
          <w:lang w:val="en-US" w:eastAsia="zh-CN" w:bidi="ar-SA"/>
        </w:rPr>
        <w:t>4</w:t>
      </w:r>
      <w:r>
        <w:rPr>
          <w:rFonts w:hint="eastAsia" w:ascii="宋体" w:hAnsi="宋体" w:eastAsia="宋体" w:cs="宋体"/>
          <w:b/>
          <w:bCs/>
          <w:snapToGrid w:val="0"/>
          <w:color w:val="auto"/>
          <w:spacing w:val="-5"/>
          <w:kern w:val="0"/>
          <w:sz w:val="21"/>
          <w:szCs w:val="21"/>
          <w:highlight w:val="none"/>
          <w:lang w:val="en-US" w:eastAsia="en-US" w:bidi="ar-SA"/>
        </w:rPr>
        <w:t>、</w:t>
      </w:r>
      <w:r>
        <w:rPr>
          <w:rFonts w:hint="eastAsia" w:ascii="宋体" w:hAnsi="宋体" w:eastAsia="宋体" w:cs="宋体"/>
          <w:b/>
          <w:bCs/>
          <w:color w:val="auto"/>
          <w:spacing w:val="-5"/>
          <w:sz w:val="21"/>
          <w:szCs w:val="21"/>
          <w:highlight w:val="none"/>
        </w:rPr>
        <w:t>类似项目业绩一览表</w:t>
      </w:r>
    </w:p>
    <w:p w14:paraId="06C366FE">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6"/>
          <w:szCs w:val="36"/>
          <w:highlight w:val="none"/>
          <w:lang w:val="en-US" w:eastAsia="zh-CN" w:bidi="ar-SA"/>
        </w:rPr>
      </w:pPr>
    </w:p>
    <w:p w14:paraId="5F1700A2">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类似项目业绩一览表</w:t>
      </w:r>
    </w:p>
    <w:p w14:paraId="38A9DB2A">
      <w:pPr>
        <w:pageBreakBefore w:val="0"/>
        <w:kinsoku/>
        <w:wordWrap/>
        <w:overflowPunct/>
        <w:topLinePunct w:val="0"/>
        <w:bidi w:val="0"/>
        <w:spacing w:line="171" w:lineRule="exact"/>
        <w:rPr>
          <w:rFonts w:hint="eastAsia" w:ascii="宋体" w:hAnsi="宋体" w:eastAsia="宋体" w:cs="宋体"/>
          <w:color w:val="auto"/>
          <w:sz w:val="21"/>
          <w:szCs w:val="21"/>
          <w:highlight w:val="none"/>
        </w:rPr>
      </w:pPr>
    </w:p>
    <w:tbl>
      <w:tblPr>
        <w:tblStyle w:val="21"/>
        <w:tblW w:w="100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2003"/>
        <w:gridCol w:w="1731"/>
        <w:gridCol w:w="1640"/>
        <w:gridCol w:w="1709"/>
        <w:gridCol w:w="2118"/>
      </w:tblGrid>
      <w:tr w14:paraId="21732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836" w:type="dxa"/>
            <w:tcBorders>
              <w:top w:val="single" w:color="000000" w:sz="10" w:space="0"/>
              <w:left w:val="single" w:color="000000" w:sz="10" w:space="0"/>
            </w:tcBorders>
            <w:vAlign w:val="top"/>
          </w:tcPr>
          <w:p w14:paraId="2E21AED2">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0577DDA1">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003" w:type="dxa"/>
            <w:tcBorders>
              <w:top w:val="single" w:color="000000" w:sz="10" w:space="0"/>
            </w:tcBorders>
            <w:vAlign w:val="top"/>
          </w:tcPr>
          <w:p w14:paraId="2E2A384F">
            <w:pPr>
              <w:pageBreakBefore w:val="0"/>
              <w:kinsoku/>
              <w:wordWrap/>
              <w:overflowPunct/>
              <w:topLinePunct w:val="0"/>
              <w:bidi w:val="0"/>
              <w:spacing w:line="242" w:lineRule="auto"/>
              <w:jc w:val="center"/>
              <w:rPr>
                <w:rFonts w:hint="eastAsia" w:ascii="宋体" w:hAnsi="宋体" w:eastAsia="宋体" w:cs="宋体"/>
                <w:b/>
                <w:bCs/>
                <w:color w:val="auto"/>
                <w:sz w:val="22"/>
                <w:szCs w:val="22"/>
                <w:highlight w:val="none"/>
              </w:rPr>
            </w:pPr>
          </w:p>
          <w:p w14:paraId="520F8742">
            <w:pPr>
              <w:pStyle w:val="22"/>
              <w:pageBreakBefore w:val="0"/>
              <w:kinsoku/>
              <w:wordWrap/>
              <w:overflowPunct/>
              <w:topLinePunct w:val="0"/>
              <w:bidi w:val="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目名称</w:t>
            </w:r>
          </w:p>
        </w:tc>
        <w:tc>
          <w:tcPr>
            <w:tcW w:w="1731" w:type="dxa"/>
            <w:tcBorders>
              <w:top w:val="single" w:color="000000" w:sz="10" w:space="0"/>
            </w:tcBorders>
            <w:vAlign w:val="top"/>
          </w:tcPr>
          <w:p w14:paraId="568619EE">
            <w:pPr>
              <w:pageBreakBefore w:val="0"/>
              <w:kinsoku/>
              <w:wordWrap/>
              <w:overflowPunct/>
              <w:topLinePunct w:val="0"/>
              <w:bidi w:val="0"/>
              <w:spacing w:line="242" w:lineRule="auto"/>
              <w:jc w:val="center"/>
              <w:rPr>
                <w:rFonts w:hint="eastAsia" w:ascii="宋体" w:hAnsi="宋体" w:eastAsia="宋体" w:cs="宋体"/>
                <w:b/>
                <w:bCs/>
                <w:color w:val="auto"/>
                <w:sz w:val="22"/>
                <w:szCs w:val="22"/>
                <w:highlight w:val="none"/>
              </w:rPr>
            </w:pPr>
          </w:p>
          <w:p w14:paraId="3F104DB2">
            <w:pPr>
              <w:pStyle w:val="22"/>
              <w:pageBreakBefore w:val="0"/>
              <w:kinsoku/>
              <w:wordWrap/>
              <w:overflowPunct/>
              <w:topLinePunct w:val="0"/>
              <w:bidi w:val="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采购人名称</w:t>
            </w:r>
          </w:p>
        </w:tc>
        <w:tc>
          <w:tcPr>
            <w:tcW w:w="1640" w:type="dxa"/>
            <w:tcBorders>
              <w:top w:val="single" w:color="000000" w:sz="10" w:space="0"/>
            </w:tcBorders>
            <w:vAlign w:val="top"/>
          </w:tcPr>
          <w:p w14:paraId="59DA78F8">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4E28ACFC">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目金额</w:t>
            </w:r>
          </w:p>
        </w:tc>
        <w:tc>
          <w:tcPr>
            <w:tcW w:w="1709" w:type="dxa"/>
            <w:tcBorders>
              <w:top w:val="single" w:color="000000" w:sz="10" w:space="0"/>
            </w:tcBorders>
            <w:vAlign w:val="top"/>
          </w:tcPr>
          <w:p w14:paraId="6A30728D">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37CFF126">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类似内容</w:t>
            </w:r>
          </w:p>
        </w:tc>
        <w:tc>
          <w:tcPr>
            <w:tcW w:w="2118" w:type="dxa"/>
            <w:tcBorders>
              <w:top w:val="single" w:color="000000" w:sz="10" w:space="0"/>
              <w:right w:val="single" w:color="000000" w:sz="10" w:space="0"/>
            </w:tcBorders>
            <w:vAlign w:val="top"/>
          </w:tcPr>
          <w:p w14:paraId="1C853337">
            <w:pPr>
              <w:pStyle w:val="22"/>
              <w:pageBreakBefore w:val="0"/>
              <w:kinsoku/>
              <w:wordWrap/>
              <w:overflowPunct/>
              <w:topLinePunct w:val="0"/>
              <w:bidi w:val="0"/>
              <w:spacing w:before="43" w:line="239" w:lineRule="auto"/>
              <w:jc w:val="center"/>
              <w:rPr>
                <w:rFonts w:hint="eastAsia" w:ascii="宋体" w:hAnsi="宋体" w:eastAsia="宋体" w:cs="宋体"/>
                <w:b/>
                <w:bCs/>
                <w:color w:val="auto"/>
                <w:spacing w:val="-4"/>
                <w:sz w:val="22"/>
                <w:szCs w:val="22"/>
                <w:highlight w:val="none"/>
              </w:rPr>
            </w:pPr>
            <w:r>
              <w:rPr>
                <w:rFonts w:hint="eastAsia" w:ascii="宋体" w:hAnsi="宋体" w:eastAsia="宋体" w:cs="宋体"/>
                <w:b/>
                <w:bCs/>
                <w:color w:val="auto"/>
                <w:spacing w:val="-4"/>
                <w:sz w:val="22"/>
                <w:szCs w:val="22"/>
                <w:highlight w:val="none"/>
              </w:rPr>
              <w:t>证明文件</w:t>
            </w:r>
          </w:p>
          <w:p w14:paraId="17815E20">
            <w:pPr>
              <w:pStyle w:val="22"/>
              <w:pageBreakBefore w:val="0"/>
              <w:kinsoku/>
              <w:wordWrap/>
              <w:overflowPunct/>
              <w:topLinePunct w:val="0"/>
              <w:bidi w:val="0"/>
              <w:spacing w:before="43"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（注明证明文件</w:t>
            </w:r>
            <w:r>
              <w:rPr>
                <w:rFonts w:hint="eastAsia" w:ascii="宋体" w:hAnsi="宋体" w:eastAsia="宋体" w:cs="宋体"/>
                <w:b/>
                <w:bCs/>
                <w:color w:val="auto"/>
                <w:spacing w:val="-2"/>
                <w:sz w:val="22"/>
                <w:szCs w:val="22"/>
                <w:highlight w:val="none"/>
              </w:rPr>
              <w:t>名称及页码）</w:t>
            </w:r>
          </w:p>
        </w:tc>
      </w:tr>
      <w:tr w14:paraId="2FFAB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36" w:type="dxa"/>
            <w:tcBorders>
              <w:left w:val="single" w:color="000000" w:sz="10" w:space="0"/>
            </w:tcBorders>
            <w:vAlign w:val="top"/>
          </w:tcPr>
          <w:p w14:paraId="6A62DC2F">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vAlign w:val="top"/>
          </w:tcPr>
          <w:p w14:paraId="3EF667B9">
            <w:pPr>
              <w:pageBreakBefore w:val="0"/>
              <w:kinsoku/>
              <w:wordWrap/>
              <w:overflowPunct/>
              <w:topLinePunct w:val="0"/>
              <w:bidi w:val="0"/>
              <w:rPr>
                <w:rFonts w:hint="eastAsia" w:ascii="宋体" w:hAnsi="宋体" w:eastAsia="宋体" w:cs="宋体"/>
                <w:color w:val="auto"/>
                <w:sz w:val="22"/>
                <w:szCs w:val="22"/>
                <w:highlight w:val="none"/>
              </w:rPr>
            </w:pPr>
          </w:p>
        </w:tc>
        <w:tc>
          <w:tcPr>
            <w:tcW w:w="1731" w:type="dxa"/>
            <w:vAlign w:val="top"/>
          </w:tcPr>
          <w:p w14:paraId="4823266D">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vAlign w:val="top"/>
          </w:tcPr>
          <w:p w14:paraId="0F26B804">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vAlign w:val="top"/>
          </w:tcPr>
          <w:p w14:paraId="2C68938D">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0920F20C">
            <w:pPr>
              <w:pageBreakBefore w:val="0"/>
              <w:kinsoku/>
              <w:wordWrap/>
              <w:overflowPunct/>
              <w:topLinePunct w:val="0"/>
              <w:bidi w:val="0"/>
              <w:rPr>
                <w:rFonts w:hint="eastAsia" w:ascii="宋体" w:hAnsi="宋体" w:eastAsia="宋体" w:cs="宋体"/>
                <w:color w:val="auto"/>
                <w:sz w:val="22"/>
                <w:szCs w:val="22"/>
                <w:highlight w:val="none"/>
              </w:rPr>
            </w:pPr>
          </w:p>
        </w:tc>
      </w:tr>
      <w:tr w14:paraId="1940F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36" w:type="dxa"/>
            <w:tcBorders>
              <w:left w:val="single" w:color="000000" w:sz="10" w:space="0"/>
            </w:tcBorders>
            <w:vAlign w:val="top"/>
          </w:tcPr>
          <w:p w14:paraId="2D08570C">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vAlign w:val="top"/>
          </w:tcPr>
          <w:p w14:paraId="60823354">
            <w:pPr>
              <w:pageBreakBefore w:val="0"/>
              <w:kinsoku/>
              <w:wordWrap/>
              <w:overflowPunct/>
              <w:topLinePunct w:val="0"/>
              <w:bidi w:val="0"/>
              <w:rPr>
                <w:rFonts w:hint="eastAsia" w:ascii="宋体" w:hAnsi="宋体" w:eastAsia="宋体" w:cs="宋体"/>
                <w:color w:val="auto"/>
                <w:sz w:val="22"/>
                <w:szCs w:val="22"/>
                <w:highlight w:val="none"/>
              </w:rPr>
            </w:pPr>
          </w:p>
        </w:tc>
        <w:tc>
          <w:tcPr>
            <w:tcW w:w="1731" w:type="dxa"/>
            <w:vAlign w:val="top"/>
          </w:tcPr>
          <w:p w14:paraId="61E73790">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vAlign w:val="top"/>
          </w:tcPr>
          <w:p w14:paraId="639CCAD3">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vAlign w:val="top"/>
          </w:tcPr>
          <w:p w14:paraId="0D6D4826">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7623C677">
            <w:pPr>
              <w:pageBreakBefore w:val="0"/>
              <w:kinsoku/>
              <w:wordWrap/>
              <w:overflowPunct/>
              <w:topLinePunct w:val="0"/>
              <w:bidi w:val="0"/>
              <w:rPr>
                <w:rFonts w:hint="eastAsia" w:ascii="宋体" w:hAnsi="宋体" w:eastAsia="宋体" w:cs="宋体"/>
                <w:color w:val="auto"/>
                <w:sz w:val="22"/>
                <w:szCs w:val="22"/>
                <w:highlight w:val="none"/>
              </w:rPr>
            </w:pPr>
          </w:p>
        </w:tc>
      </w:tr>
      <w:tr w14:paraId="6595E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36" w:type="dxa"/>
            <w:tcBorders>
              <w:left w:val="single" w:color="000000" w:sz="10" w:space="0"/>
              <w:bottom w:val="single" w:color="000000" w:sz="10" w:space="0"/>
            </w:tcBorders>
            <w:vAlign w:val="top"/>
          </w:tcPr>
          <w:p w14:paraId="6A6A236F">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tcBorders>
              <w:bottom w:val="single" w:color="000000" w:sz="10" w:space="0"/>
            </w:tcBorders>
            <w:vAlign w:val="top"/>
          </w:tcPr>
          <w:p w14:paraId="278D1291">
            <w:pPr>
              <w:pStyle w:val="22"/>
              <w:pageBreakBefore w:val="0"/>
              <w:kinsoku/>
              <w:wordWrap/>
              <w:overflowPunct/>
              <w:topLinePunct w:val="0"/>
              <w:bidi w:val="0"/>
              <w:spacing w:before="286" w:line="169" w:lineRule="exact"/>
              <w:ind w:left="700"/>
              <w:rPr>
                <w:rFonts w:hint="eastAsia" w:ascii="宋体" w:hAnsi="宋体" w:eastAsia="宋体" w:cs="宋体"/>
                <w:color w:val="auto"/>
                <w:sz w:val="22"/>
                <w:szCs w:val="22"/>
                <w:highlight w:val="none"/>
              </w:rPr>
            </w:pPr>
            <w:r>
              <w:rPr>
                <w:rFonts w:hint="eastAsia" w:ascii="宋体" w:hAnsi="宋体" w:eastAsia="宋体" w:cs="宋体"/>
                <w:color w:val="auto"/>
                <w:position w:val="-10"/>
                <w:sz w:val="22"/>
                <w:szCs w:val="22"/>
                <w:highlight w:val="none"/>
              </w:rPr>
              <w:t>……</w:t>
            </w:r>
          </w:p>
        </w:tc>
        <w:tc>
          <w:tcPr>
            <w:tcW w:w="1731" w:type="dxa"/>
            <w:tcBorders>
              <w:bottom w:val="single" w:color="000000" w:sz="10" w:space="0"/>
            </w:tcBorders>
            <w:vAlign w:val="top"/>
          </w:tcPr>
          <w:p w14:paraId="2AC05131">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tcBorders>
              <w:bottom w:val="single" w:color="000000" w:sz="10" w:space="0"/>
            </w:tcBorders>
            <w:vAlign w:val="top"/>
          </w:tcPr>
          <w:p w14:paraId="3B1F1820">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tcBorders>
              <w:bottom w:val="single" w:color="000000" w:sz="10" w:space="0"/>
            </w:tcBorders>
            <w:vAlign w:val="top"/>
          </w:tcPr>
          <w:p w14:paraId="0F2357C3">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bottom w:val="single" w:color="000000" w:sz="10" w:space="0"/>
              <w:right w:val="single" w:color="000000" w:sz="10" w:space="0"/>
            </w:tcBorders>
            <w:vAlign w:val="top"/>
          </w:tcPr>
          <w:p w14:paraId="2BDD1923">
            <w:pPr>
              <w:pageBreakBefore w:val="0"/>
              <w:kinsoku/>
              <w:wordWrap/>
              <w:overflowPunct/>
              <w:topLinePunct w:val="0"/>
              <w:bidi w:val="0"/>
              <w:rPr>
                <w:rFonts w:hint="eastAsia" w:ascii="宋体" w:hAnsi="宋体" w:eastAsia="宋体" w:cs="宋体"/>
                <w:color w:val="auto"/>
                <w:sz w:val="22"/>
                <w:szCs w:val="22"/>
                <w:highlight w:val="none"/>
              </w:rPr>
            </w:pPr>
          </w:p>
        </w:tc>
      </w:tr>
    </w:tbl>
    <w:p w14:paraId="256E4176">
      <w:pPr>
        <w:pStyle w:val="5"/>
        <w:pageBreakBefore w:val="0"/>
        <w:kinsoku/>
        <w:wordWrap/>
        <w:overflowPunct/>
        <w:topLinePunct w:val="0"/>
        <w:bidi w:val="0"/>
        <w:spacing w:before="53" w:line="360" w:lineRule="auto"/>
        <w:ind w:leftChars="0" w:right="9"/>
        <w:jc w:val="left"/>
        <w:rPr>
          <w:rFonts w:hint="eastAsia" w:ascii="宋体" w:hAnsi="宋体" w:eastAsia="宋体" w:cs="宋体"/>
          <w:color w:val="auto"/>
          <w:spacing w:val="7"/>
          <w:sz w:val="22"/>
          <w:szCs w:val="22"/>
          <w:highlight w:val="none"/>
          <w:lang w:val="en-US" w:eastAsia="zh-CN"/>
        </w:rPr>
      </w:pPr>
    </w:p>
    <w:p w14:paraId="7E4871CE">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998B66C">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56258D9">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EA554B7">
      <w:pPr>
        <w:pageBreakBefore w:val="0"/>
        <w:kinsoku/>
        <w:wordWrap/>
        <w:overflowPunct/>
        <w:topLinePunct w:val="0"/>
        <w:bidi w:val="0"/>
        <w:rPr>
          <w:rFonts w:hint="eastAsia" w:ascii="宋体" w:hAnsi="宋体" w:eastAsia="宋体" w:cs="宋体"/>
          <w:color w:val="auto"/>
          <w:sz w:val="21"/>
          <w:szCs w:val="21"/>
          <w:highlight w:val="none"/>
        </w:rPr>
      </w:pPr>
    </w:p>
    <w:p w14:paraId="22D7AF92">
      <w:pPr>
        <w:pStyle w:val="5"/>
        <w:pageBreakBefore w:val="0"/>
        <w:kinsoku/>
        <w:wordWrap/>
        <w:overflowPunct/>
        <w:topLinePunct w:val="0"/>
        <w:bidi w:val="0"/>
        <w:spacing w:before="53" w:line="238"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5</w:t>
      </w:r>
      <w:r>
        <w:rPr>
          <w:rFonts w:hint="eastAsia" w:ascii="宋体" w:hAnsi="宋体" w:eastAsia="宋体" w:cs="宋体"/>
          <w:b/>
          <w:bCs/>
          <w:color w:val="auto"/>
          <w:spacing w:val="-2"/>
          <w:sz w:val="21"/>
          <w:szCs w:val="21"/>
          <w:highlight w:val="none"/>
        </w:rPr>
        <w:t>、未提供前期服务的承诺</w:t>
      </w:r>
    </w:p>
    <w:p w14:paraId="6EAC4AF4">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0A725424">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未提供前期服务的承诺</w:t>
      </w:r>
    </w:p>
    <w:p w14:paraId="6677CFD9">
      <w:pPr>
        <w:pStyle w:val="5"/>
        <w:pageBreakBefore w:val="0"/>
        <w:kinsoku/>
        <w:wordWrap/>
        <w:overflowPunct/>
        <w:topLinePunct w:val="0"/>
        <w:bidi w:val="0"/>
        <w:rPr>
          <w:rFonts w:hint="eastAsia"/>
          <w:color w:val="auto"/>
          <w:highlight w:val="none"/>
        </w:rPr>
      </w:pPr>
    </w:p>
    <w:p w14:paraId="202B15EA">
      <w:pPr>
        <w:pStyle w:val="5"/>
        <w:pageBreakBefore w:val="0"/>
        <w:kinsoku/>
        <w:wordWrap/>
        <w:overflowPunct/>
        <w:topLinePunct w:val="0"/>
        <w:bidi w:val="0"/>
        <w:spacing w:line="360" w:lineRule="auto"/>
        <w:ind w:left="0"/>
        <w:rPr>
          <w:rFonts w:hint="eastAsia" w:ascii="宋体" w:hAnsi="宋体" w:eastAsia="宋体" w:cs="宋体"/>
          <w:b/>
          <w:bCs/>
          <w:color w:val="auto"/>
          <w:spacing w:val="2"/>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4638CFFB">
      <w:pPr>
        <w:pStyle w:val="5"/>
        <w:pageBreakBefore w:val="0"/>
        <w:kinsoku/>
        <w:wordWrap/>
        <w:overflowPunct/>
        <w:topLinePunct w:val="0"/>
        <w:bidi w:val="0"/>
        <w:spacing w:line="360" w:lineRule="auto"/>
        <w:ind w:firstLine="432"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我公司参加贵单位组织的</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的有关活动，郑重承诺：我公司未在</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前期为该项</w:t>
      </w:r>
      <w:r>
        <w:rPr>
          <w:rFonts w:hint="eastAsia" w:ascii="宋体" w:hAnsi="宋体" w:eastAsia="宋体" w:cs="宋体"/>
          <w:color w:val="auto"/>
          <w:spacing w:val="-11"/>
          <w:sz w:val="22"/>
          <w:szCs w:val="22"/>
          <w:highlight w:val="none"/>
        </w:rPr>
        <w:t>目提供整体设计、规范编制或者项目管理、监理、</w:t>
      </w:r>
      <w:r>
        <w:rPr>
          <w:rFonts w:hint="eastAsia" w:ascii="宋体" w:hAnsi="宋体" w:eastAsia="宋体" w:cs="宋体"/>
          <w:color w:val="auto"/>
          <w:spacing w:val="-12"/>
          <w:sz w:val="22"/>
          <w:szCs w:val="22"/>
          <w:highlight w:val="none"/>
        </w:rPr>
        <w:t>检测等服务。</w:t>
      </w:r>
    </w:p>
    <w:p w14:paraId="58B86EF4">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1"/>
          <w:szCs w:val="21"/>
          <w:highlight w:val="none"/>
          <w:lang w:val="en-US" w:eastAsia="zh-CN"/>
        </w:rPr>
      </w:pPr>
    </w:p>
    <w:p w14:paraId="03A1ED6D">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CC64795">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EE15553">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45D20431">
      <w:pPr>
        <w:pStyle w:val="5"/>
        <w:pageBreakBefore w:val="0"/>
        <w:kinsoku/>
        <w:wordWrap/>
        <w:overflowPunct/>
        <w:topLinePunct w:val="0"/>
        <w:bidi w:val="0"/>
        <w:spacing w:before="53" w:line="239"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6</w:t>
      </w:r>
      <w:r>
        <w:rPr>
          <w:rFonts w:hint="eastAsia" w:ascii="宋体" w:hAnsi="宋体" w:eastAsia="宋体" w:cs="宋体"/>
          <w:b/>
          <w:bCs/>
          <w:color w:val="auto"/>
          <w:spacing w:val="-2"/>
          <w:sz w:val="21"/>
          <w:szCs w:val="21"/>
          <w:highlight w:val="none"/>
        </w:rPr>
        <w:t>、成交服务费承诺书</w:t>
      </w:r>
    </w:p>
    <w:p w14:paraId="6B6C6C98">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5AF9B71A">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成交服务费承诺书</w:t>
      </w:r>
    </w:p>
    <w:p w14:paraId="3BC95FAB">
      <w:pPr>
        <w:pStyle w:val="5"/>
        <w:pageBreakBefore w:val="0"/>
        <w:kinsoku/>
        <w:wordWrap/>
        <w:overflowPunct/>
        <w:topLinePunct w:val="0"/>
        <w:bidi w:val="0"/>
        <w:rPr>
          <w:rFonts w:hint="eastAsia"/>
          <w:color w:val="auto"/>
          <w:highlight w:val="none"/>
        </w:rPr>
      </w:pPr>
    </w:p>
    <w:p w14:paraId="54BC5D02">
      <w:pPr>
        <w:pStyle w:val="5"/>
        <w:pageBreakBefore w:val="0"/>
        <w:kinsoku/>
        <w:wordWrap/>
        <w:overflowPunct/>
        <w:topLinePunct w:val="0"/>
        <w:bidi w:val="0"/>
        <w:spacing w:before="78" w:line="360" w:lineRule="auto"/>
        <w:ind w:left="16"/>
        <w:rPr>
          <w:rFonts w:hint="eastAsia" w:ascii="宋体" w:hAnsi="宋体" w:eastAsia="宋体" w:cs="宋体"/>
          <w:color w:val="auto"/>
          <w:sz w:val="22"/>
          <w:szCs w:val="22"/>
          <w:highlight w:val="none"/>
          <w:lang w:eastAsia="zh-CN"/>
        </w:rPr>
      </w:pPr>
      <w:r>
        <w:rPr>
          <w:rFonts w:hint="eastAsia" w:ascii="宋体" w:hAnsi="宋体" w:eastAsia="宋体" w:cs="宋体"/>
          <w:b/>
          <w:bCs/>
          <w:color w:val="auto"/>
          <w:spacing w:val="-3"/>
          <w:sz w:val="22"/>
          <w:szCs w:val="22"/>
          <w:highlight w:val="none"/>
        </w:rPr>
        <w:t>致：</w:t>
      </w:r>
      <w:r>
        <w:rPr>
          <w:rFonts w:hint="eastAsia" w:ascii="宋体" w:hAnsi="宋体" w:eastAsia="宋体" w:cs="宋体"/>
          <w:b/>
          <w:bCs/>
          <w:color w:val="auto"/>
          <w:spacing w:val="-3"/>
          <w:sz w:val="22"/>
          <w:szCs w:val="22"/>
          <w:highlight w:val="none"/>
          <w:u w:val="single" w:color="auto"/>
          <w:lang w:eastAsia="zh-CN"/>
        </w:rPr>
        <w:t>广州市广采招标有限公司</w:t>
      </w:r>
    </w:p>
    <w:p w14:paraId="5684427F">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4FE57714">
      <w:pPr>
        <w:pStyle w:val="5"/>
        <w:pageBreakBefore w:val="0"/>
        <w:tabs>
          <w:tab w:val="left" w:pos="1260"/>
        </w:tabs>
        <w:kinsoku/>
        <w:wordWrap/>
        <w:overflowPunct/>
        <w:topLinePunct w:val="0"/>
        <w:bidi w:val="0"/>
        <w:spacing w:line="360" w:lineRule="auto"/>
        <w:ind w:left="0" w:right="0"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我们在贵公司组织的</w:t>
      </w:r>
      <w:r>
        <w:rPr>
          <w:rFonts w:hint="eastAsia" w:ascii="宋体" w:hAnsi="宋体" w:eastAsia="宋体" w:cs="宋体"/>
          <w:color w:val="auto"/>
          <w:spacing w:val="-7"/>
          <w:sz w:val="22"/>
          <w:szCs w:val="22"/>
          <w:highlight w:val="none"/>
          <w:u w:val="single"/>
        </w:rPr>
        <w:t xml:space="preserve"> </w:t>
      </w:r>
      <w:r>
        <w:rPr>
          <w:rFonts w:hint="eastAsia" w:ascii="宋体" w:hAnsi="宋体" w:eastAsia="宋体" w:cs="宋体"/>
          <w:color w:val="auto"/>
          <w:spacing w:val="-7"/>
          <w:sz w:val="22"/>
          <w:szCs w:val="22"/>
          <w:highlight w:val="none"/>
          <w:u w:val="single"/>
          <w:lang w:eastAsia="zh-CN"/>
        </w:rPr>
        <w:t>中国人民警察大学（广州）2027年信息化系统和设备运维服务项目</w:t>
      </w:r>
      <w:r>
        <w:rPr>
          <w:rFonts w:hint="eastAsia" w:ascii="宋体" w:hAnsi="宋体" w:eastAsia="宋体" w:cs="宋体"/>
          <w:color w:val="auto"/>
          <w:spacing w:val="-7"/>
          <w:sz w:val="22"/>
          <w:szCs w:val="22"/>
          <w:highlight w:val="none"/>
          <w:u w:val="single"/>
        </w:rPr>
        <w:t>（项目编号：</w:t>
      </w:r>
      <w:r>
        <w:rPr>
          <w:rFonts w:hint="eastAsia" w:ascii="宋体" w:hAnsi="宋体" w:eastAsia="宋体" w:cs="宋体"/>
          <w:color w:val="auto"/>
          <w:spacing w:val="-7"/>
          <w:sz w:val="22"/>
          <w:szCs w:val="22"/>
          <w:highlight w:val="none"/>
          <w:u w:val="single"/>
          <w:lang w:eastAsia="zh-CN"/>
        </w:rPr>
        <w:t>GZGCCG-2026047</w:t>
      </w:r>
      <w:r>
        <w:rPr>
          <w:rFonts w:hint="eastAsia" w:ascii="宋体" w:hAnsi="宋体" w:eastAsia="宋体" w:cs="宋体"/>
          <w:color w:val="auto"/>
          <w:spacing w:val="-7"/>
          <w:sz w:val="22"/>
          <w:szCs w:val="22"/>
          <w:highlight w:val="none"/>
          <w:u w:val="single"/>
        </w:rPr>
        <w:t>）</w:t>
      </w:r>
      <w:r>
        <w:rPr>
          <w:rFonts w:hint="eastAsia" w:ascii="宋体" w:hAnsi="宋体" w:eastAsia="宋体" w:cs="宋体"/>
          <w:color w:val="auto"/>
          <w:spacing w:val="-2"/>
          <w:sz w:val="22"/>
          <w:szCs w:val="22"/>
          <w:highlight w:val="none"/>
        </w:rPr>
        <w:t>采购中若成交，我们保证在领取成交通知书时按</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的规定，向贵公司一次性支付应当交纳的成交服务</w:t>
      </w:r>
      <w:r>
        <w:rPr>
          <w:rFonts w:hint="eastAsia" w:ascii="宋体" w:hAnsi="宋体" w:eastAsia="宋体" w:cs="宋体"/>
          <w:color w:val="auto"/>
          <w:spacing w:val="-2"/>
          <w:sz w:val="22"/>
          <w:szCs w:val="22"/>
          <w:highlight w:val="none"/>
          <w:lang w:val="en-US" w:eastAsia="zh-CN"/>
        </w:rPr>
        <w:t>及平台</w:t>
      </w:r>
      <w:r>
        <w:rPr>
          <w:rFonts w:hint="eastAsia" w:ascii="宋体" w:hAnsi="宋体" w:eastAsia="宋体" w:cs="宋体"/>
          <w:color w:val="auto"/>
          <w:spacing w:val="-2"/>
          <w:sz w:val="22"/>
          <w:szCs w:val="22"/>
          <w:highlight w:val="none"/>
        </w:rPr>
        <w:t>费用。</w:t>
      </w:r>
    </w:p>
    <w:p w14:paraId="2E90D45B">
      <w:pPr>
        <w:pStyle w:val="5"/>
        <w:pageBreakBefore w:val="0"/>
        <w:kinsoku/>
        <w:wordWrap/>
        <w:overflowPunct/>
        <w:topLinePunct w:val="0"/>
        <w:bidi w:val="0"/>
        <w:spacing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特此承诺！</w:t>
      </w:r>
    </w:p>
    <w:p w14:paraId="24AF5026">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0E40AD3">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E6D7021">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DC47C27">
      <w:pPr>
        <w:pageBreakBefore w:val="0"/>
        <w:kinsoku/>
        <w:wordWrap/>
        <w:overflowPunct/>
        <w:topLinePunct w:val="0"/>
        <w:bidi w:val="0"/>
        <w:spacing w:line="281" w:lineRule="auto"/>
        <w:rPr>
          <w:rFonts w:hint="eastAsia" w:ascii="宋体" w:hAnsi="宋体" w:eastAsia="宋体" w:cs="宋体"/>
          <w:color w:val="auto"/>
          <w:sz w:val="21"/>
          <w:szCs w:val="21"/>
          <w:highlight w:val="none"/>
        </w:rPr>
      </w:pPr>
    </w:p>
    <w:p w14:paraId="12D8D533">
      <w:pPr>
        <w:pageBreakBefore w:val="0"/>
        <w:kinsoku/>
        <w:wordWrap/>
        <w:overflowPunct/>
        <w:topLinePunct w:val="0"/>
        <w:bidi w:val="0"/>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br w:type="page"/>
      </w:r>
    </w:p>
    <w:p w14:paraId="5843BDE5">
      <w:pPr>
        <w:pStyle w:val="5"/>
        <w:pageBreakBefore w:val="0"/>
        <w:kinsoku/>
        <w:wordWrap/>
        <w:overflowPunct/>
        <w:topLinePunct w:val="0"/>
        <w:bidi w:val="0"/>
        <w:spacing w:before="53" w:line="239" w:lineRule="auto"/>
        <w:ind w:left="11"/>
        <w:outlineLvl w:val="1"/>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7</w:t>
      </w:r>
      <w:r>
        <w:rPr>
          <w:rFonts w:hint="eastAsia" w:ascii="宋体" w:hAnsi="宋体" w:eastAsia="宋体" w:cs="宋体"/>
          <w:b/>
          <w:bCs/>
          <w:color w:val="auto"/>
          <w:spacing w:val="-2"/>
          <w:sz w:val="21"/>
          <w:szCs w:val="21"/>
          <w:highlight w:val="none"/>
        </w:rPr>
        <w:t>、</w:t>
      </w:r>
      <w:r>
        <w:rPr>
          <w:rFonts w:hint="eastAsia" w:ascii="宋体" w:hAnsi="宋体" w:eastAsia="宋体" w:cs="宋体"/>
          <w:b/>
          <w:bCs/>
          <w:color w:val="auto"/>
          <w:spacing w:val="-2"/>
          <w:sz w:val="21"/>
          <w:szCs w:val="21"/>
          <w:highlight w:val="none"/>
          <w:lang w:val="en-US" w:eastAsia="zh-CN"/>
        </w:rPr>
        <w:t>实质性响应承诺</w:t>
      </w:r>
    </w:p>
    <w:p w14:paraId="0A89E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6"/>
          <w:szCs w:val="36"/>
          <w:highlight w:val="none"/>
          <w:lang w:val="en-US" w:eastAsia="zh-CN"/>
        </w:rPr>
      </w:pPr>
    </w:p>
    <w:p w14:paraId="121B1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2"/>
          <w:szCs w:val="32"/>
          <w:highlight w:val="none"/>
          <w:lang w:val="en-US" w:eastAsia="zh-CN"/>
        </w:rPr>
      </w:pPr>
      <w:r>
        <w:rPr>
          <w:rFonts w:hint="eastAsia" w:ascii="宋体" w:hAnsi="宋体" w:eastAsia="宋体" w:cs="宋体"/>
          <w:b/>
          <w:bCs/>
          <w:color w:val="auto"/>
          <w:spacing w:val="-20"/>
          <w:kern w:val="0"/>
          <w:sz w:val="32"/>
          <w:szCs w:val="32"/>
          <w:highlight w:val="none"/>
          <w:lang w:val="en-US" w:eastAsia="zh-CN"/>
        </w:rPr>
        <w:t>★承 诺 函</w:t>
      </w:r>
    </w:p>
    <w:p w14:paraId="2A235601">
      <w:pPr>
        <w:keepNext w:val="0"/>
        <w:keepLines w:val="0"/>
        <w:pageBreakBefore w:val="0"/>
        <w:widowControl w:val="0"/>
        <w:kinsoku/>
        <w:wordWrap/>
        <w:overflowPunct/>
        <w:topLinePunct w:val="0"/>
        <w:bidi w:val="0"/>
        <w:spacing w:line="360" w:lineRule="auto"/>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致：中国人民警察大学（广州）</w:t>
      </w:r>
    </w:p>
    <w:p w14:paraId="335D6D9B">
      <w:pPr>
        <w:keepNext w:val="0"/>
        <w:keepLines w:val="0"/>
        <w:pageBreakBefore w:val="0"/>
        <w:widowControl w:val="0"/>
        <w:kinsoku/>
        <w:wordWrap/>
        <w:overflowPunct/>
        <w:topLinePunct w:val="0"/>
        <w:autoSpaceDE w:val="0"/>
        <w:autoSpaceDN w:val="0"/>
        <w:bidi w:val="0"/>
        <w:adjustRightInd w:val="0"/>
        <w:snapToGrid w:val="0"/>
        <w:spacing w:line="360" w:lineRule="auto"/>
        <w:ind w:firstLine="660" w:firstLineChars="300"/>
        <w:textAlignment w:val="baseline"/>
        <w:rPr>
          <w:rFonts w:hint="eastAsia" w:ascii="宋体" w:hAnsi="宋体" w:eastAsia="宋体" w:cs="宋体"/>
          <w:color w:val="auto"/>
          <w:kern w:val="2"/>
          <w:sz w:val="22"/>
          <w:szCs w:val="22"/>
          <w:highlight w:val="none"/>
          <w:lang w:val="en-US" w:eastAsia="zh-Hans"/>
        </w:rPr>
      </w:pPr>
    </w:p>
    <w:p w14:paraId="7EF5515D">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Hans"/>
        </w:rPr>
      </w:pPr>
      <w:r>
        <w:rPr>
          <w:rFonts w:hint="eastAsia" w:ascii="宋体" w:hAnsi="宋体" w:eastAsia="宋体" w:cs="宋体"/>
          <w:color w:val="auto"/>
          <w:kern w:val="2"/>
          <w:sz w:val="22"/>
          <w:szCs w:val="22"/>
          <w:highlight w:val="none"/>
          <w:lang w:val="en-US" w:eastAsia="zh-Hans"/>
        </w:rPr>
        <w:t>我单位的参加贵单位组织</w:t>
      </w:r>
      <w:r>
        <w:rPr>
          <w:rFonts w:hint="eastAsia" w:ascii="宋体" w:hAnsi="宋体" w:eastAsia="宋体" w:cs="宋体"/>
          <w:color w:val="auto"/>
          <w:kern w:val="2"/>
          <w:sz w:val="22"/>
          <w:szCs w:val="22"/>
          <w:highlight w:val="none"/>
          <w:lang w:val="en-US" w:eastAsia="zh-CN"/>
        </w:rPr>
        <w:t>的中国人民警察大学（广州）2027年信息化系统和设备运维服务项目</w:t>
      </w:r>
      <w:r>
        <w:rPr>
          <w:rFonts w:hint="eastAsia" w:ascii="宋体" w:hAnsi="宋体" w:eastAsia="宋体" w:cs="宋体"/>
          <w:color w:val="auto"/>
          <w:kern w:val="2"/>
          <w:sz w:val="22"/>
          <w:szCs w:val="22"/>
          <w:highlight w:val="none"/>
          <w:lang w:val="en-US" w:eastAsia="zh-Hans"/>
        </w:rPr>
        <w:t>，作出如下承诺：</w:t>
      </w:r>
    </w:p>
    <w:p w14:paraId="203C4DD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snapToGrid w:val="0"/>
          <w:color w:val="auto"/>
          <w:kern w:val="2"/>
          <w:sz w:val="22"/>
          <w:szCs w:val="22"/>
          <w:highlight w:val="none"/>
          <w:lang w:val="en-US" w:eastAsia="zh-CN" w:bidi="ar-SA"/>
        </w:rPr>
        <w:t>1.</w:t>
      </w:r>
      <w:r>
        <w:rPr>
          <w:rFonts w:hint="eastAsia" w:ascii="宋体" w:hAnsi="宋体" w:eastAsia="宋体" w:cs="宋体"/>
          <w:color w:val="auto"/>
          <w:kern w:val="2"/>
          <w:sz w:val="22"/>
          <w:szCs w:val="22"/>
          <w:highlight w:val="none"/>
          <w:lang w:val="en-US" w:eastAsia="zh-CN"/>
        </w:rPr>
        <w:t>我司承诺完全响应服务需求：★供应商须对本项目为单位的所有采购服务内容和标的物品进行整体投标，任何只对其中一部分内容进行的投标都被视为无效投标。★本项目运维服务原则上不允许分包、外包，所有项目成果和报告都由中标供应商提供。签订合同时需提供所有维保服务人员包括驻场工程师、二线技术工程师近三个月内任意一个月在供应商公司的社保证明文件并加盖公章，合同签订后不许冒名顶替，非特殊情况下（如病退、离职等个人原因）供应商不得随意更换人员。如出现以上情况违规者将报政府采购监督管理部门进行处理，由此引发的所有损失由中标供应商负责。★存储资料的设备禁止出本校区维修，必须外出维修须向采购人报备。★驻场工程师：派驻两名经验丰富的驻场工程师，为单位提供工作日两名驻场工程师5*8小时服务，其余时间一人轮岗7*24小时驻场值班，负责日常维护、信息安全、故障抢修保障等工作，采用人工、工具、现场和远程等多层面进行设备的监控及故障处理服务；同时配备二线技术人员提供技术支撑。</w:t>
      </w:r>
    </w:p>
    <w:p w14:paraId="2B26C0C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eastAsia="zh-CN"/>
        </w:rPr>
      </w:pPr>
      <w:r>
        <w:rPr>
          <w:rFonts w:hint="eastAsia" w:ascii="宋体" w:hAnsi="宋体" w:eastAsia="宋体" w:cs="宋体"/>
          <w:snapToGrid w:val="0"/>
          <w:color w:val="auto"/>
          <w:kern w:val="2"/>
          <w:sz w:val="22"/>
          <w:szCs w:val="22"/>
          <w:highlight w:val="none"/>
          <w:lang w:val="en-US" w:eastAsia="zh-CN" w:bidi="ar-SA"/>
        </w:rPr>
        <w:t>2.</w:t>
      </w:r>
      <w:r>
        <w:rPr>
          <w:rFonts w:hint="eastAsia" w:ascii="宋体" w:hAnsi="宋体" w:eastAsia="宋体" w:cs="宋体"/>
          <w:color w:val="auto"/>
          <w:kern w:val="2"/>
          <w:sz w:val="22"/>
          <w:szCs w:val="22"/>
          <w:highlight w:val="none"/>
          <w:lang w:val="en-US" w:eastAsia="zh-CN"/>
        </w:rPr>
        <w:t>我司承诺完全响应易损耗材及维修服务：★实际维修服务项以采购人需求为准，未提供的维修服务项可按采购人需求更换为同等价值的维修服务项。</w:t>
      </w:r>
    </w:p>
    <w:p w14:paraId="24FC2BF1">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3.我司承诺完全响应服务要求及标准：服务期限要求：服务期1年(2027年1月1日起至2027年12月31日止)合同期满后，中标供应商无违约情形且服务满意度达标，双方可商议再续签一年；</w:t>
      </w:r>
    </w:p>
    <w:p w14:paraId="5084AFD7">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4.我司承诺完全响应驻场要求：提供不少于2人的驻场服务，驻场人员的食宿等各项费用由投标人承担，提供相关承诺函。；</w:t>
      </w:r>
    </w:p>
    <w:p w14:paraId="38F3C94D">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5.我司承诺完全响应驻场工程师服务要求：1)驻场工程师需经采购人面试同意，人员确定后，服务期内不得变更（除采购人要求变更）；2)工作时间参照采购单位工作时间，提供工作日两人5*8小时驻场服务；其余时间两人轮岗值班；3)入职前签署保密承诺书，填写相关保密资料；4)采购人有权要求更换驻场工程师，若成交供应商变动人员，须提前两个月以书面形式通知采购人；</w:t>
      </w:r>
    </w:p>
    <w:p w14:paraId="7F91FFE2">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 xml:space="preserve">6.我司承诺完全响应验收要求：1.按本项目招标文件采购需求的要求及中标供应商承诺文件的标准进行验收。中标供应商所提供的技术与服务应与招标文件规定的技术要求相一致；若技术性能无特殊说明，则按国家有关部门最新颁布的标准及规范为准。中标供应商应在项目进程中采取一切必要措施保障其所提供的服务符合服务质量标准。如因不可抗力等特殊原因不能保障服务事项的质量，中标供应商应书面通知采购人。2.验收时中标供应商需提供完成本项目要求的服务内容并提供巡检报告、事故处理报告、相关方案等交付物，相关文档汇集成册，交付采购人进行验收，验收过程和结果必须详细记录。项目维护期内不能出现重大系统故障，影响业务的正常运行，同时中标供应商须得到经采购人签字的运维工作采购人确认书或用户意见书。3.经验收不合格的内容，中标供应商需在15个工作日内完成整改，整改通过后采购人才办理剩余费用的支付手续。 4.服务期满后，中标供应商通过采购人组织的验收并签署项目验收报告后，服务项目终止； </w:t>
      </w:r>
    </w:p>
    <w:p w14:paraId="239BC684">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7.我司承诺完全响应原厂技术支持：需求文件1.7学校已有设备清单中的设备数量占比较多的品牌，如华为、信锐、联想、台电、海康威视、ITC、锐丰、奥威亚、iControl、文香，中标供应商须提供原厂家的技术服务支持，更换的配件须为原厂全新配件，服务时提供原厂技术服务承诺函。</w:t>
      </w:r>
    </w:p>
    <w:p w14:paraId="29E516F8">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sz w:val="22"/>
          <w:szCs w:val="22"/>
          <w:highlight w:val="none"/>
        </w:rPr>
        <w:t>承诺在本次招标采购活动中，</w:t>
      </w:r>
      <w:r>
        <w:rPr>
          <w:rFonts w:hint="eastAsia" w:ascii="宋体" w:hAnsi="宋体" w:eastAsia="宋体" w:cs="宋体"/>
          <w:color w:val="auto"/>
          <w:sz w:val="22"/>
          <w:szCs w:val="22"/>
          <w:highlight w:val="none"/>
          <w:lang w:val="en-US" w:eastAsia="zh-CN"/>
        </w:rPr>
        <w:t>以上承诺内容若达不到要求，造成</w:t>
      </w:r>
      <w:r>
        <w:rPr>
          <w:rFonts w:hint="eastAsia" w:ascii="宋体" w:hAnsi="宋体" w:eastAsia="宋体" w:cs="宋体"/>
          <w:color w:val="auto"/>
          <w:sz w:val="22"/>
          <w:szCs w:val="22"/>
          <w:highlight w:val="none"/>
        </w:rPr>
        <w:t>损失、不良后果及法律责任，一律由</w:t>
      </w:r>
      <w:r>
        <w:rPr>
          <w:rFonts w:hint="eastAsia" w:ascii="宋体" w:hAnsi="宋体" w:eastAsia="宋体" w:cs="宋体"/>
          <w:color w:val="auto"/>
          <w:spacing w:val="-1"/>
          <w:sz w:val="22"/>
          <w:szCs w:val="22"/>
          <w:highlight w:val="none"/>
        </w:rPr>
        <w:t>我公司承担</w:t>
      </w:r>
      <w:r>
        <w:rPr>
          <w:rFonts w:hint="eastAsia" w:ascii="宋体" w:hAnsi="宋体" w:eastAsia="宋体" w:cs="宋体"/>
          <w:color w:val="auto"/>
          <w:spacing w:val="-1"/>
          <w:sz w:val="22"/>
          <w:szCs w:val="22"/>
          <w:highlight w:val="none"/>
          <w:lang w:eastAsia="zh-CN"/>
        </w:rPr>
        <w:t>！</w:t>
      </w:r>
    </w:p>
    <w:p w14:paraId="66F751E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A2457E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C05DA7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083612C">
      <w:pPr>
        <w:keepNext w:val="0"/>
        <w:keepLines w:val="0"/>
        <w:pageBreakBefore w:val="0"/>
        <w:widowControl/>
        <w:kinsoku/>
        <w:wordWrap/>
        <w:overflowPunct/>
        <w:topLinePunct w:val="0"/>
        <w:autoSpaceDE/>
        <w:autoSpaceDN/>
        <w:bidi w:val="0"/>
        <w:adjustRightInd/>
        <w:snapToGrid/>
        <w:ind w:left="0" w:leftChars="0" w:right="0" w:rightChars="0" w:firstLine="0" w:firstLineChars="0"/>
        <w:jc w:val="left"/>
        <w:textAlignment w:val="auto"/>
        <w:rPr>
          <w:rFonts w:hint="eastAsia" w:ascii="宋体" w:hAnsi="宋体" w:eastAsia="宋体" w:cs="宋体"/>
          <w:b/>
          <w:bCs/>
          <w:snapToGrid w:val="0"/>
          <w:color w:val="auto"/>
          <w:spacing w:val="-2"/>
          <w:kern w:val="0"/>
          <w:sz w:val="21"/>
          <w:szCs w:val="21"/>
          <w:highlight w:val="none"/>
          <w:lang w:val="en-US" w:eastAsia="zh-CN" w:bidi="ar-SA"/>
        </w:rPr>
      </w:pPr>
      <w:r>
        <w:rPr>
          <w:rFonts w:hint="eastAsia" w:cs="宋体"/>
          <w:b w:val="0"/>
          <w:bCs w:val="0"/>
          <w:color w:val="auto"/>
          <w:kern w:val="0"/>
          <w:sz w:val="28"/>
          <w:szCs w:val="28"/>
          <w:highlight w:val="none"/>
          <w:lang w:val="en-US" w:eastAsia="zh-CN"/>
        </w:rPr>
        <w:br w:type="page"/>
      </w:r>
    </w:p>
    <w:p w14:paraId="753C8A41">
      <w:pPr>
        <w:pStyle w:val="5"/>
        <w:pageBreakBefore w:val="0"/>
        <w:numPr>
          <w:ilvl w:val="0"/>
          <w:numId w:val="0"/>
        </w:numPr>
        <w:kinsoku/>
        <w:wordWrap/>
        <w:overflowPunct/>
        <w:topLinePunct w:val="0"/>
        <w:bidi w:val="0"/>
        <w:spacing w:before="53" w:line="238" w:lineRule="auto"/>
        <w:ind w:left="11" w:leftChars="0"/>
        <w:outlineLvl w:val="1"/>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snapToGrid w:val="0"/>
          <w:color w:val="auto"/>
          <w:spacing w:val="-2"/>
          <w:kern w:val="0"/>
          <w:sz w:val="21"/>
          <w:szCs w:val="21"/>
          <w:highlight w:val="none"/>
          <w:lang w:val="en-US" w:eastAsia="zh-CN" w:bidi="ar-SA"/>
        </w:rPr>
        <w:t>18</w:t>
      </w:r>
      <w:r>
        <w:rPr>
          <w:rFonts w:hint="eastAsia" w:ascii="宋体" w:hAnsi="宋体" w:eastAsia="宋体" w:cs="宋体"/>
          <w:b/>
          <w:bCs/>
          <w:snapToGrid w:val="0"/>
          <w:color w:val="auto"/>
          <w:spacing w:val="-2"/>
          <w:kern w:val="0"/>
          <w:sz w:val="21"/>
          <w:szCs w:val="21"/>
          <w:highlight w:val="none"/>
          <w:lang w:val="en-US" w:eastAsia="en-US" w:bidi="ar-SA"/>
        </w:rPr>
        <w:t>、</w:t>
      </w:r>
      <w:r>
        <w:rPr>
          <w:rFonts w:hint="eastAsia" w:ascii="宋体" w:hAnsi="宋体" w:eastAsia="宋体" w:cs="宋体"/>
          <w:b/>
          <w:bCs/>
          <w:color w:val="auto"/>
          <w:spacing w:val="-2"/>
          <w:sz w:val="21"/>
          <w:szCs w:val="21"/>
          <w:highlight w:val="none"/>
          <w:lang w:eastAsia="zh-CN"/>
        </w:rPr>
        <w:t>响应人</w:t>
      </w:r>
      <w:r>
        <w:rPr>
          <w:rFonts w:hint="eastAsia" w:ascii="宋体" w:hAnsi="宋体" w:eastAsia="宋体" w:cs="宋体"/>
          <w:b/>
          <w:bCs/>
          <w:color w:val="auto"/>
          <w:spacing w:val="-2"/>
          <w:sz w:val="21"/>
          <w:szCs w:val="21"/>
          <w:highlight w:val="none"/>
          <w:lang w:val="en-US" w:eastAsia="zh-CN"/>
        </w:rPr>
        <w:t>认为需提交的</w:t>
      </w:r>
      <w:r>
        <w:rPr>
          <w:rFonts w:hint="eastAsia" w:ascii="宋体" w:hAnsi="宋体" w:eastAsia="宋体" w:cs="宋体"/>
          <w:b/>
          <w:bCs/>
          <w:color w:val="auto"/>
          <w:spacing w:val="-2"/>
          <w:sz w:val="21"/>
          <w:szCs w:val="21"/>
          <w:highlight w:val="none"/>
        </w:rPr>
        <w:t>其他文件</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格式自拟</w:t>
      </w:r>
      <w:r>
        <w:rPr>
          <w:rFonts w:hint="eastAsia" w:ascii="宋体" w:hAnsi="宋体" w:eastAsia="宋体" w:cs="宋体"/>
          <w:b/>
          <w:bCs/>
          <w:color w:val="auto"/>
          <w:spacing w:val="-2"/>
          <w:sz w:val="21"/>
          <w:szCs w:val="21"/>
          <w:highlight w:val="none"/>
          <w:lang w:eastAsia="zh-CN"/>
        </w:rPr>
        <w:t>）</w:t>
      </w:r>
    </w:p>
    <w:p w14:paraId="4E849CA0">
      <w:pPr>
        <w:pStyle w:val="5"/>
        <w:pageBreakBefore w:val="0"/>
        <w:numPr>
          <w:ilvl w:val="0"/>
          <w:numId w:val="0"/>
        </w:numPr>
        <w:kinsoku/>
        <w:wordWrap/>
        <w:overflowPunct/>
        <w:topLinePunct w:val="0"/>
        <w:bidi w:val="0"/>
        <w:spacing w:before="53" w:line="238" w:lineRule="auto"/>
        <w:jc w:val="center"/>
        <w:outlineLvl w:val="9"/>
        <w:rPr>
          <w:rFonts w:hint="default" w:ascii="宋体" w:hAnsi="宋体" w:eastAsia="宋体" w:cs="宋体"/>
          <w:color w:val="auto"/>
          <w:spacing w:val="-2"/>
          <w:sz w:val="21"/>
          <w:szCs w:val="21"/>
          <w:highlight w:val="none"/>
          <w:lang w:val="en-US" w:eastAsia="zh-CN"/>
        </w:rPr>
      </w:pPr>
    </w:p>
    <w:sectPr>
      <w:footerReference r:id="rId20"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09D650D-930A-4D09-B2B3-4916A8FEBB7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34907AC5-B984-4A0F-8F80-26AFB9CEDF18}"/>
  </w:font>
  <w:font w:name="仿宋_GB2312">
    <w:altName w:val="仿宋"/>
    <w:panose1 w:val="02010609030101010101"/>
    <w:charset w:val="86"/>
    <w:family w:val="swiss"/>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8CB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88AE">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910C5">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8C910C5">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6CA16">
    <w:pPr>
      <w:spacing w:line="176" w:lineRule="auto"/>
      <w:ind w:left="46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1A12B">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81A12B">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ABCD">
    <w:pPr>
      <w:spacing w:line="172" w:lineRule="auto"/>
      <w:ind w:left="4086"/>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17188">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317188">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239A8">
    <w:pPr>
      <w:spacing w:line="173" w:lineRule="auto"/>
      <w:ind w:left="4087"/>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37031">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437031">
                    <w:pPr>
                      <w:pStyle w:val="1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FD981">
    <w:pPr>
      <w:spacing w:line="172" w:lineRule="auto"/>
      <w:ind w:left="4087"/>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3DF54">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E3DF54">
                    <w:pPr>
                      <w:pStyle w:val="1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3D6F">
    <w:pPr>
      <w:spacing w:line="172" w:lineRule="auto"/>
      <w:ind w:left="4349"/>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A5D50">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32A5D50">
                    <w:pPr>
                      <w:pStyle w:val="1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A58BF">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F9610">
                          <w:pPr>
                            <w:pStyle w:val="1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EFF9610">
                    <w:pPr>
                      <w:pStyle w:val="1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9966E">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5FD91">
                          <w:pPr>
                            <w:pStyle w:val="1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2D5FD91">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9C76">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3D670">
                          <w:pPr>
                            <w:pStyle w:val="1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B43D670">
                    <w:pPr>
                      <w:pStyle w:val="1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AF2EB">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CC9EEB">
                          <w:pPr>
                            <w:pStyle w:val="10"/>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ECC9EEB">
                    <w:pPr>
                      <w:pStyle w:val="10"/>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E7C0">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B4A51">
                          <w:pPr>
                            <w:pStyle w:val="1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95B4A51">
                    <w:pPr>
                      <w:pStyle w:val="1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DCCFF">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A83FD">
                          <w:pPr>
                            <w:pStyle w:val="1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4CA83FD">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785EB">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D36B">
                          <w:pPr>
                            <w:pStyle w:val="10"/>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40DD36B">
                    <w:pPr>
                      <w:pStyle w:val="10"/>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18B7">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67D84">
                          <w:pPr>
                            <w:pStyle w:val="10"/>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6867D84">
                    <w:pPr>
                      <w:pStyle w:val="1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01E7C">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4AE69">
                          <w:pPr>
                            <w:pStyle w:val="10"/>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A24AE69">
                    <w:pPr>
                      <w:pStyle w:val="1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EB0C2B"/>
    <w:multiLevelType w:val="singleLevel"/>
    <w:tmpl w:val="B6EB0C2B"/>
    <w:lvl w:ilvl="0" w:tentative="0">
      <w:start w:val="1"/>
      <w:numFmt w:val="decimalEnclosedCircleChinese"/>
      <w:suff w:val="nothing"/>
      <w:lvlText w:val="%1　"/>
      <w:lvlJc w:val="left"/>
      <w:pPr>
        <w:ind w:left="0" w:firstLine="400"/>
      </w:pPr>
      <w:rPr>
        <w:rFonts w:hint="eastAsia"/>
      </w:rPr>
    </w:lvl>
  </w:abstractNum>
  <w:abstractNum w:abstractNumId="1">
    <w:nsid w:val="C3754AA5"/>
    <w:multiLevelType w:val="singleLevel"/>
    <w:tmpl w:val="C3754AA5"/>
    <w:lvl w:ilvl="0" w:tentative="0">
      <w:start w:val="1"/>
      <w:numFmt w:val="decimalEnclosedCircleChinese"/>
      <w:suff w:val="nothing"/>
      <w:lvlText w:val="%1　"/>
      <w:lvlJc w:val="left"/>
      <w:pPr>
        <w:ind w:left="0" w:firstLine="400"/>
      </w:pPr>
      <w:rPr>
        <w:rFonts w:hint="eastAsia"/>
      </w:rPr>
    </w:lvl>
  </w:abstractNum>
  <w:abstractNum w:abstractNumId="2">
    <w:nsid w:val="F0BB6529"/>
    <w:multiLevelType w:val="singleLevel"/>
    <w:tmpl w:val="F0BB6529"/>
    <w:lvl w:ilvl="0" w:tentative="0">
      <w:start w:val="1"/>
      <w:numFmt w:val="decimalEnclosedCircleChinese"/>
      <w:suff w:val="nothing"/>
      <w:lvlText w:val="%1　"/>
      <w:lvlJc w:val="left"/>
      <w:pPr>
        <w:ind w:left="0" w:firstLine="400"/>
      </w:pPr>
      <w:rPr>
        <w:rFonts w:hint="eastAsia"/>
      </w:rPr>
    </w:lvl>
  </w:abstractNum>
  <w:abstractNum w:abstractNumId="3">
    <w:nsid w:val="F6A6F022"/>
    <w:multiLevelType w:val="singleLevel"/>
    <w:tmpl w:val="F6A6F022"/>
    <w:lvl w:ilvl="0" w:tentative="0">
      <w:start w:val="1"/>
      <w:numFmt w:val="decimalEnclosedCircleChinese"/>
      <w:suff w:val="nothing"/>
      <w:lvlText w:val="%1　"/>
      <w:lvlJc w:val="left"/>
      <w:pPr>
        <w:ind w:left="0" w:firstLine="400"/>
      </w:pPr>
      <w:rPr>
        <w:rFonts w:hint="eastAsia"/>
      </w:rPr>
    </w:lvl>
  </w:abstractNum>
  <w:abstractNum w:abstractNumId="4">
    <w:nsid w:val="F7A21AF2"/>
    <w:multiLevelType w:val="singleLevel"/>
    <w:tmpl w:val="F7A21AF2"/>
    <w:lvl w:ilvl="0" w:tentative="0">
      <w:start w:val="1"/>
      <w:numFmt w:val="decimalEnclosedCircleChinese"/>
      <w:suff w:val="nothing"/>
      <w:lvlText w:val="%1　"/>
      <w:lvlJc w:val="left"/>
      <w:pPr>
        <w:ind w:left="0" w:firstLine="400"/>
      </w:pPr>
      <w:rPr>
        <w:rFonts w:hint="eastAsia"/>
      </w:rPr>
    </w:lvl>
  </w:abstractNum>
  <w:abstractNum w:abstractNumId="5">
    <w:nsid w:val="FFBC0886"/>
    <w:multiLevelType w:val="singleLevel"/>
    <w:tmpl w:val="FFBC0886"/>
    <w:lvl w:ilvl="0" w:tentative="0">
      <w:start w:val="2"/>
      <w:numFmt w:val="decimal"/>
      <w:suff w:val="space"/>
      <w:lvlText w:val="%1."/>
      <w:lvlJc w:val="left"/>
    </w:lvl>
  </w:abstractNum>
  <w:abstractNum w:abstractNumId="6">
    <w:nsid w:val="1CD3D8CA"/>
    <w:multiLevelType w:val="singleLevel"/>
    <w:tmpl w:val="1CD3D8CA"/>
    <w:lvl w:ilvl="0" w:tentative="0">
      <w:start w:val="1"/>
      <w:numFmt w:val="decimalEnclosedCircleChinese"/>
      <w:suff w:val="nothing"/>
      <w:lvlText w:val="%1　"/>
      <w:lvlJc w:val="left"/>
      <w:pPr>
        <w:ind w:left="0" w:firstLine="400"/>
      </w:pPr>
      <w:rPr>
        <w:rFonts w:hint="eastAsia"/>
      </w:rPr>
    </w:lvl>
  </w:abstractNum>
  <w:abstractNum w:abstractNumId="7">
    <w:nsid w:val="4BDD1EE2"/>
    <w:multiLevelType w:val="multilevel"/>
    <w:tmpl w:val="4BDD1EE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A092265"/>
    <w:multiLevelType w:val="multilevel"/>
    <w:tmpl w:val="6A092265"/>
    <w:lvl w:ilvl="0" w:tentative="0">
      <w:start w:val="1"/>
      <w:numFmt w:val="decimal"/>
      <w:lvlText w:val="%1)"/>
      <w:lvlJc w:val="left"/>
      <w:pPr>
        <w:ind w:left="786" w:hanging="360"/>
      </w:pPr>
      <w:rPr>
        <w:rFonts w:hint="default"/>
        <w:b/>
        <w:bCs w:val="0"/>
      </w:r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6B22420F"/>
    <w:multiLevelType w:val="multilevel"/>
    <w:tmpl w:val="6B22420F"/>
    <w:lvl w:ilvl="0" w:tentative="0">
      <w:start w:val="1"/>
      <w:numFmt w:val="decimal"/>
      <w:pStyle w:val="2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051A609"/>
    <w:multiLevelType w:val="singleLevel"/>
    <w:tmpl w:val="7051A609"/>
    <w:lvl w:ilvl="0" w:tentative="0">
      <w:start w:val="1"/>
      <w:numFmt w:val="decimalEnclosedCircleChinese"/>
      <w:suff w:val="nothing"/>
      <w:lvlText w:val="%1　"/>
      <w:lvlJc w:val="left"/>
      <w:pPr>
        <w:ind w:left="0" w:firstLine="400"/>
      </w:pPr>
      <w:rPr>
        <w:rFonts w:hint="eastAsia"/>
      </w:rPr>
    </w:lvl>
  </w:abstractNum>
  <w:num w:numId="1">
    <w:abstractNumId w:val="9"/>
  </w:num>
  <w:num w:numId="2">
    <w:abstractNumId w:val="5"/>
  </w:num>
  <w:num w:numId="3">
    <w:abstractNumId w:val="8"/>
  </w:num>
  <w:num w:numId="4">
    <w:abstractNumId w:val="10"/>
  </w:num>
  <w:num w:numId="5">
    <w:abstractNumId w:val="3"/>
  </w:num>
  <w:num w:numId="6">
    <w:abstractNumId w:val="6"/>
  </w:num>
  <w:num w:numId="7">
    <w:abstractNumId w:val="2"/>
  </w:num>
  <w:num w:numId="8">
    <w:abstractNumId w:val="4"/>
  </w:num>
  <w:num w:numId="9">
    <w:abstractNumId w:val="1"/>
  </w:num>
  <w:num w:numId="10">
    <w:abstractNumId w:val="0"/>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827170"/>
    <w:rsid w:val="010E7559"/>
    <w:rsid w:val="03012F09"/>
    <w:rsid w:val="035B16EA"/>
    <w:rsid w:val="03A17016"/>
    <w:rsid w:val="03BE72B9"/>
    <w:rsid w:val="04FC1248"/>
    <w:rsid w:val="0548762F"/>
    <w:rsid w:val="05737123"/>
    <w:rsid w:val="05E774BE"/>
    <w:rsid w:val="0721282E"/>
    <w:rsid w:val="0762462C"/>
    <w:rsid w:val="07923D44"/>
    <w:rsid w:val="07D8445E"/>
    <w:rsid w:val="07ED2AA6"/>
    <w:rsid w:val="088E70CE"/>
    <w:rsid w:val="08DC4C5E"/>
    <w:rsid w:val="0A5F3850"/>
    <w:rsid w:val="0B352404"/>
    <w:rsid w:val="0BD55E00"/>
    <w:rsid w:val="0D2207AB"/>
    <w:rsid w:val="0D814CB6"/>
    <w:rsid w:val="0FD82419"/>
    <w:rsid w:val="109530FC"/>
    <w:rsid w:val="10CB1539"/>
    <w:rsid w:val="12816876"/>
    <w:rsid w:val="129640D0"/>
    <w:rsid w:val="12B746AE"/>
    <w:rsid w:val="133032AB"/>
    <w:rsid w:val="14AD65CB"/>
    <w:rsid w:val="15537E34"/>
    <w:rsid w:val="15CA1C0B"/>
    <w:rsid w:val="15DA6377"/>
    <w:rsid w:val="15FF7ED9"/>
    <w:rsid w:val="167E55A7"/>
    <w:rsid w:val="173164DC"/>
    <w:rsid w:val="17CC0A9B"/>
    <w:rsid w:val="185F4F64"/>
    <w:rsid w:val="1D205A1C"/>
    <w:rsid w:val="1D534801"/>
    <w:rsid w:val="1D60233E"/>
    <w:rsid w:val="1DD65CC8"/>
    <w:rsid w:val="1DF03420"/>
    <w:rsid w:val="1DF148B0"/>
    <w:rsid w:val="20766E26"/>
    <w:rsid w:val="20C82F36"/>
    <w:rsid w:val="22B94A7B"/>
    <w:rsid w:val="23A40E61"/>
    <w:rsid w:val="252437BD"/>
    <w:rsid w:val="257C58DC"/>
    <w:rsid w:val="27250A4C"/>
    <w:rsid w:val="286640ED"/>
    <w:rsid w:val="289F3FD5"/>
    <w:rsid w:val="29695641"/>
    <w:rsid w:val="299A6479"/>
    <w:rsid w:val="299E493C"/>
    <w:rsid w:val="2A8706AF"/>
    <w:rsid w:val="2B371B8A"/>
    <w:rsid w:val="2BB45E7F"/>
    <w:rsid w:val="2DA72F57"/>
    <w:rsid w:val="2F5A73F6"/>
    <w:rsid w:val="2FE24E4F"/>
    <w:rsid w:val="324A688B"/>
    <w:rsid w:val="33873173"/>
    <w:rsid w:val="35BF15AA"/>
    <w:rsid w:val="369E2196"/>
    <w:rsid w:val="370F6501"/>
    <w:rsid w:val="373C3AAF"/>
    <w:rsid w:val="377F2E73"/>
    <w:rsid w:val="37F20279"/>
    <w:rsid w:val="3869268B"/>
    <w:rsid w:val="3872400D"/>
    <w:rsid w:val="38A72981"/>
    <w:rsid w:val="393873DF"/>
    <w:rsid w:val="3C253932"/>
    <w:rsid w:val="3C7A695F"/>
    <w:rsid w:val="3F0957E5"/>
    <w:rsid w:val="3FB543FD"/>
    <w:rsid w:val="40055B41"/>
    <w:rsid w:val="404B0E09"/>
    <w:rsid w:val="41FE0C5F"/>
    <w:rsid w:val="435D4309"/>
    <w:rsid w:val="468214CD"/>
    <w:rsid w:val="46DF31DC"/>
    <w:rsid w:val="479A1A77"/>
    <w:rsid w:val="48350AD0"/>
    <w:rsid w:val="48826B0E"/>
    <w:rsid w:val="48B57DC7"/>
    <w:rsid w:val="4A3F0113"/>
    <w:rsid w:val="4C060CB5"/>
    <w:rsid w:val="4C4C3B78"/>
    <w:rsid w:val="4CB86415"/>
    <w:rsid w:val="4D7F6F33"/>
    <w:rsid w:val="4DF3347D"/>
    <w:rsid w:val="4F4C5836"/>
    <w:rsid w:val="504B57F2"/>
    <w:rsid w:val="508F1B83"/>
    <w:rsid w:val="517E281C"/>
    <w:rsid w:val="52E5410B"/>
    <w:rsid w:val="53E83C5B"/>
    <w:rsid w:val="5526148F"/>
    <w:rsid w:val="56B60D75"/>
    <w:rsid w:val="56BD4A43"/>
    <w:rsid w:val="574A45CE"/>
    <w:rsid w:val="57792093"/>
    <w:rsid w:val="5808543A"/>
    <w:rsid w:val="59D96642"/>
    <w:rsid w:val="59DE3233"/>
    <w:rsid w:val="59E4601B"/>
    <w:rsid w:val="59FB3DE5"/>
    <w:rsid w:val="5ADD65FA"/>
    <w:rsid w:val="5C3E0C4D"/>
    <w:rsid w:val="5D95186C"/>
    <w:rsid w:val="5DEFF000"/>
    <w:rsid w:val="5F171914"/>
    <w:rsid w:val="5F6D7533"/>
    <w:rsid w:val="5FD05753"/>
    <w:rsid w:val="60BC3934"/>
    <w:rsid w:val="60F47802"/>
    <w:rsid w:val="6221580D"/>
    <w:rsid w:val="63B374DF"/>
    <w:rsid w:val="643A6CF7"/>
    <w:rsid w:val="64551A51"/>
    <w:rsid w:val="645F0E3B"/>
    <w:rsid w:val="65124F54"/>
    <w:rsid w:val="6635549F"/>
    <w:rsid w:val="66A24F4A"/>
    <w:rsid w:val="69D10E55"/>
    <w:rsid w:val="69EB5626"/>
    <w:rsid w:val="6A7A5631"/>
    <w:rsid w:val="6AEF704E"/>
    <w:rsid w:val="6B3929BF"/>
    <w:rsid w:val="6B453112"/>
    <w:rsid w:val="6C4D60B4"/>
    <w:rsid w:val="6CA32D5A"/>
    <w:rsid w:val="6DE74694"/>
    <w:rsid w:val="6E105C5A"/>
    <w:rsid w:val="6ECA1F1A"/>
    <w:rsid w:val="70E25B8F"/>
    <w:rsid w:val="71665B90"/>
    <w:rsid w:val="719B22AD"/>
    <w:rsid w:val="71E91BC1"/>
    <w:rsid w:val="728605DF"/>
    <w:rsid w:val="72F74E03"/>
    <w:rsid w:val="73482CDB"/>
    <w:rsid w:val="74D777D0"/>
    <w:rsid w:val="75BFCDE0"/>
    <w:rsid w:val="75D501C9"/>
    <w:rsid w:val="779C3A7F"/>
    <w:rsid w:val="77B96B23"/>
    <w:rsid w:val="782A7918"/>
    <w:rsid w:val="78434AA4"/>
    <w:rsid w:val="78CD3F50"/>
    <w:rsid w:val="7950713C"/>
    <w:rsid w:val="7983210F"/>
    <w:rsid w:val="7D1CAEB3"/>
    <w:rsid w:val="7D2E6144"/>
    <w:rsid w:val="7EE7639C"/>
    <w:rsid w:val="7F11360D"/>
    <w:rsid w:val="7F2EEA42"/>
    <w:rsid w:val="7FABB0A4"/>
    <w:rsid w:val="7FDF1510"/>
    <w:rsid w:val="9BFD619B"/>
    <w:rsid w:val="DEBDC2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仿宋" w:hAnsi="仿宋" w:eastAsia="仿宋" w:cs="仿宋"/>
      <w:sz w:val="35"/>
      <w:szCs w:val="35"/>
      <w:lang w:val="en-US" w:eastAsia="en-US" w:bidi="ar-SA"/>
    </w:rPr>
  </w:style>
  <w:style w:type="paragraph" w:styleId="6">
    <w:name w:val="Body Text Indent"/>
    <w:basedOn w:val="1"/>
    <w:next w:val="1"/>
    <w:semiHidden/>
    <w:unhideWhenUsed/>
    <w:qFormat/>
    <w:uiPriority w:val="99"/>
    <w:pPr>
      <w:spacing w:after="120"/>
      <w:ind w:left="420"/>
    </w:pPr>
  </w:style>
  <w:style w:type="paragraph" w:styleId="7">
    <w:name w:val="Plain Text"/>
    <w:basedOn w:val="1"/>
    <w:qFormat/>
    <w:uiPriority w:val="0"/>
    <w:pPr>
      <w:widowControl w:val="0"/>
      <w:jc w:val="both"/>
    </w:pPr>
    <w:rPr>
      <w:rFonts w:ascii="宋体" w:hAnsi="Courier New" w:eastAsia="宋体" w:cs="Times New Roman"/>
      <w:kern w:val="0"/>
      <w:sz w:val="20"/>
      <w:szCs w:val="21"/>
      <w:lang w:val="en-US" w:eastAsia="zh-CN" w:bidi="ar-SA"/>
    </w:rPr>
  </w:style>
  <w:style w:type="paragraph" w:styleId="8">
    <w:name w:val="endnote text"/>
    <w:basedOn w:val="1"/>
    <w:qFormat/>
    <w:uiPriority w:val="0"/>
    <w:pPr>
      <w:snapToGrid w:val="0"/>
      <w:jc w:val="left"/>
    </w:pPr>
    <w:rPr>
      <w:rFonts w:ascii="Calibri" w:hAnsi="Calibri" w:eastAsia="宋体" w:cs="Times New Roman"/>
      <w:kern w:val="0"/>
      <w:sz w:val="20"/>
      <w:szCs w:val="20"/>
    </w:rPr>
  </w:style>
  <w:style w:type="paragraph" w:styleId="9">
    <w:name w:val="Balloon Text"/>
    <w:basedOn w:val="1"/>
    <w:unhideWhenUsed/>
    <w:qFormat/>
    <w:uiPriority w:val="99"/>
    <w:rPr>
      <w:rFonts w:ascii="Calibri" w:hAnsi="Calibri" w:cs="Times New Roman"/>
      <w:sz w:val="18"/>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rPr>
      <w:rFonts w:ascii="Arial" w:hAnsi="Arial" w:eastAsia="Arial" w:cs="Arial"/>
    </w:rPr>
  </w:style>
  <w:style w:type="paragraph" w:styleId="14">
    <w:name w:val="Body Text 2"/>
    <w:qFormat/>
    <w:uiPriority w:val="0"/>
    <w:pPr>
      <w:widowControl w:val="0"/>
      <w:autoSpaceDE w:val="0"/>
      <w:autoSpaceDN w:val="0"/>
      <w:adjustRightInd w:val="0"/>
      <w:jc w:val="center"/>
    </w:pPr>
    <w:rPr>
      <w:rFonts w:ascii="Times New Roman" w:hAnsi="Times New Roman" w:eastAsia="宋体" w:cs="Times New Roman"/>
      <w:b/>
      <w:bCs/>
      <w:color w:val="000000"/>
      <w:kern w:val="2"/>
      <w:sz w:val="24"/>
      <w:szCs w:val="24"/>
      <w:lang w:val="zh-CN" w:eastAsia="zh-CN" w:bidi="ar-SA"/>
    </w:rPr>
  </w:style>
  <w:style w:type="paragraph" w:styleId="15">
    <w:name w:val="Body Text First Indent"/>
    <w:basedOn w:val="5"/>
    <w:next w:val="16"/>
    <w:qFormat/>
    <w:uiPriority w:val="0"/>
    <w:pPr>
      <w:kinsoku w:val="0"/>
      <w:autoSpaceDE w:val="0"/>
      <w:autoSpaceDN w:val="0"/>
      <w:adjustRightInd/>
      <w:snapToGrid/>
      <w:spacing w:before="0" w:after="120" w:line="240" w:lineRule="auto"/>
      <w:ind w:left="0" w:right="0" w:firstLine="420"/>
      <w:jc w:val="left"/>
      <w:outlineLvl w:val="9"/>
    </w:pPr>
    <w:rPr>
      <w:rFonts w:ascii="Calibri" w:hAnsi="Calibri" w:eastAsia="宋体" w:cs="Arial"/>
      <w:snapToGrid/>
      <w:color w:val="000000"/>
      <w:kern w:val="2"/>
      <w:sz w:val="21"/>
      <w:szCs w:val="20"/>
    </w:rPr>
  </w:style>
  <w:style w:type="paragraph" w:styleId="16">
    <w:name w:val="Body Text First Indent 2"/>
    <w:basedOn w:val="6"/>
    <w:unhideWhenUsed/>
    <w:qFormat/>
    <w:uiPriority w:val="99"/>
    <w:pPr>
      <w:tabs>
        <w:tab w:val="left" w:pos="8280"/>
      </w:tabs>
      <w:spacing w:after="0" w:line="360" w:lineRule="auto"/>
      <w:ind w:left="0" w:firstLine="420" w:firstLineChars="200"/>
    </w:pPr>
    <w:rPr>
      <w:rFonts w:ascii="仿宋_GB2312" w:eastAsia="仿宋_GB2312"/>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仿宋" w:hAnsi="仿宋" w:eastAsia="仿宋" w:cs="仿宋"/>
      <w:sz w:val="24"/>
      <w:szCs w:val="24"/>
      <w:lang w:val="en-US" w:eastAsia="en-US" w:bidi="ar-SA"/>
    </w:rPr>
  </w:style>
  <w:style w:type="paragraph" w:customStyle="1" w:styleId="23">
    <w:name w:val="标题5"/>
    <w:basedOn w:val="1"/>
    <w:qFormat/>
    <w:uiPriority w:val="0"/>
    <w:pPr>
      <w:numPr>
        <w:ilvl w:val="0"/>
        <w:numId w:val="1"/>
      </w:numPr>
      <w:spacing w:before="100" w:beforeAutospacing="1" w:after="100" w:afterAutospacing="1"/>
      <w:outlineLvl w:val="4"/>
    </w:pPr>
  </w:style>
  <w:style w:type="paragraph" w:customStyle="1" w:styleId="24">
    <w:name w:val="中等深浅网格 1 - 强调文字颜色 21"/>
    <w:basedOn w:val="1"/>
    <w:qFormat/>
    <w:uiPriority w:val="0"/>
    <w:pPr>
      <w:adjustRightInd w:val="0"/>
      <w:spacing w:line="360" w:lineRule="atLeast"/>
      <w:ind w:firstLine="420" w:firstLineChars="200"/>
      <w:jc w:val="left"/>
      <w:textAlignment w:val="baseline"/>
    </w:pPr>
    <w:rPr>
      <w:kern w:val="0"/>
      <w:sz w:val="24"/>
      <w:szCs w:val="20"/>
    </w:rPr>
  </w:style>
  <w:style w:type="paragraph" w:customStyle="1" w:styleId="25">
    <w:name w:val="null3"/>
    <w:hidden/>
    <w:qFormat/>
    <w:uiPriority w:val="0"/>
    <w:rPr>
      <w:rFonts w:hint="eastAsia" w:asciiTheme="minorHAnsi" w:hAnsiTheme="minorHAnsi" w:eastAsiaTheme="minorEastAsia" w:cstheme="minorBidi"/>
      <w:lang w:val="en-US" w:eastAsia="zh-Hans" w:bidi="ar-SA"/>
    </w:rPr>
  </w:style>
  <w:style w:type="paragraph" w:customStyle="1" w:styleId="26">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27">
    <w:name w:val="List Paragraph"/>
    <w:basedOn w:val="1"/>
    <w:unhideWhenUsed/>
    <w:qFormat/>
    <w:uiPriority w:val="99"/>
    <w:pPr>
      <w:ind w:firstLine="420" w:firstLineChars="200"/>
    </w:pPr>
  </w:style>
  <w:style w:type="character" w:customStyle="1" w:styleId="28">
    <w:name w:val="font71"/>
    <w:basedOn w:val="19"/>
    <w:qFormat/>
    <w:uiPriority w:val="0"/>
    <w:rPr>
      <w:rFonts w:hint="eastAsia" w:ascii="宋体" w:hAnsi="宋体" w:eastAsia="宋体" w:cs="宋体"/>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71</Pages>
  <Words>42543</Words>
  <Characters>48707</Characters>
  <TotalTime>6</TotalTime>
  <ScaleCrop>false</ScaleCrop>
  <LinksUpToDate>false</LinksUpToDate>
  <CharactersWithSpaces>51368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2025-04-03T16:14:00Z</dcterms:created>
  <dc:creator>Yin Hao</dc:creator>
  <cp:lastModifiedBy>微信用户</cp:lastModifiedBy>
  <dcterms:modified xsi:type="dcterms:W3CDTF">2026-07-13T08:29:28Z</dcterms:modified>
  <dc:title>02年杜范本稿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2025-04-18T09:16:22Z</vt:filetime>
  </property>
  <property fmtid="{D5CDD505-2E9C-101B-9397-08002B2CF9AE}" pid="4" name="KSOTemplateDocerSaveRecord">
    <vt:lpwstr>eyJoZGlkIjoiZmFmMWU1YjgwMjFkMTU2MjAyMzAxYWViMDQzNTdkMGUiLCJ1c2VySWQiOiIxNDg3MDM0ODE4In0=</vt:lpwstr>
  </property>
  <property fmtid="{D5CDD505-2E9C-101B-9397-08002B2CF9AE}" pid="5" name="KSOProductBuildVer">
    <vt:lpwstr>2052-12.1.0.26895</vt:lpwstr>
  </property>
  <property fmtid="{D5CDD505-2E9C-101B-9397-08002B2CF9AE}" pid="6" name="ICV">
    <vt:lpwstr>F0060F04A78F48698A3B1C7DC6D53E84_13</vt:lpwstr>
  </property>
</Properties>
</file>