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5996">
      <w:pPr>
        <w:pageBreakBefore w:val="0"/>
        <w:kinsoku/>
        <w:overflowPunct/>
        <w:topLinePunct w:val="0"/>
        <w:bidi w:val="0"/>
        <w:spacing w:line="264" w:lineRule="auto"/>
        <w:rPr>
          <w:rFonts w:ascii="Arial"/>
          <w:color w:val="auto"/>
          <w:sz w:val="21"/>
          <w:highlight w:val="none"/>
        </w:rPr>
      </w:pPr>
    </w:p>
    <w:p w14:paraId="560CD14F">
      <w:pPr>
        <w:pageBreakBefore w:val="0"/>
        <w:kinsoku/>
        <w:overflowPunct/>
        <w:topLinePunct w:val="0"/>
        <w:bidi w:val="0"/>
        <w:spacing w:line="264" w:lineRule="auto"/>
        <w:rPr>
          <w:rFonts w:ascii="Arial"/>
          <w:color w:val="auto"/>
          <w:sz w:val="21"/>
          <w:highlight w:val="none"/>
        </w:rPr>
      </w:pPr>
    </w:p>
    <w:p w14:paraId="3E052E3C">
      <w:pPr>
        <w:pageBreakBefore w:val="0"/>
        <w:kinsoku/>
        <w:overflowPunct/>
        <w:topLinePunct w:val="0"/>
        <w:bidi w:val="0"/>
        <w:spacing w:line="264" w:lineRule="auto"/>
        <w:rPr>
          <w:rFonts w:ascii="Arial"/>
          <w:color w:val="auto"/>
          <w:sz w:val="21"/>
          <w:highlight w:val="none"/>
        </w:rPr>
      </w:pPr>
    </w:p>
    <w:p w14:paraId="0F5EA2C9">
      <w:pPr>
        <w:pageBreakBefore w:val="0"/>
        <w:kinsoku/>
        <w:overflowPunct/>
        <w:topLinePunct w:val="0"/>
        <w:bidi w:val="0"/>
        <w:spacing w:line="264" w:lineRule="auto"/>
        <w:rPr>
          <w:rFonts w:ascii="Arial"/>
          <w:color w:val="auto"/>
          <w:sz w:val="21"/>
          <w:highlight w:val="none"/>
        </w:rPr>
      </w:pPr>
    </w:p>
    <w:p w14:paraId="633D9839">
      <w:pPr>
        <w:pageBreakBefore w:val="0"/>
        <w:kinsoku/>
        <w:overflowPunct/>
        <w:topLinePunct w:val="0"/>
        <w:bidi w:val="0"/>
        <w:spacing w:line="264" w:lineRule="auto"/>
        <w:rPr>
          <w:rFonts w:ascii="Arial"/>
          <w:color w:val="auto"/>
          <w:sz w:val="21"/>
          <w:highlight w:val="none"/>
        </w:rPr>
      </w:pPr>
    </w:p>
    <w:p w14:paraId="088D06AC">
      <w:pPr>
        <w:pageBreakBefore w:val="0"/>
        <w:kinsoku/>
        <w:overflowPunct/>
        <w:topLinePunct w:val="0"/>
        <w:bidi w:val="0"/>
        <w:spacing w:line="264" w:lineRule="auto"/>
        <w:rPr>
          <w:rFonts w:ascii="Arial"/>
          <w:color w:val="auto"/>
          <w:sz w:val="21"/>
          <w:highlight w:val="none"/>
        </w:rPr>
      </w:pPr>
    </w:p>
    <w:p w14:paraId="0E55AB40">
      <w:pPr>
        <w:pageBreakBefore w:val="0"/>
        <w:kinsoku/>
        <w:overflowPunct/>
        <w:topLinePunct w:val="0"/>
        <w:bidi w:val="0"/>
        <w:spacing w:line="264" w:lineRule="auto"/>
        <w:rPr>
          <w:rFonts w:ascii="Arial"/>
          <w:color w:val="auto"/>
          <w:sz w:val="21"/>
          <w:highlight w:val="none"/>
        </w:rPr>
      </w:pPr>
    </w:p>
    <w:p w14:paraId="0949185C">
      <w:pPr>
        <w:pageBreakBefore w:val="0"/>
        <w:kinsoku/>
        <w:overflowPunct/>
        <w:topLinePunct w:val="0"/>
        <w:bidi w:val="0"/>
        <w:spacing w:line="265" w:lineRule="auto"/>
        <w:rPr>
          <w:rFonts w:ascii="Arial"/>
          <w:color w:val="auto"/>
          <w:sz w:val="21"/>
          <w:highlight w:val="none"/>
        </w:rPr>
      </w:pPr>
    </w:p>
    <w:p w14:paraId="30B3B29F">
      <w:pPr>
        <w:pStyle w:val="5"/>
        <w:pageBreakBefore w:val="0"/>
        <w:kinsoku/>
        <w:overflowPunct/>
        <w:topLinePunct w:val="0"/>
        <w:bidi w:val="0"/>
        <w:spacing w:before="191" w:line="242" w:lineRule="auto"/>
        <w:jc w:val="center"/>
        <w:outlineLvl w:val="0"/>
        <w:rPr>
          <w:rFonts w:hint="eastAsia" w:ascii="宋体" w:hAnsi="宋体" w:eastAsia="宋体" w:cs="宋体"/>
          <w:color w:val="auto"/>
          <w:sz w:val="84"/>
          <w:szCs w:val="84"/>
          <w:highlight w:val="none"/>
        </w:rPr>
      </w:pPr>
      <w:bookmarkStart w:id="0" w:name="_Toc15608"/>
      <w:r>
        <w:rPr>
          <w:rFonts w:hint="eastAsia" w:ascii="宋体" w:hAnsi="宋体" w:eastAsia="宋体" w:cs="宋体"/>
          <w:b/>
          <w:bCs/>
          <w:color w:val="auto"/>
          <w:spacing w:val="-38"/>
          <w:sz w:val="84"/>
          <w:szCs w:val="84"/>
          <w:highlight w:val="none"/>
        </w:rPr>
        <w:t>竞</w:t>
      </w:r>
      <w:r>
        <w:rPr>
          <w:rFonts w:hint="eastAsia" w:ascii="宋体" w:hAnsi="宋体" w:eastAsia="宋体" w:cs="宋体"/>
          <w:color w:val="auto"/>
          <w:spacing w:val="41"/>
          <w:sz w:val="84"/>
          <w:szCs w:val="84"/>
          <w:highlight w:val="none"/>
        </w:rPr>
        <w:t xml:space="preserve"> </w:t>
      </w:r>
      <w:r>
        <w:rPr>
          <w:rFonts w:hint="eastAsia" w:ascii="宋体" w:hAnsi="宋体" w:eastAsia="宋体" w:cs="宋体"/>
          <w:b/>
          <w:bCs/>
          <w:color w:val="auto"/>
          <w:spacing w:val="-38"/>
          <w:sz w:val="84"/>
          <w:szCs w:val="84"/>
          <w:highlight w:val="none"/>
        </w:rPr>
        <w:t>价</w:t>
      </w:r>
      <w:r>
        <w:rPr>
          <w:rFonts w:hint="eastAsia" w:ascii="宋体" w:hAnsi="宋体" w:eastAsia="宋体" w:cs="宋体"/>
          <w:color w:val="auto"/>
          <w:spacing w:val="67"/>
          <w:sz w:val="84"/>
          <w:szCs w:val="84"/>
          <w:highlight w:val="none"/>
        </w:rPr>
        <w:t xml:space="preserve"> </w:t>
      </w:r>
      <w:r>
        <w:rPr>
          <w:rFonts w:hint="eastAsia" w:ascii="宋体" w:hAnsi="宋体" w:eastAsia="宋体" w:cs="宋体"/>
          <w:b/>
          <w:bCs/>
          <w:color w:val="auto"/>
          <w:spacing w:val="-38"/>
          <w:sz w:val="84"/>
          <w:szCs w:val="84"/>
          <w:highlight w:val="none"/>
        </w:rPr>
        <w:t>文</w:t>
      </w:r>
      <w:r>
        <w:rPr>
          <w:rFonts w:hint="eastAsia" w:ascii="宋体" w:hAnsi="宋体" w:eastAsia="宋体" w:cs="宋体"/>
          <w:color w:val="auto"/>
          <w:spacing w:val="47"/>
          <w:sz w:val="84"/>
          <w:szCs w:val="84"/>
          <w:highlight w:val="none"/>
        </w:rPr>
        <w:t xml:space="preserve"> </w:t>
      </w:r>
      <w:r>
        <w:rPr>
          <w:rFonts w:hint="eastAsia" w:ascii="宋体" w:hAnsi="宋体" w:eastAsia="宋体" w:cs="宋体"/>
          <w:b/>
          <w:bCs/>
          <w:color w:val="auto"/>
          <w:spacing w:val="-38"/>
          <w:sz w:val="84"/>
          <w:szCs w:val="84"/>
          <w:highlight w:val="none"/>
        </w:rPr>
        <w:t>件</w:t>
      </w:r>
      <w:bookmarkEnd w:id="0"/>
    </w:p>
    <w:p w14:paraId="760D9A6B">
      <w:pPr>
        <w:pageBreakBefore w:val="0"/>
        <w:kinsoku/>
        <w:overflowPunct/>
        <w:topLinePunct w:val="0"/>
        <w:bidi w:val="0"/>
        <w:spacing w:line="248" w:lineRule="auto"/>
        <w:rPr>
          <w:rFonts w:hint="eastAsia" w:ascii="宋体" w:hAnsi="宋体" w:eastAsia="宋体" w:cs="宋体"/>
          <w:color w:val="auto"/>
          <w:sz w:val="21"/>
          <w:highlight w:val="none"/>
        </w:rPr>
      </w:pPr>
    </w:p>
    <w:p w14:paraId="72CB8A48">
      <w:pPr>
        <w:pageBreakBefore w:val="0"/>
        <w:kinsoku/>
        <w:overflowPunct/>
        <w:topLinePunct w:val="0"/>
        <w:bidi w:val="0"/>
        <w:spacing w:line="248" w:lineRule="auto"/>
        <w:rPr>
          <w:rFonts w:hint="eastAsia" w:ascii="宋体" w:hAnsi="宋体" w:eastAsia="宋体" w:cs="宋体"/>
          <w:color w:val="auto"/>
          <w:sz w:val="21"/>
          <w:highlight w:val="none"/>
        </w:rPr>
      </w:pPr>
    </w:p>
    <w:p w14:paraId="32EC4A7D">
      <w:pPr>
        <w:pageBreakBefore w:val="0"/>
        <w:kinsoku/>
        <w:overflowPunct/>
        <w:topLinePunct w:val="0"/>
        <w:bidi w:val="0"/>
        <w:spacing w:line="248" w:lineRule="auto"/>
        <w:rPr>
          <w:rFonts w:hint="eastAsia" w:ascii="宋体" w:hAnsi="宋体" w:eastAsia="宋体" w:cs="宋体"/>
          <w:color w:val="auto"/>
          <w:sz w:val="21"/>
          <w:highlight w:val="none"/>
        </w:rPr>
      </w:pPr>
    </w:p>
    <w:p w14:paraId="785DC378">
      <w:pPr>
        <w:pageBreakBefore w:val="0"/>
        <w:kinsoku/>
        <w:overflowPunct/>
        <w:topLinePunct w:val="0"/>
        <w:bidi w:val="0"/>
        <w:spacing w:line="248" w:lineRule="auto"/>
        <w:rPr>
          <w:rFonts w:hint="eastAsia" w:ascii="宋体" w:hAnsi="宋体" w:eastAsia="宋体" w:cs="宋体"/>
          <w:color w:val="auto"/>
          <w:sz w:val="21"/>
          <w:highlight w:val="none"/>
        </w:rPr>
      </w:pPr>
    </w:p>
    <w:p w14:paraId="4A409F75">
      <w:pPr>
        <w:pageBreakBefore w:val="0"/>
        <w:kinsoku/>
        <w:overflowPunct/>
        <w:topLinePunct w:val="0"/>
        <w:bidi w:val="0"/>
        <w:spacing w:line="248" w:lineRule="auto"/>
        <w:rPr>
          <w:rFonts w:hint="eastAsia" w:ascii="宋体" w:hAnsi="宋体" w:eastAsia="宋体" w:cs="宋体"/>
          <w:color w:val="auto"/>
          <w:sz w:val="21"/>
          <w:highlight w:val="none"/>
        </w:rPr>
      </w:pPr>
    </w:p>
    <w:p w14:paraId="69FF00FB">
      <w:pPr>
        <w:pageBreakBefore w:val="0"/>
        <w:kinsoku/>
        <w:overflowPunct/>
        <w:topLinePunct w:val="0"/>
        <w:bidi w:val="0"/>
        <w:spacing w:line="248" w:lineRule="auto"/>
        <w:rPr>
          <w:rFonts w:hint="eastAsia" w:ascii="宋体" w:hAnsi="宋体" w:eastAsia="宋体" w:cs="宋体"/>
          <w:color w:val="auto"/>
          <w:sz w:val="21"/>
          <w:highlight w:val="none"/>
        </w:rPr>
      </w:pPr>
    </w:p>
    <w:p w14:paraId="2D94A4A0">
      <w:pPr>
        <w:pageBreakBefore w:val="0"/>
        <w:kinsoku/>
        <w:overflowPunct/>
        <w:topLinePunct w:val="0"/>
        <w:bidi w:val="0"/>
        <w:spacing w:line="249" w:lineRule="auto"/>
        <w:rPr>
          <w:rFonts w:hint="eastAsia" w:ascii="宋体" w:hAnsi="宋体" w:eastAsia="宋体" w:cs="宋体"/>
          <w:color w:val="auto"/>
          <w:sz w:val="21"/>
          <w:highlight w:val="none"/>
        </w:rPr>
      </w:pPr>
    </w:p>
    <w:p w14:paraId="5D5D684F">
      <w:pPr>
        <w:pageBreakBefore w:val="0"/>
        <w:kinsoku/>
        <w:overflowPunct/>
        <w:topLinePunct w:val="0"/>
        <w:bidi w:val="0"/>
        <w:spacing w:line="249" w:lineRule="auto"/>
        <w:rPr>
          <w:rFonts w:hint="eastAsia" w:ascii="宋体" w:hAnsi="宋体" w:eastAsia="宋体" w:cs="宋体"/>
          <w:color w:val="auto"/>
          <w:sz w:val="21"/>
          <w:highlight w:val="none"/>
        </w:rPr>
      </w:pPr>
    </w:p>
    <w:p w14:paraId="6AA1BE6C">
      <w:pPr>
        <w:pageBreakBefore w:val="0"/>
        <w:kinsoku/>
        <w:overflowPunct/>
        <w:topLinePunct w:val="0"/>
        <w:bidi w:val="0"/>
        <w:spacing w:line="249" w:lineRule="auto"/>
        <w:rPr>
          <w:rFonts w:hint="eastAsia" w:ascii="宋体" w:hAnsi="宋体" w:eastAsia="宋体" w:cs="宋体"/>
          <w:color w:val="auto"/>
          <w:sz w:val="21"/>
          <w:highlight w:val="none"/>
        </w:rPr>
      </w:pPr>
    </w:p>
    <w:p w14:paraId="646EED60">
      <w:pPr>
        <w:pageBreakBefore w:val="0"/>
        <w:kinsoku/>
        <w:overflowPunct/>
        <w:topLinePunct w:val="0"/>
        <w:bidi w:val="0"/>
        <w:spacing w:line="249" w:lineRule="auto"/>
        <w:rPr>
          <w:rFonts w:hint="eastAsia" w:ascii="宋体" w:hAnsi="宋体" w:eastAsia="宋体" w:cs="宋体"/>
          <w:color w:val="auto"/>
          <w:sz w:val="21"/>
          <w:highlight w:val="none"/>
        </w:rPr>
      </w:pPr>
    </w:p>
    <w:p w14:paraId="1B883262">
      <w:pPr>
        <w:pageBreakBefore w:val="0"/>
        <w:kinsoku/>
        <w:overflowPunct/>
        <w:topLinePunct w:val="0"/>
        <w:bidi w:val="0"/>
        <w:spacing w:line="249" w:lineRule="auto"/>
        <w:rPr>
          <w:rFonts w:hint="eastAsia" w:ascii="宋体" w:hAnsi="宋体" w:eastAsia="宋体" w:cs="宋体"/>
          <w:color w:val="auto"/>
          <w:sz w:val="21"/>
          <w:highlight w:val="none"/>
        </w:rPr>
      </w:pPr>
    </w:p>
    <w:p w14:paraId="6BDAB189">
      <w:pPr>
        <w:pageBreakBefore w:val="0"/>
        <w:kinsoku/>
        <w:overflowPunct/>
        <w:topLinePunct w:val="0"/>
        <w:bidi w:val="0"/>
        <w:spacing w:line="249" w:lineRule="auto"/>
        <w:rPr>
          <w:rFonts w:hint="eastAsia" w:ascii="宋体" w:hAnsi="宋体" w:eastAsia="宋体" w:cs="宋体"/>
          <w:color w:val="auto"/>
          <w:sz w:val="21"/>
          <w:highlight w:val="none"/>
        </w:rPr>
      </w:pPr>
    </w:p>
    <w:p w14:paraId="040E901D">
      <w:pPr>
        <w:pageBreakBefore w:val="0"/>
        <w:kinsoku/>
        <w:overflowPunct/>
        <w:topLinePunct w:val="0"/>
        <w:bidi w:val="0"/>
        <w:spacing w:line="249" w:lineRule="auto"/>
        <w:rPr>
          <w:rFonts w:hint="eastAsia" w:ascii="宋体" w:hAnsi="宋体" w:eastAsia="宋体" w:cs="宋体"/>
          <w:color w:val="auto"/>
          <w:sz w:val="21"/>
          <w:highlight w:val="none"/>
        </w:rPr>
      </w:pPr>
    </w:p>
    <w:p w14:paraId="05C8AF9E">
      <w:pPr>
        <w:pageBreakBefore w:val="0"/>
        <w:kinsoku/>
        <w:overflowPunct/>
        <w:topLinePunct w:val="0"/>
        <w:bidi w:val="0"/>
        <w:spacing w:line="249" w:lineRule="auto"/>
        <w:rPr>
          <w:rFonts w:hint="eastAsia" w:ascii="宋体" w:hAnsi="宋体" w:eastAsia="宋体" w:cs="宋体"/>
          <w:color w:val="auto"/>
          <w:sz w:val="21"/>
          <w:highlight w:val="none"/>
        </w:rPr>
      </w:pPr>
    </w:p>
    <w:p w14:paraId="49942728">
      <w:pPr>
        <w:pageBreakBefore w:val="0"/>
        <w:kinsoku/>
        <w:overflowPunct/>
        <w:topLinePunct w:val="0"/>
        <w:bidi w:val="0"/>
        <w:spacing w:line="249" w:lineRule="auto"/>
        <w:rPr>
          <w:rFonts w:hint="eastAsia" w:ascii="宋体" w:hAnsi="宋体" w:eastAsia="宋体" w:cs="宋体"/>
          <w:color w:val="auto"/>
          <w:sz w:val="21"/>
          <w:highlight w:val="none"/>
        </w:rPr>
      </w:pPr>
    </w:p>
    <w:p w14:paraId="76BD26C8">
      <w:pPr>
        <w:pageBreakBefore w:val="0"/>
        <w:kinsoku/>
        <w:overflowPunct/>
        <w:topLinePunct w:val="0"/>
        <w:bidi w:val="0"/>
        <w:spacing w:line="249" w:lineRule="auto"/>
        <w:rPr>
          <w:rFonts w:hint="eastAsia" w:ascii="宋体" w:hAnsi="宋体" w:eastAsia="宋体" w:cs="宋体"/>
          <w:color w:val="auto"/>
          <w:sz w:val="21"/>
          <w:highlight w:val="none"/>
        </w:rPr>
      </w:pPr>
    </w:p>
    <w:p w14:paraId="21F33C21">
      <w:pPr>
        <w:pStyle w:val="5"/>
        <w:pageBreakBefore w:val="0"/>
        <w:kinsoku/>
        <w:overflowPunct/>
        <w:topLinePunct w:val="0"/>
        <w:bidi w:val="0"/>
        <w:spacing w:before="113" w:line="373" w:lineRule="auto"/>
        <w:ind w:leftChars="600"/>
        <w:rPr>
          <w:rFonts w:hint="eastAsia" w:ascii="宋体" w:hAnsi="宋体" w:eastAsia="宋体" w:cs="宋体"/>
          <w:b/>
          <w:bCs/>
          <w:color w:val="auto"/>
          <w:spacing w:val="3"/>
          <w:sz w:val="28"/>
          <w:szCs w:val="28"/>
          <w:highlight w:val="none"/>
          <w:u w:val="single"/>
          <w:lang w:eastAsia="zh-CN"/>
        </w:rPr>
      </w:pPr>
      <w:r>
        <w:rPr>
          <w:rFonts w:hint="eastAsia" w:ascii="宋体" w:hAnsi="宋体" w:eastAsia="宋体" w:cs="宋体"/>
          <w:b/>
          <w:bCs/>
          <w:color w:val="auto"/>
          <w:spacing w:val="3"/>
          <w:sz w:val="28"/>
          <w:szCs w:val="28"/>
          <w:highlight w:val="none"/>
        </w:rPr>
        <w:t>项</w:t>
      </w:r>
      <w:r>
        <w:rPr>
          <w:rFonts w:hint="eastAsia" w:ascii="宋体" w:hAnsi="宋体" w:eastAsia="宋体" w:cs="宋体"/>
          <w:b/>
          <w:bCs/>
          <w:color w:val="auto"/>
          <w:spacing w:val="-70"/>
          <w:sz w:val="28"/>
          <w:szCs w:val="28"/>
          <w:highlight w:val="none"/>
        </w:rPr>
        <w:t xml:space="preserve"> </w:t>
      </w:r>
      <w:r>
        <w:rPr>
          <w:rFonts w:hint="eastAsia" w:ascii="宋体" w:hAnsi="宋体" w:eastAsia="宋体" w:cs="宋体"/>
          <w:b/>
          <w:bCs/>
          <w:color w:val="auto"/>
          <w:spacing w:val="3"/>
          <w:sz w:val="28"/>
          <w:szCs w:val="28"/>
          <w:highlight w:val="none"/>
        </w:rPr>
        <w:t>目名称：</w:t>
      </w:r>
      <w:r>
        <w:rPr>
          <w:rFonts w:hint="eastAsia" w:ascii="宋体" w:hAnsi="宋体" w:eastAsia="宋体" w:cs="宋体"/>
          <w:b/>
          <w:bCs/>
          <w:color w:val="auto"/>
          <w:spacing w:val="3"/>
          <w:sz w:val="28"/>
          <w:szCs w:val="28"/>
          <w:highlight w:val="none"/>
          <w:u w:val="single"/>
          <w:lang w:eastAsia="zh-CN"/>
        </w:rPr>
        <w:t>中国人民警察大学（广州）2027年网络</w:t>
      </w:r>
    </w:p>
    <w:p w14:paraId="5217AFD3">
      <w:pPr>
        <w:pStyle w:val="5"/>
        <w:pageBreakBefore w:val="0"/>
        <w:kinsoku/>
        <w:overflowPunct/>
        <w:topLinePunct w:val="0"/>
        <w:bidi w:val="0"/>
        <w:spacing w:before="113" w:line="373" w:lineRule="auto"/>
        <w:ind w:leftChars="600" w:firstLine="1435" w:firstLineChars="500"/>
        <w:rPr>
          <w:rFonts w:hint="default" w:ascii="宋体" w:hAnsi="宋体" w:eastAsia="宋体" w:cs="宋体"/>
          <w:b/>
          <w:bCs/>
          <w:color w:val="auto"/>
          <w:spacing w:val="3"/>
          <w:sz w:val="28"/>
          <w:szCs w:val="28"/>
          <w:highlight w:val="none"/>
          <w:u w:val="single"/>
          <w:lang w:val="en-US" w:eastAsia="zh-CN"/>
        </w:rPr>
      </w:pPr>
      <w:r>
        <w:rPr>
          <w:rFonts w:hint="eastAsia" w:ascii="宋体" w:hAnsi="宋体" w:eastAsia="宋体" w:cs="宋体"/>
          <w:b/>
          <w:bCs/>
          <w:color w:val="auto"/>
          <w:spacing w:val="3"/>
          <w:sz w:val="28"/>
          <w:szCs w:val="28"/>
          <w:highlight w:val="none"/>
          <w:u w:val="single"/>
          <w:lang w:eastAsia="zh-CN"/>
        </w:rPr>
        <w:t>接入服务采购项目</w:t>
      </w:r>
    </w:p>
    <w:p w14:paraId="40826A5E">
      <w:pPr>
        <w:pStyle w:val="5"/>
        <w:pageBreakBefore w:val="0"/>
        <w:kinsoku/>
        <w:overflowPunct/>
        <w:topLinePunct w:val="0"/>
        <w:bidi w:val="0"/>
        <w:spacing w:before="149" w:line="465" w:lineRule="exact"/>
        <w:ind w:leftChars="6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10"/>
          <w:position w:val="1"/>
          <w:sz w:val="28"/>
          <w:szCs w:val="28"/>
          <w:highlight w:val="none"/>
          <w:lang w:eastAsia="zh-CN"/>
        </w:rPr>
        <w:t>项目编号</w:t>
      </w:r>
      <w:r>
        <w:rPr>
          <w:rFonts w:hint="eastAsia" w:ascii="宋体" w:hAnsi="宋体" w:eastAsia="宋体" w:cs="宋体"/>
          <w:b/>
          <w:bCs/>
          <w:color w:val="auto"/>
          <w:spacing w:val="10"/>
          <w:position w:val="1"/>
          <w:sz w:val="28"/>
          <w:szCs w:val="28"/>
          <w:highlight w:val="none"/>
        </w:rPr>
        <w:t>：</w:t>
      </w:r>
      <w:r>
        <w:rPr>
          <w:rFonts w:hint="eastAsia" w:ascii="宋体" w:hAnsi="宋体" w:eastAsia="宋体" w:cs="宋体"/>
          <w:b/>
          <w:bCs/>
          <w:color w:val="auto"/>
          <w:position w:val="1"/>
          <w:sz w:val="28"/>
          <w:szCs w:val="28"/>
          <w:highlight w:val="none"/>
          <w:u w:val="single"/>
          <w:lang w:eastAsia="zh-CN"/>
        </w:rPr>
        <w:t>GZGCCG-2026044</w:t>
      </w:r>
    </w:p>
    <w:p w14:paraId="743025E8">
      <w:pPr>
        <w:pStyle w:val="5"/>
        <w:pageBreakBefore w:val="0"/>
        <w:kinsoku/>
        <w:overflowPunct/>
        <w:topLinePunct w:val="0"/>
        <w:bidi w:val="0"/>
        <w:spacing w:before="317" w:line="474" w:lineRule="exact"/>
        <w:ind w:leftChars="600"/>
        <w:rPr>
          <w:rFonts w:hint="eastAsia" w:ascii="宋体" w:hAnsi="宋体" w:eastAsia="宋体" w:cs="宋体"/>
          <w:b/>
          <w:bCs/>
          <w:color w:val="auto"/>
          <w:sz w:val="28"/>
          <w:szCs w:val="28"/>
          <w:highlight w:val="none"/>
        </w:rPr>
      </w:pPr>
      <w:r>
        <w:rPr>
          <w:rFonts w:hint="eastAsia" w:ascii="宋体" w:hAnsi="宋体" w:eastAsia="宋体" w:cs="宋体"/>
          <w:b/>
          <w:bCs/>
          <w:color w:val="auto"/>
          <w:spacing w:val="8"/>
          <w:position w:val="2"/>
          <w:sz w:val="28"/>
          <w:szCs w:val="28"/>
          <w:highlight w:val="none"/>
        </w:rPr>
        <w:t>采 购 人：</w:t>
      </w:r>
      <w:r>
        <w:rPr>
          <w:rFonts w:hint="eastAsia" w:ascii="宋体" w:hAnsi="宋体" w:eastAsia="宋体" w:cs="宋体"/>
          <w:b/>
          <w:bCs/>
          <w:color w:val="auto"/>
          <w:spacing w:val="8"/>
          <w:position w:val="2"/>
          <w:sz w:val="28"/>
          <w:szCs w:val="28"/>
          <w:highlight w:val="none"/>
          <w:u w:val="single"/>
        </w:rPr>
        <w:t>中国人民警察大学（</w:t>
      </w:r>
      <w:r>
        <w:rPr>
          <w:rFonts w:ascii="宋体" w:hAnsi="宋体" w:eastAsia="宋体" w:cs="宋体"/>
          <w:b/>
          <w:bCs/>
          <w:color w:val="auto"/>
          <w:spacing w:val="8"/>
          <w:position w:val="2"/>
          <w:sz w:val="28"/>
          <w:szCs w:val="28"/>
          <w:highlight w:val="none"/>
          <w:u w:val="single"/>
        </w:rPr>
        <w:t>广州</w:t>
      </w:r>
      <w:r>
        <w:rPr>
          <w:rFonts w:hint="eastAsia" w:ascii="宋体" w:hAnsi="宋体" w:eastAsia="宋体" w:cs="宋体"/>
          <w:b/>
          <w:bCs/>
          <w:color w:val="auto"/>
          <w:spacing w:val="8"/>
          <w:position w:val="2"/>
          <w:sz w:val="28"/>
          <w:szCs w:val="28"/>
          <w:highlight w:val="none"/>
          <w:u w:val="single"/>
        </w:rPr>
        <w:t>）</w:t>
      </w:r>
    </w:p>
    <w:p w14:paraId="641F9E25">
      <w:pPr>
        <w:pStyle w:val="5"/>
        <w:pageBreakBefore w:val="0"/>
        <w:kinsoku/>
        <w:overflowPunct/>
        <w:topLinePunct w:val="0"/>
        <w:bidi w:val="0"/>
        <w:spacing w:before="308" w:line="473" w:lineRule="exact"/>
        <w:ind w:leftChars="600"/>
        <w:rPr>
          <w:rFonts w:hint="eastAsia" w:ascii="宋体" w:hAnsi="宋体" w:eastAsia="宋体" w:cs="宋体"/>
          <w:b/>
          <w:bCs/>
          <w:color w:val="auto"/>
          <w:spacing w:val="8"/>
          <w:position w:val="2"/>
          <w:sz w:val="28"/>
          <w:szCs w:val="28"/>
          <w:highlight w:val="none"/>
          <w:u w:val="single"/>
          <w:lang w:eastAsia="zh-CN"/>
        </w:rPr>
        <w:sectPr>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bCs/>
          <w:color w:val="auto"/>
          <w:spacing w:val="8"/>
          <w:position w:val="2"/>
          <w:sz w:val="28"/>
          <w:szCs w:val="28"/>
          <w:highlight w:val="none"/>
        </w:rPr>
        <w:t>采购</w:t>
      </w:r>
      <w:r>
        <w:rPr>
          <w:rFonts w:hint="eastAsia" w:ascii="宋体" w:hAnsi="宋体" w:eastAsia="宋体" w:cs="宋体"/>
          <w:b/>
          <w:bCs/>
          <w:color w:val="auto"/>
          <w:spacing w:val="8"/>
          <w:position w:val="2"/>
          <w:sz w:val="28"/>
          <w:szCs w:val="28"/>
          <w:highlight w:val="none"/>
          <w:lang w:eastAsia="zh-CN"/>
        </w:rPr>
        <w:t>代理机构</w:t>
      </w:r>
      <w:r>
        <w:rPr>
          <w:rFonts w:hint="eastAsia" w:ascii="宋体" w:hAnsi="宋体" w:eastAsia="宋体" w:cs="宋体"/>
          <w:b/>
          <w:bCs/>
          <w:color w:val="auto"/>
          <w:spacing w:val="8"/>
          <w:position w:val="2"/>
          <w:sz w:val="28"/>
          <w:szCs w:val="28"/>
          <w:highlight w:val="none"/>
        </w:rPr>
        <w:t>：</w:t>
      </w:r>
      <w:r>
        <w:rPr>
          <w:rFonts w:hint="eastAsia" w:ascii="宋体" w:hAnsi="宋体" w:eastAsia="宋体" w:cs="宋体"/>
          <w:b/>
          <w:bCs/>
          <w:color w:val="auto"/>
          <w:spacing w:val="8"/>
          <w:position w:val="2"/>
          <w:sz w:val="28"/>
          <w:szCs w:val="28"/>
          <w:highlight w:val="none"/>
          <w:u w:val="single"/>
          <w:lang w:eastAsia="zh-CN"/>
        </w:rPr>
        <w:t>广州市广采招标有限公司</w:t>
      </w:r>
    </w:p>
    <w:sdt>
      <w:sdtPr>
        <w:rPr>
          <w:rFonts w:hint="eastAsia" w:asciiTheme="minorEastAsia" w:hAnsiTheme="minorEastAsia" w:eastAsiaTheme="minorEastAsia" w:cstheme="minorEastAsia"/>
          <w:b/>
          <w:bCs/>
          <w:snapToGrid w:val="0"/>
          <w:color w:val="000000"/>
          <w:kern w:val="0"/>
          <w:sz w:val="32"/>
          <w:szCs w:val="32"/>
          <w:lang w:val="en-US" w:eastAsia="en-US" w:bidi="ar-SA"/>
        </w:rPr>
        <w:id w:val="147468702"/>
        <w15:color w:val="DBDBDB"/>
        <w:docPartObj>
          <w:docPartGallery w:val="Table of Contents"/>
          <w:docPartUnique/>
        </w:docPartObj>
      </w:sdtPr>
      <w:sdtEndPr>
        <w:rPr>
          <w:rFonts w:hint="eastAsia" w:ascii="宋体" w:hAnsi="宋体" w:eastAsia="宋体" w:cs="宋体"/>
          <w:b/>
          <w:bCs/>
          <w:snapToGrid w:val="0"/>
          <w:color w:val="auto"/>
          <w:spacing w:val="8"/>
          <w:kern w:val="0"/>
          <w:position w:val="2"/>
          <w:sz w:val="35"/>
          <w:szCs w:val="28"/>
          <w:highlight w:val="none"/>
          <w:u w:val="single"/>
          <w:lang w:val="en-US" w:eastAsia="zh-CN" w:bidi="ar-SA"/>
        </w:rPr>
      </w:sdtEndPr>
      <w:sdtContent>
        <w:p w14:paraId="0961F0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目录</w:t>
          </w:r>
        </w:p>
        <w:p w14:paraId="6C64A334">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color w:val="auto"/>
              <w:spacing w:val="0"/>
              <w:position w:val="0"/>
              <w:sz w:val="24"/>
              <w:szCs w:val="24"/>
              <w:highlight w:val="none"/>
              <w:u w:val="single"/>
              <w:lang w:eastAsia="zh-CN"/>
            </w:rPr>
            <w:instrText xml:space="preserve">TOC \o "1-1" \h \u </w:instrText>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separate"/>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_Toc2104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第一部分 竞价公告</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_Toc2104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1</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282E04FC">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_Toc31980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第二部分 响应人须知前附表</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_Toc31980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4</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5C91418F">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_Toc30181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第三部分 响应人须知</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_Toc30181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9</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1C19105A">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_Toc13934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第四部分 初步评审标准</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_Toc13934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19</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793E2CFB">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_Toc8297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第五部分 采购需求</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_Toc8297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22</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3801359C">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lang w:val="en-US"/>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_Toc5600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第六部分 成交合同</w:t>
          </w:r>
          <w:r>
            <w:rPr>
              <w:rFonts w:hint="eastAsia" w:asciiTheme="minorEastAsia" w:hAnsiTheme="minorEastAsia" w:eastAsiaTheme="minorEastAsia" w:cstheme="minorEastAsia"/>
              <w:b/>
              <w:bCs/>
              <w:spacing w:val="0"/>
              <w:position w:val="0"/>
              <w:sz w:val="24"/>
              <w:szCs w:val="24"/>
              <w:highlight w:val="none"/>
              <w:lang w:val="en-US" w:eastAsia="zh-CN"/>
            </w:rPr>
            <w:t>格式</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lang w:val="en-US" w:eastAsia="zh-CN"/>
            </w:rPr>
            <w:t>2</w:t>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val="en-US" w:eastAsia="zh-CN"/>
            </w:rPr>
            <w:t>7</w:t>
          </w:r>
        </w:p>
        <w:p w14:paraId="25DC6F63">
          <w:pPr>
            <w:pStyle w:val="15"/>
            <w:keepNext w:val="0"/>
            <w:keepLines w:val="0"/>
            <w:pageBreakBefore w:val="0"/>
            <w:widowControl/>
            <w:tabs>
              <w:tab w:val="right" w:leader="dot" w:pos="9865"/>
            </w:tabs>
            <w:kinsoku/>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0"/>
              <w:position w:val="0"/>
              <w:sz w:val="24"/>
              <w:szCs w:val="24"/>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begin"/>
          </w:r>
          <w:r>
            <w:rPr>
              <w:rFonts w:hint="eastAsia" w:asciiTheme="minorEastAsia" w:hAnsiTheme="minorEastAsia" w:eastAsiaTheme="minorEastAsia" w:cstheme="minorEastAsia"/>
              <w:b/>
              <w:bCs/>
              <w:spacing w:val="0"/>
              <w:position w:val="0"/>
              <w:sz w:val="24"/>
              <w:szCs w:val="24"/>
              <w:highlight w:val="none"/>
              <w:lang w:eastAsia="zh-CN"/>
            </w:rPr>
            <w:instrText xml:space="preserve"> HYPERLINK \l _Toc14513 </w:instrText>
          </w:r>
          <w:r>
            <w:rPr>
              <w:rFonts w:hint="eastAsia" w:asciiTheme="minorEastAsia" w:hAnsiTheme="minorEastAsia" w:eastAsiaTheme="minorEastAsia" w:cstheme="minorEastAsia"/>
              <w:b/>
              <w:bCs/>
              <w:spacing w:val="0"/>
              <w:position w:val="0"/>
              <w:sz w:val="24"/>
              <w:szCs w:val="24"/>
              <w:highlight w:val="none"/>
              <w:lang w:eastAsia="zh-CN"/>
            </w:rPr>
            <w:fldChar w:fldCharType="separate"/>
          </w:r>
          <w:r>
            <w:rPr>
              <w:rFonts w:hint="eastAsia" w:asciiTheme="minorEastAsia" w:hAnsiTheme="minorEastAsia" w:eastAsiaTheme="minorEastAsia" w:cstheme="minorEastAsia"/>
              <w:b/>
              <w:bCs/>
              <w:spacing w:val="0"/>
              <w:position w:val="0"/>
              <w:sz w:val="24"/>
              <w:szCs w:val="24"/>
              <w:highlight w:val="none"/>
            </w:rPr>
            <w:t xml:space="preserve">第七部分 </w:t>
          </w:r>
          <w:r>
            <w:rPr>
              <w:rFonts w:hint="eastAsia" w:asciiTheme="minorEastAsia" w:hAnsiTheme="minorEastAsia" w:eastAsiaTheme="minorEastAsia" w:cstheme="minorEastAsia"/>
              <w:b/>
              <w:bCs/>
              <w:spacing w:val="0"/>
              <w:position w:val="0"/>
              <w:sz w:val="24"/>
              <w:szCs w:val="24"/>
              <w:highlight w:val="none"/>
              <w:lang w:val="en-US" w:eastAsia="zh-CN"/>
            </w:rPr>
            <w:t>响应</w:t>
          </w:r>
          <w:r>
            <w:rPr>
              <w:rFonts w:hint="eastAsia" w:asciiTheme="minorEastAsia" w:hAnsiTheme="minorEastAsia" w:eastAsiaTheme="minorEastAsia" w:cstheme="minorEastAsia"/>
              <w:b/>
              <w:bCs/>
              <w:spacing w:val="0"/>
              <w:position w:val="0"/>
              <w:sz w:val="24"/>
              <w:szCs w:val="24"/>
              <w:highlight w:val="none"/>
              <w:lang w:eastAsia="zh-CN"/>
            </w:rPr>
            <w:t>文件</w:t>
          </w:r>
          <w:r>
            <w:rPr>
              <w:rFonts w:hint="eastAsia" w:asciiTheme="minorEastAsia" w:hAnsiTheme="minorEastAsia" w:eastAsiaTheme="minorEastAsia" w:cstheme="minorEastAsia"/>
              <w:b/>
              <w:bCs/>
              <w:spacing w:val="0"/>
              <w:position w:val="0"/>
              <w:sz w:val="24"/>
              <w:szCs w:val="24"/>
              <w:highlight w:val="none"/>
            </w:rPr>
            <w:t>格式</w:t>
          </w:r>
          <w:r>
            <w:rPr>
              <w:rFonts w:hint="eastAsia" w:asciiTheme="minorEastAsia" w:hAnsiTheme="minorEastAsia" w:eastAsiaTheme="minorEastAsia" w:cstheme="minorEastAsia"/>
              <w:b/>
              <w:bCs/>
              <w:spacing w:val="0"/>
              <w:position w:val="0"/>
              <w:sz w:val="24"/>
              <w:szCs w:val="24"/>
            </w:rPr>
            <w:tab/>
          </w:r>
          <w:r>
            <w:rPr>
              <w:rFonts w:hint="eastAsia" w:asciiTheme="minorEastAsia" w:hAnsiTheme="minorEastAsia" w:eastAsiaTheme="minorEastAsia" w:cstheme="minorEastAsia"/>
              <w:b/>
              <w:bCs/>
              <w:spacing w:val="0"/>
              <w:position w:val="0"/>
              <w:sz w:val="24"/>
              <w:szCs w:val="24"/>
            </w:rPr>
            <w:fldChar w:fldCharType="begin"/>
          </w:r>
          <w:r>
            <w:rPr>
              <w:rFonts w:hint="eastAsia" w:asciiTheme="minorEastAsia" w:hAnsiTheme="minorEastAsia" w:eastAsiaTheme="minorEastAsia" w:cstheme="minorEastAsia"/>
              <w:b/>
              <w:bCs/>
              <w:spacing w:val="0"/>
              <w:position w:val="0"/>
              <w:sz w:val="24"/>
              <w:szCs w:val="24"/>
            </w:rPr>
            <w:instrText xml:space="preserve"> PAGEREF _Toc14513 \h </w:instrText>
          </w:r>
          <w:r>
            <w:rPr>
              <w:rFonts w:hint="eastAsia" w:asciiTheme="minorEastAsia" w:hAnsiTheme="minorEastAsia" w:eastAsiaTheme="minorEastAsia" w:cstheme="minorEastAsia"/>
              <w:b/>
              <w:bCs/>
              <w:spacing w:val="0"/>
              <w:position w:val="0"/>
              <w:sz w:val="24"/>
              <w:szCs w:val="24"/>
            </w:rPr>
            <w:fldChar w:fldCharType="separate"/>
          </w:r>
          <w:r>
            <w:rPr>
              <w:rFonts w:hint="eastAsia" w:asciiTheme="minorEastAsia" w:hAnsiTheme="minorEastAsia" w:eastAsiaTheme="minorEastAsia" w:cstheme="minorEastAsia"/>
              <w:b/>
              <w:bCs/>
              <w:spacing w:val="0"/>
              <w:position w:val="0"/>
              <w:sz w:val="24"/>
              <w:szCs w:val="24"/>
            </w:rPr>
            <w:t>31</w:t>
          </w:r>
          <w:r>
            <w:rPr>
              <w:rFonts w:hint="eastAsia" w:asciiTheme="minorEastAsia" w:hAnsiTheme="minorEastAsia" w:eastAsiaTheme="minorEastAsia" w:cstheme="minorEastAsia"/>
              <w:b/>
              <w:bCs/>
              <w:spacing w:val="0"/>
              <w:position w:val="0"/>
              <w:sz w:val="24"/>
              <w:szCs w:val="24"/>
            </w:rPr>
            <w:fldChar w:fldCharType="end"/>
          </w: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p w14:paraId="0DBBA44D">
          <w:pPr>
            <w:pStyle w:val="5"/>
            <w:keepNext w:val="0"/>
            <w:keepLines w:val="0"/>
            <w:pageBreakBefore w:val="0"/>
            <w:widowControl/>
            <w:kinsoku/>
            <w:wordWrap/>
            <w:overflowPunct/>
            <w:topLinePunct w:val="0"/>
            <w:autoSpaceDE w:val="0"/>
            <w:autoSpaceDN w:val="0"/>
            <w:bidi w:val="0"/>
            <w:adjustRightInd w:val="0"/>
            <w:snapToGrid w:val="0"/>
            <w:spacing w:before="308" w:line="360" w:lineRule="auto"/>
            <w:ind w:leftChars="600"/>
            <w:textAlignment w:val="baseline"/>
            <w:rPr>
              <w:rFonts w:hint="eastAsia" w:ascii="宋体" w:hAnsi="宋体" w:eastAsia="宋体" w:cs="宋体"/>
              <w:bCs/>
              <w:snapToGrid w:val="0"/>
              <w:color w:val="auto"/>
              <w:spacing w:val="8"/>
              <w:kern w:val="0"/>
              <w:position w:val="2"/>
              <w:sz w:val="35"/>
              <w:szCs w:val="28"/>
              <w:highlight w:val="none"/>
              <w:u w:val="singl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u w:val="single"/>
              <w:lang w:eastAsia="zh-CN"/>
            </w:rPr>
            <w:fldChar w:fldCharType="end"/>
          </w:r>
        </w:p>
      </w:sdtContent>
    </w:sdt>
    <w:p w14:paraId="04DA7C64">
      <w:pPr>
        <w:pStyle w:val="5"/>
        <w:pageBreakBefore w:val="0"/>
        <w:kinsoku/>
        <w:overflowPunct/>
        <w:topLinePunct w:val="0"/>
        <w:bidi w:val="0"/>
        <w:spacing w:before="308" w:line="473" w:lineRule="exact"/>
        <w:ind w:leftChars="600"/>
        <w:rPr>
          <w:rFonts w:hint="eastAsia" w:ascii="宋体" w:hAnsi="宋体" w:eastAsia="宋体" w:cs="宋体"/>
          <w:bCs/>
          <w:snapToGrid w:val="0"/>
          <w:color w:val="auto"/>
          <w:spacing w:val="8"/>
          <w:kern w:val="0"/>
          <w:position w:val="2"/>
          <w:sz w:val="35"/>
          <w:szCs w:val="28"/>
          <w:highlight w:val="none"/>
          <w:u w:val="single"/>
          <w:lang w:val="en-US" w:eastAsia="zh-CN" w:bidi="ar-SA"/>
        </w:rPr>
        <w:sectPr>
          <w:footerReference r:id="rId5" w:type="default"/>
          <w:pgSz w:w="11905" w:h="16838"/>
          <w:pgMar w:top="1332" w:right="1020" w:bottom="1332" w:left="1020" w:header="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6BDDFD5">
      <w:pPr>
        <w:pStyle w:val="5"/>
        <w:pageBreakBefore w:val="0"/>
        <w:kinsoku/>
        <w:overflowPunct/>
        <w:topLinePunct w:val="0"/>
        <w:bidi w:val="0"/>
        <w:spacing w:before="80" w:line="464" w:lineRule="exact"/>
        <w:jc w:val="center"/>
        <w:outlineLvl w:val="0"/>
        <w:rPr>
          <w:rFonts w:hint="eastAsia" w:ascii="宋体" w:hAnsi="宋体" w:eastAsia="宋体" w:cs="宋体"/>
          <w:color w:val="auto"/>
          <w:sz w:val="36"/>
          <w:szCs w:val="36"/>
          <w:highlight w:val="none"/>
        </w:rPr>
      </w:pPr>
      <w:bookmarkStart w:id="1" w:name="bookmark2"/>
      <w:bookmarkEnd w:id="1"/>
      <w:bookmarkStart w:id="2" w:name="bookmark1"/>
      <w:bookmarkEnd w:id="2"/>
      <w:bookmarkStart w:id="3" w:name="_Toc2104"/>
      <w:r>
        <w:rPr>
          <w:rFonts w:hint="eastAsia" w:ascii="宋体" w:hAnsi="宋体" w:eastAsia="宋体" w:cs="宋体"/>
          <w:b/>
          <w:bCs/>
          <w:color w:val="auto"/>
          <w:spacing w:val="-2"/>
          <w:position w:val="1"/>
          <w:sz w:val="36"/>
          <w:szCs w:val="36"/>
          <w:highlight w:val="none"/>
        </w:rPr>
        <w:t>第一部分</w:t>
      </w:r>
      <w:r>
        <w:rPr>
          <w:rFonts w:hint="eastAsia" w:ascii="宋体" w:hAnsi="宋体" w:eastAsia="宋体" w:cs="宋体"/>
          <w:color w:val="auto"/>
          <w:spacing w:val="47"/>
          <w:position w:val="1"/>
          <w:sz w:val="36"/>
          <w:szCs w:val="36"/>
          <w:highlight w:val="none"/>
        </w:rPr>
        <w:t xml:space="preserve"> </w:t>
      </w:r>
      <w:r>
        <w:rPr>
          <w:rFonts w:hint="eastAsia" w:ascii="宋体" w:hAnsi="宋体" w:eastAsia="宋体" w:cs="宋体"/>
          <w:b/>
          <w:bCs/>
          <w:color w:val="auto"/>
          <w:spacing w:val="-2"/>
          <w:position w:val="1"/>
          <w:sz w:val="36"/>
          <w:szCs w:val="36"/>
          <w:highlight w:val="none"/>
        </w:rPr>
        <w:t>竞价公告</w:t>
      </w:r>
      <w:bookmarkEnd w:id="3"/>
    </w:p>
    <w:p w14:paraId="1F9F1FA7">
      <w:pPr>
        <w:pStyle w:val="5"/>
        <w:pageBreakBefore w:val="0"/>
        <w:kinsoku/>
        <w:overflowPunct/>
        <w:topLinePunct w:val="0"/>
        <w:bidi w:val="0"/>
        <w:spacing w:before="35" w:line="239" w:lineRule="auto"/>
        <w:ind w:left="32"/>
        <w:outlineLvl w:val="9"/>
        <w:rPr>
          <w:rFonts w:hint="eastAsia" w:ascii="宋体" w:hAnsi="宋体" w:eastAsia="宋体" w:cs="宋体"/>
          <w:color w:val="auto"/>
          <w:spacing w:val="-4"/>
          <w:sz w:val="24"/>
          <w:szCs w:val="24"/>
          <w:highlight w:val="none"/>
        </w:rPr>
      </w:pPr>
    </w:p>
    <w:p w14:paraId="7EEECABF">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一、项目基本情况</w:t>
      </w:r>
    </w:p>
    <w:p w14:paraId="18F0DD39">
      <w:pPr>
        <w:pStyle w:val="5"/>
        <w:pageBreakBefore w:val="0"/>
        <w:kinsoku/>
        <w:overflowPunct/>
        <w:topLinePunct w:val="0"/>
        <w:bidi w:val="0"/>
        <w:spacing w:before="55" w:line="360" w:lineRule="auto"/>
        <w:ind w:left="0" w:firstLine="372" w:firstLineChars="200"/>
        <w:jc w:val="left"/>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lang w:eastAsia="zh-CN"/>
        </w:rPr>
        <w:t>项目编号</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GZGCCG-2026044</w:t>
      </w:r>
    </w:p>
    <w:p w14:paraId="36C6A338">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项目名称：</w:t>
      </w:r>
      <w:r>
        <w:rPr>
          <w:rFonts w:hint="eastAsia" w:ascii="宋体" w:hAnsi="宋体" w:eastAsia="宋体" w:cs="宋体"/>
          <w:color w:val="auto"/>
          <w:spacing w:val="-12"/>
          <w:sz w:val="21"/>
          <w:szCs w:val="21"/>
          <w:highlight w:val="none"/>
          <w:lang w:eastAsia="zh-CN"/>
        </w:rPr>
        <w:t>中国人民警察大学（广州）2027年网络接入服务采购项目</w:t>
      </w:r>
      <w:r>
        <w:rPr>
          <w:rFonts w:hint="eastAsia" w:ascii="宋体" w:hAnsi="宋体" w:eastAsia="宋体" w:cs="宋体"/>
          <w:color w:val="auto"/>
          <w:spacing w:val="-12"/>
          <w:sz w:val="21"/>
          <w:szCs w:val="21"/>
          <w:highlight w:val="none"/>
        </w:rPr>
        <w:t xml:space="preserve"> </w:t>
      </w:r>
    </w:p>
    <w:p w14:paraId="61553987">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采购方式：竞价</w:t>
      </w:r>
    </w:p>
    <w:p w14:paraId="6368F6EF">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4.</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预算金</w:t>
      </w:r>
      <w:r>
        <w:rPr>
          <w:rFonts w:hint="eastAsia" w:ascii="宋体" w:hAnsi="宋体" w:eastAsia="宋体" w:cs="宋体"/>
          <w:color w:val="auto"/>
          <w:spacing w:val="0"/>
          <w:sz w:val="21"/>
          <w:szCs w:val="21"/>
          <w:highlight w:val="none"/>
        </w:rPr>
        <w:t>额</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最高限价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eastAsia="zh-CN"/>
        </w:rPr>
        <w:t>采购包1</w:t>
      </w:r>
      <w:r>
        <w:rPr>
          <w:rFonts w:hint="eastAsia" w:ascii="宋体" w:hAnsi="宋体" w:eastAsia="宋体" w:cs="宋体"/>
          <w:color w:val="auto"/>
          <w:spacing w:val="0"/>
          <w:sz w:val="21"/>
          <w:szCs w:val="21"/>
          <w:highlight w:val="none"/>
        </w:rPr>
        <w:t>:人民币 17万元，</w:t>
      </w:r>
      <w:r>
        <w:rPr>
          <w:rFonts w:hint="eastAsia" w:ascii="宋体" w:hAnsi="宋体" w:eastAsia="宋体" w:cs="宋体"/>
          <w:color w:val="auto"/>
          <w:spacing w:val="0"/>
          <w:sz w:val="21"/>
          <w:szCs w:val="21"/>
          <w:highlight w:val="none"/>
          <w:lang w:eastAsia="zh-CN"/>
        </w:rPr>
        <w:t>采购包2</w:t>
      </w:r>
      <w:r>
        <w:rPr>
          <w:rFonts w:hint="eastAsia" w:ascii="宋体" w:hAnsi="宋体" w:eastAsia="宋体" w:cs="宋体"/>
          <w:color w:val="auto"/>
          <w:spacing w:val="0"/>
          <w:sz w:val="21"/>
          <w:szCs w:val="21"/>
          <w:highlight w:val="none"/>
        </w:rPr>
        <w:t>:人民币 18万元</w:t>
      </w:r>
    </w:p>
    <w:p w14:paraId="24849565">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5.</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采购需求：详见</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“第五部分</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采购需求”</w:t>
      </w:r>
      <w:r>
        <w:rPr>
          <w:rFonts w:hint="eastAsia" w:ascii="宋体" w:hAnsi="宋体" w:eastAsia="宋体" w:cs="宋体"/>
          <w:color w:val="auto"/>
          <w:spacing w:val="-12"/>
          <w:sz w:val="21"/>
          <w:szCs w:val="21"/>
          <w:highlight w:val="none"/>
          <w:lang w:eastAsia="zh-CN"/>
        </w:rPr>
        <w:t>。</w:t>
      </w:r>
    </w:p>
    <w:p w14:paraId="289EF25B">
      <w:pPr>
        <w:pStyle w:val="5"/>
        <w:pageBreakBefore w:val="0"/>
        <w:kinsoku/>
        <w:overflowPunct/>
        <w:topLinePunct w:val="0"/>
        <w:bidi w:val="0"/>
        <w:spacing w:before="55" w:line="360" w:lineRule="auto"/>
        <w:ind w:left="1722" w:leftChars="200" w:hanging="1302" w:hangingChars="7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6.</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lang w:eastAsia="zh-CN"/>
        </w:rPr>
        <w:t>合同</w:t>
      </w:r>
      <w:r>
        <w:rPr>
          <w:rFonts w:hint="eastAsia" w:ascii="宋体" w:hAnsi="宋体" w:eastAsia="宋体" w:cs="宋体"/>
          <w:color w:val="auto"/>
          <w:spacing w:val="-12"/>
          <w:sz w:val="21"/>
          <w:szCs w:val="21"/>
          <w:highlight w:val="none"/>
        </w:rPr>
        <w:t>履约：</w:t>
      </w:r>
      <w:r>
        <w:rPr>
          <w:rFonts w:hint="eastAsia" w:ascii="宋体" w:hAnsi="宋体" w:eastAsia="宋体" w:cs="宋体"/>
          <w:color w:val="auto"/>
          <w:spacing w:val="-12"/>
          <w:sz w:val="21"/>
          <w:szCs w:val="21"/>
          <w:highlight w:val="none"/>
          <w:lang w:eastAsia="zh-CN"/>
        </w:rPr>
        <w:t>合同签订后于2026年12月20日前完成安装调试，并达到验收标准</w:t>
      </w:r>
      <w:r>
        <w:rPr>
          <w:rFonts w:hint="eastAsia" w:ascii="宋体" w:hAnsi="宋体" w:eastAsia="宋体" w:cs="宋体"/>
          <w:color w:val="auto"/>
          <w:spacing w:val="-12"/>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服务期为2027年1月1日至12月31日。</w:t>
      </w:r>
    </w:p>
    <w:p w14:paraId="0D7A0192">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二、申请人的资格要求（须同时满足）</w:t>
      </w:r>
    </w:p>
    <w:p w14:paraId="2F388456">
      <w:pPr>
        <w:pStyle w:val="5"/>
        <w:pageBreakBefore w:val="0"/>
        <w:kinsoku/>
        <w:overflowPunct/>
        <w:topLinePunct w:val="0"/>
        <w:bidi w:val="0"/>
        <w:spacing w:before="55" w:line="360" w:lineRule="auto"/>
        <w:ind w:left="0" w:right="0" w:firstLine="374" w:firstLineChars="200"/>
        <w:rPr>
          <w:rFonts w:hint="default" w:ascii="宋体" w:hAnsi="宋体" w:eastAsia="宋体" w:cs="宋体"/>
          <w:b/>
          <w:bCs/>
          <w:color w:val="auto"/>
          <w:spacing w:val="-12"/>
          <w:sz w:val="21"/>
          <w:szCs w:val="21"/>
          <w:highlight w:val="none"/>
          <w:lang w:val="en-US" w:eastAsia="zh-CN"/>
        </w:rPr>
      </w:pPr>
      <w:r>
        <w:rPr>
          <w:rFonts w:hint="eastAsia" w:ascii="宋体" w:hAnsi="宋体" w:eastAsia="宋体" w:cs="宋体"/>
          <w:b/>
          <w:bCs/>
          <w:color w:val="auto"/>
          <w:spacing w:val="-12"/>
          <w:sz w:val="21"/>
          <w:szCs w:val="21"/>
          <w:highlight w:val="none"/>
          <w:lang w:val="en-US" w:eastAsia="zh-CN"/>
        </w:rPr>
        <w:t>同时适用于采购包1、采购包2：</w:t>
      </w:r>
    </w:p>
    <w:p w14:paraId="67860652">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投标人基本资质：</w:t>
      </w:r>
    </w:p>
    <w:p w14:paraId="25EE6056">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1、满足《中华人民共和国政府采购法》第二十二条规定；</w:t>
      </w:r>
    </w:p>
    <w:p w14:paraId="2A8F9321">
      <w:pPr>
        <w:pStyle w:val="5"/>
        <w:pageBreakBefore w:val="0"/>
        <w:kinsoku/>
        <w:overflowPunct/>
        <w:topLinePunct w:val="0"/>
        <w:bidi w:val="0"/>
        <w:spacing w:before="55" w:line="360" w:lineRule="auto"/>
        <w:ind w:left="0" w:right="0" w:firstLine="372" w:firstLineChars="200"/>
        <w:rPr>
          <w:rFonts w:hint="default" w:ascii="宋体" w:hAnsi="宋体" w:eastAsia="宋体" w:cs="宋体"/>
          <w:color w:val="auto"/>
          <w:spacing w:val="-12"/>
          <w:sz w:val="21"/>
          <w:szCs w:val="21"/>
          <w:highlight w:val="none"/>
          <w:lang w:val="en-US"/>
        </w:rPr>
      </w:pPr>
      <w:r>
        <w:rPr>
          <w:rFonts w:hint="eastAsia" w:ascii="宋体" w:hAnsi="宋体" w:eastAsia="宋体" w:cs="宋体"/>
          <w:color w:val="auto"/>
          <w:spacing w:val="-12"/>
          <w:sz w:val="21"/>
          <w:szCs w:val="21"/>
          <w:highlight w:val="none"/>
          <w:lang w:val="en-US" w:eastAsia="zh-CN"/>
        </w:rPr>
        <w:t>2、落实政府采购政策需满足的资格要求：本项目为非专门面向中小微企业采购的项目</w:t>
      </w:r>
    </w:p>
    <w:p w14:paraId="37E8ADD6">
      <w:pPr>
        <w:pStyle w:val="5"/>
        <w:pageBreakBefore w:val="0"/>
        <w:kinsoku/>
        <w:overflowPunct/>
        <w:topLinePunct w:val="0"/>
        <w:bidi w:val="0"/>
        <w:spacing w:before="55" w:line="360" w:lineRule="auto"/>
        <w:ind w:right="0" w:firstLine="372" w:firstLineChars="200"/>
        <w:jc w:val="left"/>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本项目的特定资格要求：</w:t>
      </w:r>
    </w:p>
    <w:p w14:paraId="52FF0086">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9E8623C">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4、供应商必须具有良好的商业信誉和健全的财务会计制度（提供资格文件声明函）；</w:t>
      </w:r>
    </w:p>
    <w:p w14:paraId="7B23F99E">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5、供应商有依法缴纳税收和社会保障资金的良好记录（提供资格文件声明函）；</w:t>
      </w:r>
    </w:p>
    <w:p w14:paraId="3338C42C">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6、供应商具备履行合同所必需的设备和专业技术能力（提供资格文件声明函）；</w:t>
      </w:r>
    </w:p>
    <w:p w14:paraId="1DDBADB8">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7、供应商参加政府采购活动前三年内，在经营活动中没有重大违法记录（提供资格文件声明函）；</w:t>
      </w:r>
    </w:p>
    <w:p w14:paraId="6049F67F">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8、供应商必须符合法律、行政法规规定的其他条件（提供资格文件声明函）；</w:t>
      </w:r>
    </w:p>
    <w:p w14:paraId="54360993">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3E3F8331">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10、单位负责人为同一人或者存在直接控股、管理关系的不同供应商，不得同时参加本采购项目投标（提供资格文件声明函）；</w:t>
      </w:r>
    </w:p>
    <w:p w14:paraId="68081366">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11、本项目不允许分包或转包。</w:t>
      </w:r>
    </w:p>
    <w:p w14:paraId="4562C1F8">
      <w:pPr>
        <w:pStyle w:val="5"/>
        <w:pageBreakBefore w:val="0"/>
        <w:kinsoku/>
        <w:overflowPunct/>
        <w:topLinePunct w:val="0"/>
        <w:bidi w:val="0"/>
        <w:spacing w:before="55" w:line="360" w:lineRule="auto"/>
        <w:ind w:left="0" w:firstLine="372" w:firstLineChars="20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12、本项目不接受联合体响应。（提供声明函，格式自拟）</w:t>
      </w:r>
    </w:p>
    <w:p w14:paraId="14657EF7">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三、</w:t>
      </w:r>
      <w:r>
        <w:rPr>
          <w:rFonts w:hint="eastAsia" w:ascii="宋体" w:hAnsi="宋体" w:eastAsia="宋体" w:cs="宋体"/>
          <w:b/>
          <w:bCs/>
          <w:color w:val="auto"/>
          <w:spacing w:val="-12"/>
          <w:sz w:val="21"/>
          <w:szCs w:val="21"/>
          <w:highlight w:val="none"/>
          <w:lang w:val="en-US" w:eastAsia="zh-CN"/>
        </w:rPr>
        <w:t>响应登记及竞价文件获取时间、获取方式：</w:t>
      </w:r>
    </w:p>
    <w:p w14:paraId="30F809A7">
      <w:pPr>
        <w:pStyle w:val="5"/>
        <w:pageBreakBefore w:val="0"/>
        <w:kinsoku/>
        <w:overflowPunct/>
        <w:topLinePunct w:val="0"/>
        <w:bidi w:val="0"/>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获取</w:t>
      </w:r>
      <w:r>
        <w:rPr>
          <w:rFonts w:hint="eastAsia" w:ascii="宋体" w:hAnsi="宋体" w:eastAsia="宋体" w:cs="宋体"/>
          <w:color w:val="auto"/>
          <w:spacing w:val="-12"/>
          <w:sz w:val="21"/>
          <w:szCs w:val="21"/>
          <w:highlight w:val="none"/>
        </w:rPr>
        <w:t>时间：</w:t>
      </w:r>
      <w:r>
        <w:rPr>
          <w:rFonts w:hint="eastAsia" w:ascii="宋体" w:hAnsi="宋体" w:eastAsia="宋体" w:cs="宋体"/>
          <w:color w:val="auto"/>
          <w:spacing w:val="-12"/>
          <w:sz w:val="21"/>
          <w:szCs w:val="21"/>
          <w:highlight w:val="none"/>
          <w:u w:val="single"/>
          <w:lang w:eastAsia="zh-CN"/>
        </w:rPr>
        <w:t>2026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2"/>
          <w:sz w:val="21"/>
          <w:szCs w:val="21"/>
          <w:highlight w:val="none"/>
          <w:u w:val="single"/>
          <w:lang w:val="en-US" w:eastAsia="zh-CN"/>
        </w:rPr>
        <w:t xml:space="preserve"> 6</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12"/>
          <w:sz w:val="21"/>
          <w:szCs w:val="21"/>
          <w:highlight w:val="none"/>
          <w:u w:val="single"/>
          <w:lang w:val="en-US" w:eastAsia="zh-CN"/>
        </w:rPr>
        <w:t xml:space="preserve"> 26 </w:t>
      </w:r>
      <w:r>
        <w:rPr>
          <w:rFonts w:hint="eastAsia" w:ascii="宋体" w:hAnsi="宋体" w:eastAsia="宋体" w:cs="宋体"/>
          <w:color w:val="auto"/>
          <w:spacing w:val="-12"/>
          <w:sz w:val="21"/>
          <w:szCs w:val="21"/>
          <w:highlight w:val="none"/>
        </w:rPr>
        <w:t xml:space="preserve">日至 </w:t>
      </w:r>
      <w:r>
        <w:rPr>
          <w:rFonts w:hint="eastAsia" w:ascii="宋体" w:hAnsi="宋体" w:eastAsia="宋体" w:cs="宋体"/>
          <w:color w:val="auto"/>
          <w:spacing w:val="-12"/>
          <w:sz w:val="21"/>
          <w:szCs w:val="21"/>
          <w:highlight w:val="none"/>
          <w:u w:val="single"/>
          <w:lang w:eastAsia="zh-CN"/>
        </w:rPr>
        <w:t>2026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u w:val="single"/>
          <w:lang w:val="en-US" w:eastAsia="zh-CN"/>
        </w:rPr>
        <w:t>7</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12"/>
          <w:sz w:val="21"/>
          <w:szCs w:val="21"/>
          <w:highlight w:val="none"/>
          <w:u w:val="single"/>
          <w:lang w:val="en-US" w:eastAsia="zh-CN"/>
        </w:rPr>
        <w:t xml:space="preserve"> 6</w:t>
      </w:r>
      <w:r>
        <w:rPr>
          <w:rFonts w:hint="eastAsia" w:ascii="宋体" w:hAnsi="宋体" w:eastAsia="宋体" w:cs="宋体"/>
          <w:color w:val="auto"/>
          <w:spacing w:val="-12"/>
          <w:sz w:val="21"/>
          <w:szCs w:val="21"/>
          <w:highlight w:val="none"/>
        </w:rPr>
        <w:t>日止，上午 09:00 至 12:00 ，下午 14:00 至 17:00 。</w:t>
      </w:r>
    </w:p>
    <w:p w14:paraId="5C617528">
      <w:pPr>
        <w:pStyle w:val="5"/>
        <w:spacing w:before="55" w:line="360" w:lineRule="auto"/>
        <w:ind w:left="0" w:righ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获取方式</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供应商须在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注册投标人账号并根据</w:t>
      </w:r>
      <w:bookmarkStart w:id="33" w:name="_GoBack"/>
      <w:bookmarkEnd w:id="33"/>
      <w:r>
        <w:rPr>
          <w:rFonts w:hint="eastAsia" w:ascii="宋体" w:hAnsi="宋体" w:eastAsia="宋体" w:cs="宋体"/>
          <w:color w:val="auto"/>
          <w:spacing w:val="-12"/>
          <w:sz w:val="21"/>
          <w:szCs w:val="21"/>
          <w:highlight w:val="none"/>
          <w:lang w:eastAsia="zh-CN"/>
        </w:rPr>
        <w:t>平台提示完善投标人信息</w:t>
      </w:r>
      <w:r>
        <w:rPr>
          <w:rFonts w:hint="eastAsia" w:ascii="宋体" w:hAnsi="宋体" w:eastAsia="宋体" w:cs="宋体"/>
          <w:color w:val="auto"/>
          <w:spacing w:val="-12"/>
          <w:sz w:val="21"/>
          <w:szCs w:val="21"/>
          <w:highlight w:val="none"/>
        </w:rPr>
        <w:t>（注册详见网址：</w:t>
      </w:r>
      <w:r>
        <w:rPr>
          <w:rFonts w:hint="eastAsia" w:ascii="宋体" w:hAnsi="宋体" w:eastAsia="宋体" w:cs="宋体"/>
          <w:color w:val="auto"/>
          <w:spacing w:val="-12"/>
          <w:sz w:val="21"/>
          <w:szCs w:val="21"/>
          <w:highlight w:val="none"/>
          <w:lang w:eastAsia="zh-CN"/>
        </w:rPr>
        <w:t>http://zbs.gzsgczb.com/</w:t>
      </w:r>
      <w:r>
        <w:rPr>
          <w:rFonts w:hint="eastAsia" w:ascii="宋体" w:hAnsi="宋体" w:eastAsia="宋体" w:cs="宋体"/>
          <w:color w:val="auto"/>
          <w:spacing w:val="-12"/>
          <w:sz w:val="21"/>
          <w:szCs w:val="21"/>
          <w:highlight w:val="none"/>
        </w:rPr>
        <w:t>）自主网上下载，下载</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及相关资料，并及时查看有无澄清和修改。</w:t>
      </w:r>
    </w:p>
    <w:p w14:paraId="1091E60E">
      <w:pPr>
        <w:pStyle w:val="5"/>
        <w:spacing w:before="55" w:line="360" w:lineRule="auto"/>
        <w:ind w:left="0" w:right="0" w:firstLine="372" w:firstLineChars="20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投标人登录</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完成</w:t>
      </w:r>
      <w:r>
        <w:rPr>
          <w:rFonts w:hint="eastAsia" w:ascii="宋体" w:hAnsi="宋体" w:eastAsia="宋体" w:cs="宋体"/>
          <w:color w:val="auto"/>
          <w:spacing w:val="-12"/>
          <w:sz w:val="21"/>
          <w:szCs w:val="21"/>
          <w:highlight w:val="none"/>
          <w:lang w:val="en-US" w:eastAsia="zh-CN"/>
        </w:rPr>
        <w:t>登记</w:t>
      </w:r>
      <w:r>
        <w:rPr>
          <w:rFonts w:hint="eastAsia" w:ascii="宋体" w:hAnsi="宋体" w:eastAsia="宋体" w:cs="宋体"/>
          <w:color w:val="auto"/>
          <w:spacing w:val="-12"/>
          <w:sz w:val="21"/>
          <w:szCs w:val="21"/>
          <w:highlight w:val="none"/>
          <w:lang w:eastAsia="zh-CN"/>
        </w:rPr>
        <w:t>手续，自行下</w:t>
      </w:r>
      <w:r>
        <w:rPr>
          <w:rFonts w:hint="eastAsia" w:ascii="宋体" w:hAnsi="宋体" w:eastAsia="宋体" w:cs="宋体"/>
          <w:color w:val="auto"/>
          <w:spacing w:val="-12"/>
          <w:sz w:val="21"/>
          <w:szCs w:val="21"/>
          <w:highlight w:val="none"/>
          <w:lang w:val="en-US" w:eastAsia="zh-CN"/>
        </w:rPr>
        <w:t>竞价</w:t>
      </w:r>
      <w:r>
        <w:rPr>
          <w:rFonts w:hint="eastAsia" w:ascii="宋体" w:hAnsi="宋体" w:eastAsia="宋体" w:cs="宋体"/>
          <w:color w:val="auto"/>
          <w:spacing w:val="-12"/>
          <w:sz w:val="21"/>
          <w:szCs w:val="21"/>
          <w:highlight w:val="none"/>
          <w:lang w:eastAsia="zh-CN"/>
        </w:rPr>
        <w:t>文件。</w:t>
      </w:r>
    </w:p>
    <w:p w14:paraId="670FC324">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四、</w:t>
      </w:r>
      <w:r>
        <w:rPr>
          <w:rFonts w:hint="eastAsia" w:ascii="宋体" w:hAnsi="宋体" w:eastAsia="宋体" w:cs="宋体"/>
          <w:b/>
          <w:bCs/>
          <w:color w:val="auto"/>
          <w:spacing w:val="-12"/>
          <w:sz w:val="21"/>
          <w:szCs w:val="21"/>
          <w:highlight w:val="none"/>
          <w:lang w:val="en-US" w:eastAsia="zh-CN"/>
        </w:rPr>
        <w:t>响应</w:t>
      </w:r>
      <w:r>
        <w:rPr>
          <w:rFonts w:hint="eastAsia" w:ascii="宋体" w:hAnsi="宋体" w:eastAsia="宋体" w:cs="宋体"/>
          <w:b/>
          <w:bCs/>
          <w:color w:val="auto"/>
          <w:spacing w:val="-12"/>
          <w:sz w:val="21"/>
          <w:szCs w:val="21"/>
          <w:highlight w:val="none"/>
          <w:lang w:eastAsia="zh-CN"/>
        </w:rPr>
        <w:t>文件</w:t>
      </w:r>
      <w:r>
        <w:rPr>
          <w:rFonts w:hint="eastAsia" w:ascii="宋体" w:hAnsi="宋体" w:eastAsia="宋体" w:cs="宋体"/>
          <w:b/>
          <w:bCs/>
          <w:color w:val="auto"/>
          <w:spacing w:val="-12"/>
          <w:sz w:val="21"/>
          <w:szCs w:val="21"/>
          <w:highlight w:val="none"/>
        </w:rPr>
        <w:t>提交</w:t>
      </w:r>
    </w:p>
    <w:p w14:paraId="0BE4E895">
      <w:pPr>
        <w:pStyle w:val="5"/>
        <w:pageBreakBefore w:val="0"/>
        <w:kinsoku/>
        <w:overflowPunct/>
        <w:topLinePunct w:val="0"/>
        <w:bidi w:val="0"/>
        <w:spacing w:before="55" w:line="360" w:lineRule="auto"/>
        <w:ind w:left="0" w:firstLine="372" w:firstLineChars="200"/>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时间：</w:t>
      </w:r>
      <w:r>
        <w:rPr>
          <w:rFonts w:hint="eastAsia" w:ascii="宋体" w:hAnsi="宋体" w:eastAsia="宋体" w:cs="宋体"/>
          <w:color w:val="auto"/>
          <w:spacing w:val="0"/>
          <w:sz w:val="21"/>
          <w:szCs w:val="21"/>
          <w:highlight w:val="none"/>
          <w:u w:val="single"/>
          <w:lang w:eastAsia="zh-CN"/>
        </w:rPr>
        <w:t>2026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lang w:val="en-US" w:eastAsia="zh-CN"/>
        </w:rPr>
        <w:t xml:space="preserve"> 7</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lang w:val="en-US" w:eastAsia="zh-CN"/>
        </w:rPr>
        <w:t xml:space="preserve"> 8</w:t>
      </w:r>
      <w:r>
        <w:rPr>
          <w:rFonts w:hint="eastAsia" w:ascii="宋体" w:hAnsi="宋体" w:eastAsia="宋体" w:cs="宋体"/>
          <w:color w:val="auto"/>
          <w:spacing w:val="0"/>
          <w:sz w:val="21"/>
          <w:szCs w:val="21"/>
          <w:highlight w:val="none"/>
        </w:rPr>
        <w:t>日</w:t>
      </w:r>
      <w:r>
        <w:rPr>
          <w:rFonts w:hint="eastAsia" w:ascii="宋体" w:hAnsi="宋体" w:eastAsia="宋体" w:cs="宋体"/>
          <w:color w:val="auto"/>
          <w:spacing w:val="0"/>
          <w:sz w:val="21"/>
          <w:szCs w:val="21"/>
          <w:highlight w:val="none"/>
          <w:u w:val="single"/>
          <w:lang w:val="en-US" w:eastAsia="zh-CN"/>
        </w:rPr>
        <w:t xml:space="preserve">  09 </w:t>
      </w:r>
      <w:r>
        <w:rPr>
          <w:rFonts w:hint="eastAsia" w:ascii="宋体" w:hAnsi="宋体" w:eastAsia="宋体" w:cs="宋体"/>
          <w:color w:val="auto"/>
          <w:spacing w:val="0"/>
          <w:sz w:val="21"/>
          <w:szCs w:val="21"/>
          <w:highlight w:val="none"/>
          <w:lang w:val="en-US" w:eastAsia="zh-CN"/>
        </w:rPr>
        <w:t>时</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30 </w:t>
      </w:r>
      <w:r>
        <w:rPr>
          <w:rFonts w:hint="eastAsia" w:ascii="宋体" w:hAnsi="宋体" w:eastAsia="宋体" w:cs="宋体"/>
          <w:color w:val="auto"/>
          <w:spacing w:val="0"/>
          <w:sz w:val="21"/>
          <w:szCs w:val="21"/>
          <w:highlight w:val="none"/>
        </w:rPr>
        <w:t>分</w:t>
      </w:r>
      <w:r>
        <w:rPr>
          <w:rFonts w:hint="eastAsia" w:ascii="宋体" w:hAnsi="宋体" w:eastAsia="宋体" w:cs="宋体"/>
          <w:color w:val="auto"/>
          <w:spacing w:val="-12"/>
          <w:sz w:val="21"/>
          <w:szCs w:val="21"/>
          <w:highlight w:val="none"/>
        </w:rPr>
        <w:t>（北京时间）</w:t>
      </w:r>
    </w:p>
    <w:p w14:paraId="56F0F6C4">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地点：响应人应在规定的递交截止时间前登录“</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响应人应按规定时间和方式提交电子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、解密</w:t>
      </w:r>
      <w:r>
        <w:rPr>
          <w:rFonts w:hint="eastAsia" w:ascii="宋体" w:hAnsi="宋体" w:eastAsia="宋体" w:cs="宋体"/>
          <w:color w:val="auto"/>
          <w:spacing w:val="-12"/>
          <w:sz w:val="21"/>
          <w:szCs w:val="21"/>
          <w:highlight w:val="none"/>
          <w:lang w:eastAsia="zh-CN"/>
        </w:rPr>
        <w:t>。</w:t>
      </w:r>
    </w:p>
    <w:p w14:paraId="4969CA34">
      <w:pPr>
        <w:pStyle w:val="5"/>
        <w:pageBreakBefore w:val="0"/>
        <w:kinsoku/>
        <w:overflowPunct/>
        <w:topLinePunct w:val="0"/>
        <w:bidi w:val="0"/>
        <w:spacing w:before="55" w:line="360" w:lineRule="auto"/>
        <w:ind w:left="0" w:firstLine="372" w:firstLineChars="200"/>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本项目采用全流程电子标，响应人无须到现场开标。</w:t>
      </w:r>
    </w:p>
    <w:p w14:paraId="411CF5E9">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五、公告期限</w:t>
      </w:r>
    </w:p>
    <w:p w14:paraId="41622B93">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自本公告</w:t>
      </w:r>
      <w:r>
        <w:rPr>
          <w:rFonts w:hint="eastAsia" w:ascii="宋体" w:hAnsi="宋体" w:eastAsia="宋体" w:cs="宋体"/>
          <w:color w:val="auto"/>
          <w:spacing w:val="-12"/>
          <w:sz w:val="21"/>
          <w:szCs w:val="21"/>
          <w:highlight w:val="none"/>
          <w:lang w:val="en-US" w:eastAsia="zh-CN"/>
        </w:rPr>
        <w:t>期为 10 日</w:t>
      </w:r>
      <w:r>
        <w:rPr>
          <w:rFonts w:hint="eastAsia" w:ascii="宋体" w:hAnsi="宋体" w:eastAsia="宋体" w:cs="宋体"/>
          <w:color w:val="auto"/>
          <w:spacing w:val="-12"/>
          <w:sz w:val="21"/>
          <w:szCs w:val="21"/>
          <w:highlight w:val="none"/>
        </w:rPr>
        <w:t>，公告期限届满后</w:t>
      </w:r>
      <w:r>
        <w:rPr>
          <w:rFonts w:hint="eastAsia" w:ascii="宋体" w:hAnsi="宋体" w:eastAsia="宋体" w:cs="宋体"/>
          <w:color w:val="auto"/>
          <w:spacing w:val="-12"/>
          <w:sz w:val="21"/>
          <w:szCs w:val="21"/>
          <w:highlight w:val="none"/>
          <w:lang w:val="en-US" w:eastAsia="zh-CN"/>
        </w:rPr>
        <w:t>无法</w:t>
      </w:r>
      <w:r>
        <w:rPr>
          <w:rFonts w:hint="eastAsia" w:ascii="宋体" w:hAnsi="宋体" w:eastAsia="宋体" w:cs="宋体"/>
          <w:color w:val="auto"/>
          <w:spacing w:val="-12"/>
          <w:sz w:val="21"/>
          <w:szCs w:val="21"/>
          <w:highlight w:val="none"/>
        </w:rPr>
        <w:t>获取</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，获取时间以公告期为准。</w:t>
      </w:r>
    </w:p>
    <w:p w14:paraId="0CF8FC36">
      <w:pPr>
        <w:pStyle w:val="5"/>
        <w:pageBreakBefore w:val="0"/>
        <w:kinsoku/>
        <w:overflowPunct/>
        <w:topLinePunct w:val="0"/>
        <w:bidi w:val="0"/>
        <w:spacing w:before="55" w:line="360" w:lineRule="auto"/>
        <w:ind w:left="0"/>
        <w:outlineLvl w:val="9"/>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六、其他补充事宜</w:t>
      </w:r>
    </w:p>
    <w:p w14:paraId="05964FE1">
      <w:pPr>
        <w:pStyle w:val="5"/>
        <w:pageBreakBefore w:val="0"/>
        <w:kinsoku/>
        <w:overflowPunct/>
        <w:topLinePunct w:val="0"/>
        <w:bidi w:val="0"/>
        <w:spacing w:before="55" w:line="360" w:lineRule="auto"/>
        <w:ind w:left="0" w:firstLine="372" w:firstLineChars="200"/>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本公告发布媒体：</w:t>
      </w:r>
      <w:r>
        <w:rPr>
          <w:rFonts w:hint="eastAsia" w:ascii="宋体" w:hAnsi="宋体" w:eastAsia="宋体" w:cs="宋体"/>
          <w:color w:val="auto"/>
          <w:spacing w:val="-12"/>
          <w:sz w:val="21"/>
          <w:szCs w:val="21"/>
          <w:highlight w:val="none"/>
          <w:lang w:eastAsia="zh-CN"/>
        </w:rPr>
        <w:t>广采电子招标采购平台（http://zbs.gzsgczb.com/）</w:t>
      </w:r>
    </w:p>
    <w:p w14:paraId="6699E151">
      <w:pPr>
        <w:pStyle w:val="5"/>
        <w:pageBreakBefore w:val="0"/>
        <w:kinsoku/>
        <w:overflowPunct/>
        <w:topLinePunct w:val="0"/>
        <w:bidi w:val="0"/>
        <w:spacing w:before="55" w:line="360" w:lineRule="auto"/>
        <w:ind w:left="0" w:firstLine="2232" w:firstLineChars="12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sz w:val="21"/>
          <w:szCs w:val="21"/>
          <w:highlight w:val="none"/>
          <w:lang w:eastAsia="zh-CN"/>
        </w:rPr>
        <w:t>中国政府采购网</w:t>
      </w:r>
      <w:r>
        <w:rPr>
          <w:rFonts w:hint="eastAsia" w:ascii="宋体" w:hAnsi="宋体" w:eastAsia="宋体" w:cs="宋体"/>
          <w:color w:val="auto"/>
          <w:spacing w:val="-12"/>
          <w:position w:val="0"/>
          <w:sz w:val="21"/>
          <w:szCs w:val="21"/>
          <w:highlight w:val="none"/>
          <w:lang w:eastAsia="zh-CN"/>
        </w:rPr>
        <w:t>（http://www.ccgp.gov.cn/）</w:t>
      </w:r>
    </w:p>
    <w:p w14:paraId="02C533BA">
      <w:pPr>
        <w:pStyle w:val="5"/>
        <w:pageBreakBefore w:val="0"/>
        <w:kinsoku/>
        <w:overflowPunct/>
        <w:topLinePunct w:val="0"/>
        <w:bidi w:val="0"/>
        <w:spacing w:before="55" w:line="360" w:lineRule="auto"/>
        <w:ind w:left="0" w:firstLine="2232" w:firstLineChars="1200"/>
        <w:rPr>
          <w:rFonts w:hint="default" w:ascii="宋体" w:hAnsi="宋体" w:eastAsia="宋体" w:cs="宋体"/>
          <w:color w:val="auto"/>
          <w:spacing w:val="-12"/>
          <w:position w:val="0"/>
          <w:sz w:val="21"/>
          <w:szCs w:val="21"/>
          <w:highlight w:val="none"/>
          <w:lang w:val="en-US" w:eastAsia="en-US"/>
        </w:rPr>
      </w:pPr>
      <w:r>
        <w:rPr>
          <w:rFonts w:hint="eastAsia" w:ascii="宋体" w:hAnsi="宋体" w:eastAsia="宋体" w:cs="宋体"/>
          <w:color w:val="auto"/>
          <w:spacing w:val="-12"/>
          <w:position w:val="0"/>
          <w:sz w:val="21"/>
          <w:szCs w:val="21"/>
          <w:highlight w:val="none"/>
          <w:lang w:val="en-US" w:eastAsia="zh-CN"/>
        </w:rPr>
        <w:t>广州市广采招标有限公司官网（</w:t>
      </w:r>
      <w:r>
        <w:rPr>
          <w:rFonts w:hint="eastAsia" w:ascii="宋体" w:hAnsi="宋体" w:eastAsia="宋体" w:cs="宋体"/>
          <w:color w:val="auto"/>
          <w:spacing w:val="-12"/>
          <w:sz w:val="21"/>
          <w:szCs w:val="21"/>
          <w:highlight w:val="none"/>
          <w:lang w:eastAsia="zh-CN"/>
        </w:rPr>
        <w:t>https://www.gzsgczb.com/</w:t>
      </w:r>
      <w:r>
        <w:rPr>
          <w:rFonts w:hint="eastAsia" w:ascii="宋体" w:hAnsi="宋体" w:eastAsia="宋体" w:cs="宋体"/>
          <w:color w:val="auto"/>
          <w:spacing w:val="-12"/>
          <w:position w:val="0"/>
          <w:sz w:val="21"/>
          <w:szCs w:val="21"/>
          <w:highlight w:val="none"/>
          <w:lang w:val="en-US" w:eastAsia="zh-CN"/>
        </w:rPr>
        <w:t>）</w:t>
      </w:r>
    </w:p>
    <w:p w14:paraId="76C6820A">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本项目采用全流程电子招投标</w:t>
      </w:r>
    </w:p>
    <w:p w14:paraId="001991AF">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（1）登录“ </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eastAsia="zh-CN"/>
        </w:rPr>
        <w:t>投标人登录</w:t>
      </w:r>
      <w:r>
        <w:rPr>
          <w:rFonts w:hint="eastAsia" w:ascii="宋体" w:hAnsi="宋体" w:eastAsia="宋体" w:cs="宋体"/>
          <w:color w:val="auto"/>
          <w:spacing w:val="-12"/>
          <w:sz w:val="21"/>
          <w:szCs w:val="21"/>
          <w:highlight w:val="none"/>
        </w:rPr>
        <w:t>”—“报名/文件下载”下载</w:t>
      </w:r>
      <w:r>
        <w:rPr>
          <w:rFonts w:hint="eastAsia" w:ascii="宋体" w:hAnsi="宋体" w:eastAsia="宋体" w:cs="宋体"/>
          <w:color w:val="auto"/>
          <w:spacing w:val="-12"/>
          <w:sz w:val="21"/>
          <w:szCs w:val="21"/>
          <w:highlight w:val="none"/>
          <w:lang w:eastAsia="zh-CN"/>
        </w:rPr>
        <w:t>竞价文件</w:t>
      </w:r>
      <w:r>
        <w:rPr>
          <w:rFonts w:hint="eastAsia" w:ascii="宋体" w:hAnsi="宋体" w:eastAsia="宋体" w:cs="宋体"/>
          <w:color w:val="auto"/>
          <w:spacing w:val="-12"/>
          <w:sz w:val="21"/>
          <w:szCs w:val="21"/>
          <w:highlight w:val="none"/>
        </w:rPr>
        <w:t>、澄清或修改等资料。</w:t>
      </w:r>
    </w:p>
    <w:p w14:paraId="0C79BE9D">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（2）本项目采用电子开标评审方式：①响应人应在竞价截止时间前，登录“</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”，将电子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上传成功，并在</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lang w:val="en-US" w:eastAsia="zh-CN"/>
        </w:rPr>
        <w:t>递交截至时间前签到，</w:t>
      </w:r>
      <w:r>
        <w:rPr>
          <w:rFonts w:hint="eastAsia" w:ascii="宋体" w:hAnsi="宋体" w:eastAsia="宋体" w:cs="宋体"/>
          <w:color w:val="auto"/>
          <w:spacing w:val="-12"/>
          <w:sz w:val="21"/>
          <w:szCs w:val="21"/>
          <w:highlight w:val="none"/>
        </w:rPr>
        <w:t>解密截止时间前进行解密，未在规定时间内完成解密的，响应无效。若由于响应人未按要求递交电子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而导致响应失败，由响应人自行承担责任，采购过程中如遇问题请及时联系</w:t>
      </w:r>
      <w:r>
        <w:rPr>
          <w:rFonts w:hint="eastAsia" w:ascii="宋体" w:hAnsi="宋体" w:eastAsia="宋体" w:cs="宋体"/>
          <w:color w:val="auto"/>
          <w:spacing w:val="-12"/>
          <w:sz w:val="21"/>
          <w:szCs w:val="21"/>
          <w:highlight w:val="none"/>
          <w:lang w:eastAsia="zh-CN"/>
        </w:rPr>
        <w:t>采购代理机构</w:t>
      </w:r>
      <w:r>
        <w:rPr>
          <w:rFonts w:hint="eastAsia" w:ascii="宋体" w:hAnsi="宋体" w:eastAsia="宋体" w:cs="宋体"/>
          <w:color w:val="auto"/>
          <w:spacing w:val="-12"/>
          <w:sz w:val="21"/>
          <w:szCs w:val="21"/>
          <w:highlight w:val="none"/>
        </w:rPr>
        <w:t>。</w:t>
      </w:r>
    </w:p>
    <w:p w14:paraId="05F21533">
      <w:pPr>
        <w:pStyle w:val="5"/>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注：响应人上传电子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，应合理安排</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递交时间，特别是网络速度慢的地区，防止在竞价截止时间前由于网络拥堵无法完成递交。若响应人在开标现场上传电子</w:t>
      </w:r>
      <w:r>
        <w:rPr>
          <w:rFonts w:hint="eastAsia" w:ascii="宋体" w:hAnsi="宋体" w:eastAsia="宋体" w:cs="宋体"/>
          <w:color w:val="auto"/>
          <w:spacing w:val="-12"/>
          <w:sz w:val="21"/>
          <w:szCs w:val="21"/>
          <w:highlight w:val="none"/>
          <w:lang w:val="en-US" w:eastAsia="zh-CN"/>
        </w:rPr>
        <w:t>响应</w:t>
      </w:r>
      <w:r>
        <w:rPr>
          <w:rFonts w:hint="eastAsia" w:ascii="宋体" w:hAnsi="宋体" w:eastAsia="宋体" w:cs="宋体"/>
          <w:color w:val="auto"/>
          <w:spacing w:val="-12"/>
          <w:sz w:val="21"/>
          <w:szCs w:val="21"/>
          <w:highlight w:val="none"/>
          <w:lang w:eastAsia="zh-CN"/>
        </w:rPr>
        <w:t>文件</w:t>
      </w:r>
      <w:r>
        <w:rPr>
          <w:rFonts w:hint="eastAsia" w:ascii="宋体" w:hAnsi="宋体" w:eastAsia="宋体" w:cs="宋体"/>
          <w:color w:val="auto"/>
          <w:spacing w:val="-12"/>
          <w:sz w:val="21"/>
          <w:szCs w:val="21"/>
          <w:highlight w:val="none"/>
        </w:rPr>
        <w:t>，则须自行准备电脑及网络。</w:t>
      </w:r>
      <w:r>
        <w:rPr>
          <w:rFonts w:hint="eastAsia" w:ascii="宋体" w:hAnsi="宋体" w:eastAsia="宋体" w:cs="宋体"/>
          <w:color w:val="auto"/>
          <w:spacing w:val="-12"/>
          <w:sz w:val="21"/>
          <w:szCs w:val="21"/>
          <w:highlight w:val="none"/>
          <w:lang w:eastAsia="zh-CN"/>
        </w:rPr>
        <w:t>“广采电子招标采购平台”</w:t>
      </w:r>
      <w:r>
        <w:rPr>
          <w:rFonts w:hint="eastAsia" w:ascii="宋体" w:hAnsi="宋体" w:eastAsia="宋体" w:cs="宋体"/>
          <w:color w:val="auto"/>
          <w:spacing w:val="-12"/>
          <w:sz w:val="21"/>
          <w:szCs w:val="21"/>
          <w:highlight w:val="none"/>
        </w:rPr>
        <w:t>技术支持客服电话：</w:t>
      </w:r>
      <w:r>
        <w:rPr>
          <w:rFonts w:hint="eastAsia" w:ascii="宋体" w:hAnsi="宋体" w:eastAsia="宋体" w:cs="宋体"/>
          <w:color w:val="auto"/>
          <w:spacing w:val="-12"/>
          <w:sz w:val="21"/>
          <w:szCs w:val="21"/>
          <w:highlight w:val="none"/>
          <w:u w:val="single"/>
          <w:lang w:val="en-US" w:eastAsia="zh-CN"/>
        </w:rPr>
        <w:t>020-37201839</w:t>
      </w:r>
      <w:r>
        <w:rPr>
          <w:rFonts w:hint="eastAsia" w:ascii="宋体" w:hAnsi="宋体" w:eastAsia="宋体" w:cs="宋体"/>
          <w:color w:val="auto"/>
          <w:spacing w:val="-12"/>
          <w:sz w:val="21"/>
          <w:szCs w:val="21"/>
          <w:highlight w:val="none"/>
        </w:rPr>
        <w:t>。</w:t>
      </w:r>
    </w:p>
    <w:p w14:paraId="660E88DC">
      <w:pPr>
        <w:pStyle w:val="5"/>
        <w:pageBreakBefore w:val="0"/>
        <w:numPr>
          <w:ilvl w:val="0"/>
          <w:numId w:val="2"/>
        </w:numPr>
        <w:kinsoku/>
        <w:overflowPunct/>
        <w:topLinePunct w:val="0"/>
        <w:bidi w:val="0"/>
        <w:spacing w:before="55" w:line="360" w:lineRule="auto"/>
        <w:ind w:left="420" w:leftChars="200" w:firstLine="0" w:firstLineChars="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平台服务费</w:t>
      </w:r>
    </w:p>
    <w:p w14:paraId="3392F605">
      <w:pPr>
        <w:pStyle w:val="5"/>
        <w:numPr>
          <w:ilvl w:val="-1"/>
          <w:numId w:val="0"/>
        </w:numPr>
        <w:spacing w:before="55" w:line="360" w:lineRule="auto"/>
        <w:ind w:left="420" w:leftChars="200" w:firstLine="0" w:firstLineChars="0"/>
        <w:rPr>
          <w:rFonts w:hint="default" w:ascii="宋体" w:hAnsi="宋体" w:eastAsia="宋体" w:cs="宋体"/>
          <w:color w:val="auto"/>
          <w:spacing w:val="-12"/>
          <w:sz w:val="21"/>
          <w:szCs w:val="21"/>
          <w:highlight w:val="none"/>
          <w:lang w:val="en-US" w:eastAsia="zh-CN"/>
        </w:rPr>
      </w:pPr>
      <w:r>
        <w:rPr>
          <w:rFonts w:hint="eastAsia" w:ascii="宋体" w:hAnsi="宋体" w:eastAsia="宋体" w:cs="宋体"/>
          <w:color w:val="auto"/>
          <w:spacing w:val="-12"/>
          <w:sz w:val="21"/>
          <w:szCs w:val="21"/>
          <w:highlight w:val="none"/>
          <w:lang w:val="en-US" w:eastAsia="zh-CN"/>
        </w:rPr>
        <w:t>本项目免费获取竞价文件。若响应本项目，报名响应项目时需在电子招标采购平台提交平台技术服务费</w:t>
      </w:r>
      <w:r>
        <w:rPr>
          <w:rFonts w:hint="eastAsia" w:ascii="宋体" w:hAnsi="宋体" w:eastAsia="宋体" w:cs="宋体"/>
          <w:color w:val="auto"/>
          <w:spacing w:val="-12"/>
          <w:sz w:val="21"/>
          <w:szCs w:val="21"/>
          <w:highlight w:val="none"/>
          <w:u w:val="single"/>
          <w:lang w:val="en-US" w:eastAsia="zh-CN"/>
        </w:rPr>
        <w:t xml:space="preserve">300.00 </w:t>
      </w:r>
      <w:r>
        <w:rPr>
          <w:rFonts w:hint="eastAsia" w:ascii="宋体" w:hAnsi="宋体" w:eastAsia="宋体" w:cs="宋体"/>
          <w:color w:val="auto"/>
          <w:spacing w:val="-12"/>
          <w:sz w:val="21"/>
          <w:szCs w:val="21"/>
          <w:highlight w:val="none"/>
          <w:lang w:val="en-US" w:eastAsia="zh-CN"/>
        </w:rPr>
        <w:t>元，附公对公转账凭证。</w:t>
      </w:r>
    </w:p>
    <w:p w14:paraId="49B96CA0">
      <w:pPr>
        <w:pStyle w:val="5"/>
        <w:pageBreakBefore w:val="0"/>
        <w:kinsoku/>
        <w:overflowPunct/>
        <w:topLinePunct w:val="0"/>
        <w:bidi w:val="0"/>
        <w:spacing w:before="55" w:line="360" w:lineRule="auto"/>
        <w:ind w:left="0"/>
        <w:outlineLvl w:val="9"/>
        <w:rPr>
          <w:rFonts w:hint="eastAsia" w:ascii="宋体" w:hAnsi="宋体" w:eastAsia="宋体" w:cs="宋体"/>
          <w:color w:val="auto"/>
          <w:spacing w:val="-12"/>
          <w:sz w:val="21"/>
          <w:szCs w:val="21"/>
          <w:highlight w:val="none"/>
        </w:rPr>
      </w:pPr>
      <w:r>
        <w:rPr>
          <w:rFonts w:hint="eastAsia" w:ascii="宋体" w:hAnsi="宋体" w:eastAsia="宋体" w:cs="宋体"/>
          <w:b/>
          <w:bCs/>
          <w:color w:val="auto"/>
          <w:spacing w:val="-12"/>
          <w:sz w:val="21"/>
          <w:szCs w:val="21"/>
          <w:highlight w:val="none"/>
        </w:rPr>
        <w:t>七、对本次采购提出询问，请按以下方式联系</w:t>
      </w:r>
    </w:p>
    <w:p w14:paraId="0AD9A316">
      <w:pPr>
        <w:pStyle w:val="5"/>
        <w:pageBreakBefore w:val="0"/>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b w:val="0"/>
          <w:bCs w:val="0"/>
          <w:color w:val="auto"/>
          <w:spacing w:val="-12"/>
          <w:sz w:val="21"/>
          <w:szCs w:val="21"/>
          <w:highlight w:val="none"/>
        </w:rPr>
        <w:t>1.</w:t>
      </w:r>
      <w:r>
        <w:rPr>
          <w:rFonts w:hint="eastAsia" w:ascii="宋体" w:hAnsi="宋体" w:eastAsia="宋体" w:cs="宋体"/>
          <w:b w:val="0"/>
          <w:bCs w:val="0"/>
          <w:color w:val="auto"/>
          <w:spacing w:val="-12"/>
          <w:sz w:val="21"/>
          <w:szCs w:val="21"/>
          <w:highlight w:val="none"/>
          <w:lang w:val="en-US" w:eastAsia="zh-CN"/>
        </w:rPr>
        <w:t xml:space="preserve"> </w:t>
      </w:r>
      <w:r>
        <w:rPr>
          <w:rFonts w:hint="eastAsia" w:ascii="宋体" w:hAnsi="宋体" w:eastAsia="宋体" w:cs="宋体"/>
          <w:b w:val="0"/>
          <w:bCs w:val="0"/>
          <w:color w:val="auto"/>
          <w:spacing w:val="-12"/>
          <w:sz w:val="21"/>
          <w:szCs w:val="21"/>
          <w:highlight w:val="none"/>
        </w:rPr>
        <w:t>采购人信息</w:t>
      </w:r>
    </w:p>
    <w:p w14:paraId="6695D880">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名    称：中国人民警察大学（广州）</w:t>
      </w:r>
    </w:p>
    <w:p w14:paraId="40F217DB">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position w:val="0"/>
          <w:sz w:val="21"/>
          <w:szCs w:val="21"/>
          <w:highlight w:val="none"/>
        </w:rPr>
        <w:t>地    址：广州市天河区奥体南路399</w:t>
      </w:r>
      <w:r>
        <w:rPr>
          <w:rFonts w:hint="eastAsia" w:ascii="宋体" w:hAnsi="宋体" w:eastAsia="宋体" w:cs="宋体"/>
          <w:color w:val="auto"/>
          <w:spacing w:val="-12"/>
          <w:position w:val="0"/>
          <w:sz w:val="21"/>
          <w:szCs w:val="21"/>
          <w:highlight w:val="none"/>
          <w:lang w:val="en-US" w:eastAsia="zh-CN"/>
        </w:rPr>
        <w:t>-1</w:t>
      </w:r>
      <w:r>
        <w:rPr>
          <w:rFonts w:hint="eastAsia" w:ascii="宋体" w:hAnsi="宋体" w:eastAsia="宋体" w:cs="宋体"/>
          <w:color w:val="auto"/>
          <w:spacing w:val="-12"/>
          <w:position w:val="0"/>
          <w:sz w:val="21"/>
          <w:szCs w:val="21"/>
          <w:highlight w:val="none"/>
        </w:rPr>
        <w:t>号</w:t>
      </w:r>
    </w:p>
    <w:p w14:paraId="4612F60D">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rPr>
        <w:t>联</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系</w:t>
      </w:r>
      <w:r>
        <w:rPr>
          <w:rFonts w:hint="eastAsia" w:ascii="宋体" w:hAnsi="宋体" w:eastAsia="宋体" w:cs="宋体"/>
          <w:color w:val="auto"/>
          <w:spacing w:val="-12"/>
          <w:position w:val="0"/>
          <w:sz w:val="21"/>
          <w:szCs w:val="21"/>
          <w:highlight w:val="none"/>
          <w:lang w:val="en-US" w:eastAsia="zh-CN"/>
        </w:rPr>
        <w:t xml:space="preserve"> 人</w:t>
      </w:r>
      <w:r>
        <w:rPr>
          <w:rFonts w:hint="eastAsia" w:ascii="宋体" w:hAnsi="宋体" w:eastAsia="宋体" w:cs="宋体"/>
          <w:color w:val="auto"/>
          <w:spacing w:val="-12"/>
          <w:position w:val="0"/>
          <w:sz w:val="21"/>
          <w:szCs w:val="21"/>
          <w:highlight w:val="none"/>
        </w:rPr>
        <w:t>：</w:t>
      </w:r>
      <w:r>
        <w:rPr>
          <w:rFonts w:hint="eastAsia" w:ascii="宋体" w:hAnsi="宋体" w:eastAsia="宋体" w:cs="宋体"/>
          <w:color w:val="auto"/>
          <w:spacing w:val="-12"/>
          <w:position w:val="0"/>
          <w:sz w:val="21"/>
          <w:szCs w:val="21"/>
          <w:highlight w:val="none"/>
          <w:lang w:eastAsia="zh-CN"/>
        </w:rPr>
        <w:t>李助理</w:t>
      </w:r>
    </w:p>
    <w:p w14:paraId="285365D8">
      <w:pPr>
        <w:pStyle w:val="5"/>
        <w:pageBreakBefore w:val="0"/>
        <w:kinsoku/>
        <w:overflowPunct/>
        <w:topLinePunct w:val="0"/>
        <w:bidi w:val="0"/>
        <w:spacing w:before="55" w:line="360" w:lineRule="auto"/>
        <w:ind w:left="0" w:firstLine="558" w:firstLineChars="300"/>
        <w:rPr>
          <w:rFonts w:hint="default" w:ascii="宋体" w:hAnsi="宋体" w:eastAsia="宋体" w:cs="宋体"/>
          <w:color w:val="auto"/>
          <w:spacing w:val="-12"/>
          <w:position w:val="0"/>
          <w:sz w:val="21"/>
          <w:szCs w:val="21"/>
          <w:highlight w:val="none"/>
          <w:lang w:val="en-US" w:eastAsia="zh-CN"/>
        </w:rPr>
      </w:pPr>
      <w:r>
        <w:rPr>
          <w:rFonts w:hint="eastAsia" w:ascii="宋体" w:hAnsi="宋体" w:eastAsia="宋体" w:cs="宋体"/>
          <w:color w:val="auto"/>
          <w:spacing w:val="-12"/>
          <w:position w:val="0"/>
          <w:sz w:val="21"/>
          <w:szCs w:val="21"/>
          <w:highlight w:val="none"/>
          <w:lang w:val="en-US" w:eastAsia="zh-CN"/>
        </w:rPr>
        <w:t>联系方式：</w:t>
      </w:r>
      <w:r>
        <w:rPr>
          <w:rFonts w:hint="eastAsia" w:ascii="宋体" w:hAnsi="宋体" w:eastAsia="宋体" w:cs="宋体"/>
          <w:color w:val="auto"/>
          <w:spacing w:val="-12"/>
          <w:position w:val="0"/>
          <w:sz w:val="21"/>
          <w:szCs w:val="21"/>
          <w:highlight w:val="none"/>
          <w:lang w:eastAsia="zh-CN"/>
        </w:rPr>
        <w:t>020-82335</w:t>
      </w:r>
      <w:r>
        <w:rPr>
          <w:rFonts w:hint="eastAsia" w:ascii="宋体" w:hAnsi="宋体" w:eastAsia="宋体" w:cs="宋体"/>
          <w:color w:val="auto"/>
          <w:spacing w:val="-12"/>
          <w:position w:val="0"/>
          <w:sz w:val="21"/>
          <w:szCs w:val="21"/>
          <w:highlight w:val="none"/>
          <w:lang w:val="en-US" w:eastAsia="zh-CN"/>
        </w:rPr>
        <w:t>351</w:t>
      </w:r>
    </w:p>
    <w:p w14:paraId="235396C5">
      <w:pPr>
        <w:pStyle w:val="5"/>
        <w:pageBreakBefore w:val="0"/>
        <w:kinsoku/>
        <w:overflowPunct/>
        <w:topLinePunct w:val="0"/>
        <w:bidi w:val="0"/>
        <w:spacing w:line="240" w:lineRule="auto"/>
        <w:ind w:left="0" w:firstLine="0" w:firstLineChars="0"/>
        <w:rPr>
          <w:rFonts w:hint="eastAsia" w:ascii="宋体" w:hAnsi="宋体" w:eastAsia="宋体" w:cs="宋体"/>
          <w:color w:val="auto"/>
          <w:spacing w:val="-12"/>
          <w:position w:val="0"/>
          <w:sz w:val="21"/>
          <w:szCs w:val="21"/>
          <w:highlight w:val="none"/>
        </w:rPr>
      </w:pPr>
    </w:p>
    <w:p w14:paraId="4E5656D0">
      <w:pPr>
        <w:pStyle w:val="5"/>
        <w:pageBreakBefore w:val="0"/>
        <w:numPr>
          <w:ilvl w:val="0"/>
          <w:numId w:val="3"/>
        </w:numPr>
        <w:kinsoku/>
        <w:overflowPunct/>
        <w:topLinePunct w:val="0"/>
        <w:bidi w:val="0"/>
        <w:spacing w:before="55" w:line="360" w:lineRule="auto"/>
        <w:ind w:left="0" w:firstLine="372" w:firstLineChars="200"/>
        <w:rPr>
          <w:rFonts w:hint="eastAsia" w:ascii="宋体" w:hAnsi="宋体" w:eastAsia="宋体" w:cs="宋体"/>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采购代理机构</w:t>
      </w:r>
      <w:r>
        <w:rPr>
          <w:rFonts w:hint="eastAsia" w:ascii="宋体" w:hAnsi="宋体" w:eastAsia="宋体" w:cs="宋体"/>
          <w:b w:val="0"/>
          <w:bCs w:val="0"/>
          <w:color w:val="auto"/>
          <w:spacing w:val="-12"/>
          <w:sz w:val="21"/>
          <w:szCs w:val="21"/>
          <w:highlight w:val="none"/>
        </w:rPr>
        <w:t>信息</w:t>
      </w:r>
    </w:p>
    <w:p w14:paraId="19FA115B">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名    称：</w:t>
      </w:r>
      <w:r>
        <w:rPr>
          <w:rFonts w:hint="eastAsia" w:ascii="宋体" w:hAnsi="宋体" w:eastAsia="宋体" w:cs="宋体"/>
          <w:color w:val="auto"/>
          <w:spacing w:val="-12"/>
          <w:sz w:val="21"/>
          <w:szCs w:val="21"/>
          <w:highlight w:val="none"/>
          <w:lang w:eastAsia="zh-CN"/>
        </w:rPr>
        <w:t>广州市广采招标有限公司</w:t>
      </w:r>
    </w:p>
    <w:p w14:paraId="1F372106">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position w:val="0"/>
          <w:sz w:val="21"/>
          <w:szCs w:val="21"/>
          <w:highlight w:val="none"/>
        </w:rPr>
        <w:t>地    址：</w:t>
      </w:r>
      <w:r>
        <w:rPr>
          <w:rFonts w:hint="eastAsia" w:ascii="宋体" w:hAnsi="宋体" w:eastAsia="宋体" w:cs="宋体"/>
          <w:color w:val="auto"/>
          <w:spacing w:val="-12"/>
          <w:position w:val="0"/>
          <w:sz w:val="21"/>
          <w:szCs w:val="21"/>
          <w:highlight w:val="none"/>
          <w:lang w:eastAsia="zh-CN"/>
        </w:rPr>
        <w:t>广州市黄埔区和沙街30号601室</w:t>
      </w:r>
    </w:p>
    <w:p w14:paraId="1304DFB2">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rPr>
        <w:t>联系方式：</w:t>
      </w:r>
      <w:r>
        <w:rPr>
          <w:rFonts w:hint="eastAsia" w:ascii="宋体" w:hAnsi="宋体" w:eastAsia="宋体" w:cs="宋体"/>
          <w:color w:val="auto"/>
          <w:spacing w:val="-12"/>
          <w:sz w:val="21"/>
          <w:szCs w:val="21"/>
          <w:highlight w:val="none"/>
          <w:lang w:eastAsia="zh-CN"/>
        </w:rPr>
        <w:t>020-37201839</w:t>
      </w:r>
    </w:p>
    <w:p w14:paraId="12BBE083">
      <w:pPr>
        <w:pStyle w:val="5"/>
        <w:pageBreakBefore w:val="0"/>
        <w:kinsoku/>
        <w:overflowPunct/>
        <w:topLinePunct w:val="0"/>
        <w:bidi w:val="0"/>
        <w:spacing w:line="240" w:lineRule="auto"/>
        <w:ind w:left="0" w:firstLine="0" w:firstLineChars="0"/>
        <w:rPr>
          <w:rFonts w:hint="eastAsia" w:ascii="宋体" w:hAnsi="宋体" w:eastAsia="宋体" w:cs="宋体"/>
          <w:color w:val="auto"/>
          <w:spacing w:val="-12"/>
          <w:sz w:val="21"/>
          <w:szCs w:val="21"/>
          <w:highlight w:val="none"/>
          <w:lang w:eastAsia="zh-CN"/>
        </w:rPr>
      </w:pPr>
    </w:p>
    <w:p w14:paraId="1E93AA28">
      <w:pPr>
        <w:pStyle w:val="5"/>
        <w:pageBreakBefore w:val="0"/>
        <w:numPr>
          <w:ilvl w:val="0"/>
          <w:numId w:val="3"/>
        </w:numPr>
        <w:kinsoku/>
        <w:overflowPunct/>
        <w:topLinePunct w:val="0"/>
        <w:bidi w:val="0"/>
        <w:spacing w:before="55" w:line="360" w:lineRule="auto"/>
        <w:ind w:left="0" w:firstLine="372" w:firstLineChars="200"/>
        <w:outlineLvl w:val="9"/>
        <w:rPr>
          <w:rFonts w:hint="eastAsia" w:ascii="宋体" w:hAnsi="宋体" w:eastAsia="宋体" w:cs="宋体"/>
          <w:color w:val="auto"/>
          <w:spacing w:val="-12"/>
          <w:sz w:val="21"/>
          <w:szCs w:val="21"/>
          <w:highlight w:val="none"/>
        </w:rPr>
      </w:pPr>
      <w:r>
        <w:rPr>
          <w:rFonts w:hint="eastAsia" w:ascii="宋体" w:hAnsi="宋体" w:eastAsia="宋体" w:cs="宋体"/>
          <w:b w:val="0"/>
          <w:bCs w:val="0"/>
          <w:color w:val="auto"/>
          <w:spacing w:val="-12"/>
          <w:sz w:val="21"/>
          <w:szCs w:val="21"/>
          <w:highlight w:val="none"/>
        </w:rPr>
        <w:t>项目联系方式</w:t>
      </w:r>
    </w:p>
    <w:p w14:paraId="1CAF21D0">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rPr>
        <w:t>联</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系</w:t>
      </w:r>
      <w:r>
        <w:rPr>
          <w:rFonts w:hint="eastAsia" w:ascii="宋体" w:hAnsi="宋体" w:eastAsia="宋体" w:cs="宋体"/>
          <w:color w:val="auto"/>
          <w:spacing w:val="-12"/>
          <w:position w:val="0"/>
          <w:sz w:val="21"/>
          <w:szCs w:val="21"/>
          <w:highlight w:val="none"/>
          <w:lang w:val="en-US" w:eastAsia="zh-CN"/>
        </w:rPr>
        <w:t xml:space="preserve"> </w:t>
      </w:r>
      <w:r>
        <w:rPr>
          <w:rFonts w:hint="eastAsia" w:ascii="宋体" w:hAnsi="宋体" w:eastAsia="宋体" w:cs="宋体"/>
          <w:color w:val="auto"/>
          <w:spacing w:val="-12"/>
          <w:position w:val="0"/>
          <w:sz w:val="21"/>
          <w:szCs w:val="21"/>
          <w:highlight w:val="none"/>
        </w:rPr>
        <w:t>人：</w:t>
      </w:r>
      <w:r>
        <w:rPr>
          <w:rFonts w:hint="eastAsia" w:ascii="宋体" w:hAnsi="宋体" w:eastAsia="宋体" w:cs="宋体"/>
          <w:color w:val="auto"/>
          <w:spacing w:val="-12"/>
          <w:position w:val="0"/>
          <w:sz w:val="21"/>
          <w:szCs w:val="21"/>
          <w:highlight w:val="none"/>
          <w:lang w:eastAsia="zh-CN"/>
        </w:rPr>
        <w:t>邹工</w:t>
      </w:r>
    </w:p>
    <w:p w14:paraId="32259BFC">
      <w:pPr>
        <w:pStyle w:val="5"/>
        <w:pageBreakBefore w:val="0"/>
        <w:kinsoku/>
        <w:overflowPunct/>
        <w:topLinePunct w:val="0"/>
        <w:bidi w:val="0"/>
        <w:spacing w:before="55" w:line="360" w:lineRule="auto"/>
        <w:ind w:left="0" w:firstLine="558" w:firstLineChars="300"/>
        <w:rPr>
          <w:rFonts w:hint="eastAsia" w:ascii="宋体" w:hAnsi="宋体" w:eastAsia="宋体" w:cs="宋体"/>
          <w:color w:val="auto"/>
          <w:spacing w:val="-12"/>
          <w:position w:val="0"/>
          <w:sz w:val="21"/>
          <w:szCs w:val="21"/>
          <w:highlight w:val="none"/>
          <w:lang w:eastAsia="zh-CN"/>
        </w:rPr>
      </w:pPr>
      <w:r>
        <w:rPr>
          <w:rFonts w:hint="eastAsia" w:ascii="宋体" w:hAnsi="宋体" w:eastAsia="宋体" w:cs="宋体"/>
          <w:color w:val="auto"/>
          <w:spacing w:val="-12"/>
          <w:position w:val="0"/>
          <w:sz w:val="21"/>
          <w:szCs w:val="21"/>
          <w:highlight w:val="none"/>
          <w:lang w:val="en-US" w:eastAsia="zh-CN"/>
        </w:rPr>
        <w:t>联系方式</w:t>
      </w:r>
      <w:r>
        <w:rPr>
          <w:rFonts w:hint="eastAsia" w:ascii="宋体" w:hAnsi="宋体" w:eastAsia="宋体" w:cs="宋体"/>
          <w:color w:val="auto"/>
          <w:spacing w:val="-12"/>
          <w:position w:val="0"/>
          <w:sz w:val="21"/>
          <w:szCs w:val="21"/>
          <w:highlight w:val="none"/>
          <w:lang w:eastAsia="zh-CN"/>
        </w:rPr>
        <w:t>：020-37201839</w:t>
      </w:r>
    </w:p>
    <w:p w14:paraId="6FBD6A77">
      <w:pPr>
        <w:pStyle w:val="5"/>
        <w:pageBreakBefore w:val="0"/>
        <w:kinsoku/>
        <w:overflowPunct/>
        <w:topLinePunct w:val="0"/>
        <w:bidi w:val="0"/>
        <w:spacing w:before="55"/>
        <w:ind w:left="493"/>
        <w:rPr>
          <w:rFonts w:hint="eastAsia" w:ascii="宋体" w:hAnsi="宋体" w:eastAsia="宋体" w:cs="宋体"/>
          <w:color w:val="auto"/>
          <w:spacing w:val="-12"/>
          <w:sz w:val="24"/>
          <w:szCs w:val="24"/>
          <w:highlight w:val="none"/>
        </w:rPr>
        <w:sectPr>
          <w:footerReference r:id="rId6" w:type="default"/>
          <w:pgSz w:w="11905" w:h="16838"/>
          <w:pgMar w:top="1332" w:right="1020" w:bottom="1332" w:left="1020" w:header="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0C388C56">
      <w:pPr>
        <w:pStyle w:val="5"/>
        <w:pageBreakBefore w:val="0"/>
        <w:kinsoku/>
        <w:overflowPunct/>
        <w:topLinePunct w:val="0"/>
        <w:bidi w:val="0"/>
        <w:spacing w:before="80" w:line="462" w:lineRule="exact"/>
        <w:ind w:left="0"/>
        <w:jc w:val="center"/>
        <w:outlineLvl w:val="0"/>
        <w:rPr>
          <w:rFonts w:hint="eastAsia" w:ascii="宋体" w:hAnsi="宋体" w:eastAsia="宋体" w:cs="宋体"/>
          <w:color w:val="auto"/>
          <w:highlight w:val="none"/>
        </w:rPr>
      </w:pPr>
      <w:bookmarkStart w:id="4" w:name="bookmark4"/>
      <w:bookmarkEnd w:id="4"/>
      <w:bookmarkStart w:id="5" w:name="bookmark3"/>
      <w:bookmarkEnd w:id="5"/>
      <w:bookmarkStart w:id="6" w:name="_Toc31980"/>
      <w:r>
        <w:rPr>
          <w:rFonts w:hint="eastAsia" w:ascii="宋体" w:hAnsi="宋体" w:eastAsia="宋体" w:cs="宋体"/>
          <w:b/>
          <w:bCs/>
          <w:color w:val="auto"/>
          <w:spacing w:val="1"/>
          <w:position w:val="1"/>
          <w:highlight w:val="none"/>
        </w:rPr>
        <w:t>第二部分</w:t>
      </w:r>
      <w:r>
        <w:rPr>
          <w:rFonts w:hint="eastAsia" w:ascii="宋体" w:hAnsi="宋体" w:eastAsia="宋体" w:cs="宋体"/>
          <w:color w:val="auto"/>
          <w:spacing w:val="49"/>
          <w:position w:val="1"/>
          <w:highlight w:val="none"/>
        </w:rPr>
        <w:t xml:space="preserve"> </w:t>
      </w:r>
      <w:r>
        <w:rPr>
          <w:rFonts w:hint="eastAsia" w:ascii="宋体" w:hAnsi="宋体" w:eastAsia="宋体" w:cs="宋体"/>
          <w:b/>
          <w:bCs/>
          <w:color w:val="auto"/>
          <w:spacing w:val="1"/>
          <w:position w:val="1"/>
          <w:highlight w:val="none"/>
        </w:rPr>
        <w:t>响应人须知前附表</w:t>
      </w:r>
      <w:bookmarkEnd w:id="6"/>
    </w:p>
    <w:p w14:paraId="0594707C">
      <w:pPr>
        <w:pageBreakBefore w:val="0"/>
        <w:kinsoku/>
        <w:overflowPunct/>
        <w:topLinePunct w:val="0"/>
        <w:bidi w:val="0"/>
        <w:spacing w:before="18"/>
        <w:rPr>
          <w:rFonts w:hint="eastAsia" w:ascii="宋体" w:hAnsi="宋体" w:eastAsia="宋体" w:cs="宋体"/>
          <w:color w:val="auto"/>
          <w:highlight w:val="none"/>
        </w:rPr>
      </w:pPr>
    </w:p>
    <w:tbl>
      <w:tblPr>
        <w:tblStyle w:val="21"/>
        <w:tblW w:w="9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2085"/>
        <w:gridCol w:w="7069"/>
      </w:tblGrid>
      <w:tr w14:paraId="411C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794" w:type="dxa"/>
            <w:shd w:val="clear" w:color="auto" w:fill="BEBEBE" w:themeFill="background1" w:themeFillShade="BF"/>
            <w:vAlign w:val="center"/>
          </w:tcPr>
          <w:p w14:paraId="3903E302">
            <w:pPr>
              <w:pStyle w:val="22"/>
              <w:pageBreakBefore w:val="0"/>
              <w:kinsoku/>
              <w:overflowPunct/>
              <w:topLinePunct w:val="0"/>
              <w:autoSpaceDE/>
              <w:autoSpaceDN/>
              <w:bidi w:val="0"/>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序号</w:t>
            </w:r>
          </w:p>
        </w:tc>
        <w:tc>
          <w:tcPr>
            <w:tcW w:w="2085" w:type="dxa"/>
            <w:shd w:val="clear" w:color="auto" w:fill="BEBEBE" w:themeFill="background1" w:themeFillShade="BF"/>
            <w:vAlign w:val="center"/>
          </w:tcPr>
          <w:p w14:paraId="08CF556E">
            <w:pPr>
              <w:pStyle w:val="22"/>
              <w:pageBreakBefore w:val="0"/>
              <w:kinsoku/>
              <w:overflowPunct/>
              <w:topLinePunct w:val="0"/>
              <w:autoSpaceDE/>
              <w:autoSpaceDN/>
              <w:bidi w:val="0"/>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24"/>
                <w:sz w:val="21"/>
                <w:szCs w:val="21"/>
                <w:highlight w:val="none"/>
              </w:rPr>
              <w:t>内</w:t>
            </w:r>
            <w:r>
              <w:rPr>
                <w:rFonts w:hint="eastAsia" w:ascii="宋体" w:hAnsi="宋体" w:eastAsia="宋体" w:cs="宋体"/>
                <w:b/>
                <w:bCs/>
                <w:color w:val="auto"/>
                <w:spacing w:val="75"/>
                <w:sz w:val="21"/>
                <w:szCs w:val="21"/>
                <w:highlight w:val="none"/>
              </w:rPr>
              <w:t xml:space="preserve"> </w:t>
            </w:r>
            <w:r>
              <w:rPr>
                <w:rFonts w:hint="eastAsia" w:ascii="宋体" w:hAnsi="宋体" w:eastAsia="宋体" w:cs="宋体"/>
                <w:b/>
                <w:bCs/>
                <w:color w:val="auto"/>
                <w:spacing w:val="-24"/>
                <w:sz w:val="21"/>
                <w:szCs w:val="21"/>
                <w:highlight w:val="none"/>
              </w:rPr>
              <w:t>容</w:t>
            </w:r>
          </w:p>
        </w:tc>
        <w:tc>
          <w:tcPr>
            <w:tcW w:w="7069" w:type="dxa"/>
            <w:shd w:val="clear" w:color="auto" w:fill="BEBEBE" w:themeFill="background1" w:themeFillShade="BF"/>
            <w:vAlign w:val="center"/>
          </w:tcPr>
          <w:p w14:paraId="2949872D">
            <w:pPr>
              <w:pStyle w:val="22"/>
              <w:pageBreakBefore w:val="0"/>
              <w:kinsoku/>
              <w:overflowPunct/>
              <w:topLinePunct w:val="0"/>
              <w:autoSpaceDE/>
              <w:autoSpaceDN/>
              <w:bidi w:val="0"/>
              <w:spacing w:before="47" w:line="300" w:lineRule="auto"/>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说明与要求</w:t>
            </w:r>
          </w:p>
        </w:tc>
      </w:tr>
      <w:tr w14:paraId="3084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165A2A1F">
            <w:pPr>
              <w:pStyle w:val="22"/>
              <w:pageBreakBefore w:val="0"/>
              <w:kinsoku/>
              <w:overflowPunct/>
              <w:topLinePunct w:val="0"/>
              <w:autoSpaceDE/>
              <w:autoSpaceDN/>
              <w:bidi w:val="0"/>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85" w:type="dxa"/>
            <w:vAlign w:val="center"/>
          </w:tcPr>
          <w:p w14:paraId="5027837F">
            <w:pPr>
              <w:pStyle w:val="22"/>
              <w:pageBreakBefore w:val="0"/>
              <w:kinsoku/>
              <w:overflowPunct/>
              <w:topLinePunct w:val="0"/>
              <w:autoSpaceDE/>
              <w:autoSpaceDN/>
              <w:bidi w:val="0"/>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采购人名称</w:t>
            </w:r>
          </w:p>
        </w:tc>
        <w:tc>
          <w:tcPr>
            <w:tcW w:w="7069" w:type="dxa"/>
            <w:vAlign w:val="top"/>
          </w:tcPr>
          <w:p w14:paraId="2364A051">
            <w:pPr>
              <w:pStyle w:val="22"/>
              <w:pageBreakBefore w:val="0"/>
              <w:kinsoku/>
              <w:overflowPunct/>
              <w:topLinePunct w:val="0"/>
              <w:autoSpaceDE/>
              <w:autoSpaceDN/>
              <w:bidi w:val="0"/>
              <w:spacing w:before="67" w:line="300" w:lineRule="auto"/>
              <w:ind w:left="210" w:left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position w:val="0"/>
                <w:sz w:val="21"/>
                <w:szCs w:val="21"/>
                <w:highlight w:val="none"/>
                <w:lang w:eastAsia="zh-CN"/>
              </w:rPr>
              <w:t>中国人民警察大学（广州）</w:t>
            </w:r>
          </w:p>
        </w:tc>
      </w:tr>
      <w:tr w14:paraId="27D5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2DA730A">
            <w:pPr>
              <w:pStyle w:val="22"/>
              <w:pageBreakBefore w:val="0"/>
              <w:kinsoku/>
              <w:overflowPunct/>
              <w:topLinePunct w:val="0"/>
              <w:autoSpaceDE/>
              <w:autoSpaceDN/>
              <w:bidi w:val="0"/>
              <w:spacing w:before="7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85" w:type="dxa"/>
            <w:vAlign w:val="center"/>
          </w:tcPr>
          <w:p w14:paraId="5FF1CB8E">
            <w:pPr>
              <w:pStyle w:val="22"/>
              <w:pageBreakBefore w:val="0"/>
              <w:kinsoku/>
              <w:overflowPunct/>
              <w:topLinePunct w:val="0"/>
              <w:autoSpaceDE/>
              <w:autoSpaceDN/>
              <w:bidi w:val="0"/>
              <w:spacing w:before="42"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项目预算</w:t>
            </w:r>
          </w:p>
        </w:tc>
        <w:tc>
          <w:tcPr>
            <w:tcW w:w="7069" w:type="dxa"/>
            <w:vAlign w:val="center"/>
          </w:tcPr>
          <w:p w14:paraId="3349B91F">
            <w:pPr>
              <w:pStyle w:val="22"/>
              <w:pageBreakBefore w:val="0"/>
              <w:kinsoku/>
              <w:overflowPunct/>
              <w:topLinePunct w:val="0"/>
              <w:autoSpaceDE/>
              <w:autoSpaceDN/>
              <w:bidi w:val="0"/>
              <w:spacing w:before="67" w:line="30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采购包1:人民币 17万元，采购包2:人民币 18万元</w:t>
            </w:r>
          </w:p>
        </w:tc>
      </w:tr>
      <w:tr w14:paraId="7A849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2A4D7B42">
            <w:pPr>
              <w:pStyle w:val="22"/>
              <w:pageBreakBefore w:val="0"/>
              <w:kinsoku/>
              <w:overflowPunct/>
              <w:topLinePunct w:val="0"/>
              <w:autoSpaceDE/>
              <w:autoSpaceDN/>
              <w:bidi w:val="0"/>
              <w:spacing w:before="66"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2085" w:type="dxa"/>
            <w:vAlign w:val="center"/>
          </w:tcPr>
          <w:p w14:paraId="1DCCC14F">
            <w:pPr>
              <w:pStyle w:val="22"/>
              <w:pageBreakBefore w:val="0"/>
              <w:kinsoku/>
              <w:overflowPunct/>
              <w:topLinePunct w:val="0"/>
              <w:autoSpaceDE/>
              <w:autoSpaceDN/>
              <w:bidi w:val="0"/>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最高限价</w:t>
            </w:r>
          </w:p>
        </w:tc>
        <w:tc>
          <w:tcPr>
            <w:tcW w:w="7069" w:type="dxa"/>
            <w:vAlign w:val="center"/>
          </w:tcPr>
          <w:p w14:paraId="53B2A319">
            <w:pPr>
              <w:pStyle w:val="22"/>
              <w:pageBreakBefore w:val="0"/>
              <w:kinsoku/>
              <w:overflowPunct/>
              <w:topLinePunct w:val="0"/>
              <w:autoSpaceDE/>
              <w:autoSpaceDN/>
              <w:bidi w:val="0"/>
              <w:spacing w:before="67" w:line="30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采购包1:人民币 17万元，采购包2:人民币 18万元，超出者按无效标处理。</w:t>
            </w:r>
          </w:p>
        </w:tc>
      </w:tr>
      <w:tr w14:paraId="49DC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38F924F1">
            <w:pPr>
              <w:pStyle w:val="22"/>
              <w:pageBreakBefore w:val="0"/>
              <w:kinsoku/>
              <w:overflowPunct/>
              <w:topLinePunct w:val="0"/>
              <w:autoSpaceDE/>
              <w:autoSpaceDN/>
              <w:bidi w:val="0"/>
              <w:spacing w:before="6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85" w:type="dxa"/>
            <w:vAlign w:val="center"/>
          </w:tcPr>
          <w:p w14:paraId="5E4CC969">
            <w:pPr>
              <w:pStyle w:val="22"/>
              <w:pageBreakBefore w:val="0"/>
              <w:kinsoku/>
              <w:overflowPunct/>
              <w:topLinePunct w:val="0"/>
              <w:autoSpaceDE/>
              <w:autoSpaceDN/>
              <w:bidi w:val="0"/>
              <w:spacing w:before="3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响应人特殊资质</w:t>
            </w:r>
          </w:p>
        </w:tc>
        <w:tc>
          <w:tcPr>
            <w:tcW w:w="7069" w:type="dxa"/>
            <w:vAlign w:val="top"/>
          </w:tcPr>
          <w:p w14:paraId="733692FB">
            <w:pPr>
              <w:pStyle w:val="22"/>
              <w:pageBreakBefore w:val="0"/>
              <w:kinsoku/>
              <w:overflowPunct/>
              <w:topLinePunct w:val="0"/>
              <w:autoSpaceDE/>
              <w:autoSpaceDN/>
              <w:bidi w:val="0"/>
              <w:spacing w:before="67" w:line="300" w:lineRule="auto"/>
              <w:ind w:left="210" w:left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详见《第一部分竞价公告》“</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rPr>
              <w:t>资格要求”</w:t>
            </w:r>
          </w:p>
        </w:tc>
      </w:tr>
      <w:tr w14:paraId="4900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9D504AF">
            <w:pPr>
              <w:pStyle w:val="22"/>
              <w:pageBreakBefore w:val="0"/>
              <w:kinsoku/>
              <w:overflowPunct/>
              <w:topLinePunct w:val="0"/>
              <w:autoSpaceDE/>
              <w:autoSpaceDN/>
              <w:bidi w:val="0"/>
              <w:spacing w:before="7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85" w:type="dxa"/>
            <w:vAlign w:val="center"/>
          </w:tcPr>
          <w:p w14:paraId="5DD3D57D">
            <w:pPr>
              <w:pStyle w:val="22"/>
              <w:pageBreakBefore w:val="0"/>
              <w:kinsoku/>
              <w:overflowPunct/>
              <w:topLinePunct w:val="0"/>
              <w:autoSpaceDE/>
              <w:autoSpaceDN/>
              <w:bidi w:val="0"/>
              <w:spacing w:before="40"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响应</w:t>
            </w:r>
            <w:r>
              <w:rPr>
                <w:rFonts w:hint="eastAsia" w:ascii="宋体" w:hAnsi="宋体" w:eastAsia="宋体" w:cs="宋体"/>
                <w:color w:val="auto"/>
                <w:spacing w:val="-3"/>
                <w:sz w:val="21"/>
                <w:szCs w:val="21"/>
                <w:highlight w:val="none"/>
                <w:lang w:eastAsia="zh-CN"/>
              </w:rPr>
              <w:t>人</w:t>
            </w:r>
            <w:r>
              <w:rPr>
                <w:rFonts w:hint="eastAsia" w:ascii="宋体" w:hAnsi="宋体" w:eastAsia="宋体" w:cs="宋体"/>
                <w:color w:val="auto"/>
                <w:spacing w:val="-3"/>
                <w:sz w:val="21"/>
                <w:szCs w:val="21"/>
                <w:highlight w:val="none"/>
              </w:rPr>
              <w:t>资质要求</w:t>
            </w:r>
          </w:p>
        </w:tc>
        <w:tc>
          <w:tcPr>
            <w:tcW w:w="7069" w:type="dxa"/>
            <w:vAlign w:val="center"/>
          </w:tcPr>
          <w:p w14:paraId="22F51C7D">
            <w:pPr>
              <w:pStyle w:val="22"/>
              <w:pageBreakBefore w:val="0"/>
              <w:kinsoku/>
              <w:overflowPunct/>
              <w:topLinePunct w:val="0"/>
              <w:autoSpaceDE/>
              <w:autoSpaceDN/>
              <w:bidi w:val="0"/>
              <w:spacing w:before="40" w:line="300" w:lineRule="auto"/>
              <w:ind w:left="210" w:left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901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04D3DD91">
            <w:pPr>
              <w:pStyle w:val="22"/>
              <w:pageBreakBefore w:val="0"/>
              <w:kinsoku/>
              <w:overflowPunct/>
              <w:topLinePunct w:val="0"/>
              <w:autoSpaceDE/>
              <w:autoSpaceDN/>
              <w:bidi w:val="0"/>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85" w:type="dxa"/>
            <w:vAlign w:val="center"/>
          </w:tcPr>
          <w:p w14:paraId="6C7950D9">
            <w:pPr>
              <w:pStyle w:val="22"/>
              <w:pageBreakBefore w:val="0"/>
              <w:kinsoku/>
              <w:overflowPunct/>
              <w:topLinePunct w:val="0"/>
              <w:autoSpaceDE/>
              <w:autoSpaceDN/>
              <w:bidi w:val="0"/>
              <w:spacing w:before="41"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核心产品</w:t>
            </w:r>
          </w:p>
        </w:tc>
        <w:tc>
          <w:tcPr>
            <w:tcW w:w="7069" w:type="dxa"/>
            <w:vAlign w:val="center"/>
          </w:tcPr>
          <w:p w14:paraId="3EE09316">
            <w:pPr>
              <w:pStyle w:val="22"/>
              <w:pageBreakBefore w:val="0"/>
              <w:kinsoku/>
              <w:overflowPunct/>
              <w:topLinePunct w:val="0"/>
              <w:autoSpaceDE/>
              <w:autoSpaceDN/>
              <w:bidi w:val="0"/>
              <w:spacing w:before="67" w:line="300" w:lineRule="auto"/>
              <w:ind w:left="210" w:left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75A1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3BC214D7">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2085" w:type="dxa"/>
            <w:vAlign w:val="center"/>
          </w:tcPr>
          <w:p w14:paraId="1849428D">
            <w:pPr>
              <w:pStyle w:val="22"/>
              <w:pageBreakBefore w:val="0"/>
              <w:kinsoku/>
              <w:overflowPunct/>
              <w:topLinePunct w:val="0"/>
              <w:autoSpaceDE/>
              <w:autoSpaceDN/>
              <w:bidi w:val="0"/>
              <w:spacing w:before="39"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不同响应人提供同一</w:t>
            </w:r>
            <w:r>
              <w:rPr>
                <w:rFonts w:hint="eastAsia" w:ascii="宋体" w:hAnsi="宋体" w:eastAsia="宋体" w:cs="宋体"/>
                <w:color w:val="auto"/>
                <w:spacing w:val="-15"/>
                <w:sz w:val="21"/>
                <w:szCs w:val="21"/>
                <w:highlight w:val="none"/>
              </w:rPr>
              <w:t>品牌产品，或者在非单</w:t>
            </w:r>
            <w:r>
              <w:rPr>
                <w:rFonts w:hint="eastAsia" w:ascii="宋体" w:hAnsi="宋体" w:eastAsia="宋体" w:cs="宋体"/>
                <w:color w:val="auto"/>
                <w:spacing w:val="-10"/>
                <w:sz w:val="21"/>
                <w:szCs w:val="21"/>
                <w:highlight w:val="none"/>
              </w:rPr>
              <w:t>一产品采购项</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0"/>
                <w:sz w:val="21"/>
                <w:szCs w:val="21"/>
                <w:highlight w:val="none"/>
              </w:rPr>
              <w:t>目中提</w:t>
            </w:r>
            <w:r>
              <w:rPr>
                <w:rFonts w:hint="eastAsia" w:ascii="宋体" w:hAnsi="宋体" w:eastAsia="宋体" w:cs="宋体"/>
                <w:color w:val="auto"/>
                <w:spacing w:val="-2"/>
                <w:sz w:val="21"/>
                <w:szCs w:val="21"/>
                <w:highlight w:val="none"/>
              </w:rPr>
              <w:t>供的核心产品品牌相</w:t>
            </w:r>
            <w:r>
              <w:rPr>
                <w:rFonts w:hint="eastAsia" w:ascii="宋体" w:hAnsi="宋体" w:eastAsia="宋体" w:cs="宋体"/>
                <w:color w:val="auto"/>
                <w:spacing w:val="-7"/>
                <w:sz w:val="21"/>
                <w:szCs w:val="21"/>
                <w:highlight w:val="none"/>
              </w:rPr>
              <w:t>同时的处理规则</w:t>
            </w:r>
          </w:p>
        </w:tc>
        <w:tc>
          <w:tcPr>
            <w:tcW w:w="7069" w:type="dxa"/>
            <w:vAlign w:val="center"/>
          </w:tcPr>
          <w:p w14:paraId="6751E834">
            <w:pPr>
              <w:pStyle w:val="22"/>
              <w:pageBreakBefore w:val="0"/>
              <w:kinsoku/>
              <w:overflowPunct/>
              <w:topLinePunct w:val="0"/>
              <w:autoSpaceDE/>
              <w:autoSpaceDN/>
              <w:bidi w:val="0"/>
              <w:spacing w:before="78" w:line="300" w:lineRule="auto"/>
              <w:ind w:left="210" w:leftChars="100" w:right="106" w:firstLine="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采用最低评审价法的采购项目，以其中通过资格审查、</w:t>
            </w:r>
            <w:r>
              <w:rPr>
                <w:rFonts w:hint="eastAsia" w:ascii="宋体" w:hAnsi="宋体" w:eastAsia="宋体" w:cs="宋体"/>
                <w:color w:val="auto"/>
                <w:spacing w:val="5"/>
                <w:sz w:val="21"/>
                <w:szCs w:val="21"/>
                <w:highlight w:val="none"/>
              </w:rPr>
              <w:t>符合性审查且报价最低的参加评审,报价相同的采</w:t>
            </w:r>
            <w:r>
              <w:rPr>
                <w:rFonts w:hint="eastAsia" w:ascii="宋体" w:hAnsi="宋体" w:eastAsia="宋体" w:cs="宋体"/>
                <w:color w:val="auto"/>
                <w:spacing w:val="4"/>
                <w:sz w:val="21"/>
                <w:szCs w:val="21"/>
                <w:highlight w:val="none"/>
              </w:rPr>
              <w:t>取随</w:t>
            </w:r>
            <w:r>
              <w:rPr>
                <w:rFonts w:hint="eastAsia" w:ascii="宋体" w:hAnsi="宋体" w:eastAsia="宋体" w:cs="宋体"/>
                <w:color w:val="auto"/>
                <w:spacing w:val="-1"/>
                <w:sz w:val="21"/>
                <w:szCs w:val="21"/>
                <w:highlight w:val="none"/>
              </w:rPr>
              <w:t>机抽取方式确定，其他响应无效。</w:t>
            </w:r>
          </w:p>
        </w:tc>
      </w:tr>
      <w:tr w14:paraId="47DD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B749105">
            <w:pPr>
              <w:pStyle w:val="22"/>
              <w:pageBreakBefore w:val="0"/>
              <w:kinsoku/>
              <w:overflowPunct/>
              <w:topLinePunct w:val="0"/>
              <w:autoSpaceDE/>
              <w:autoSpaceDN/>
              <w:bidi w:val="0"/>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085" w:type="dxa"/>
            <w:vAlign w:val="center"/>
          </w:tcPr>
          <w:p w14:paraId="4045B502">
            <w:pPr>
              <w:pStyle w:val="22"/>
              <w:pageBreakBefore w:val="0"/>
              <w:kinsoku/>
              <w:overflowPunct/>
              <w:topLinePunct w:val="0"/>
              <w:autoSpaceDE/>
              <w:autoSpaceDN/>
              <w:bidi w:val="0"/>
              <w:spacing w:before="67" w:line="300" w:lineRule="auto"/>
              <w:ind w:left="0" w:right="0" w:firstLine="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是否允许</w:t>
            </w:r>
          </w:p>
          <w:p w14:paraId="51BEFD90">
            <w:pPr>
              <w:pStyle w:val="22"/>
              <w:pageBreakBefore w:val="0"/>
              <w:kinsoku/>
              <w:overflowPunct/>
              <w:topLinePunct w:val="0"/>
              <w:autoSpaceDE/>
              <w:autoSpaceDN/>
              <w:bidi w:val="0"/>
              <w:spacing w:before="67" w:line="30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进口产品响</w:t>
            </w:r>
            <w:r>
              <w:rPr>
                <w:rFonts w:hint="eastAsia" w:ascii="宋体" w:hAnsi="宋体" w:eastAsia="宋体" w:cs="宋体"/>
                <w:color w:val="auto"/>
                <w:sz w:val="21"/>
                <w:szCs w:val="21"/>
                <w:highlight w:val="none"/>
              </w:rPr>
              <w:t>应</w:t>
            </w:r>
          </w:p>
        </w:tc>
        <w:tc>
          <w:tcPr>
            <w:tcW w:w="7069" w:type="dxa"/>
            <w:vAlign w:val="top"/>
          </w:tcPr>
          <w:p w14:paraId="482EA2B2">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0950A139">
            <w:pPr>
              <w:pStyle w:val="22"/>
              <w:pageBreakBefore w:val="0"/>
              <w:kinsoku/>
              <w:overflowPunct/>
              <w:topLinePunct w:val="0"/>
              <w:autoSpaceDE/>
              <w:autoSpaceDN/>
              <w:bidi w:val="0"/>
              <w:spacing w:before="78" w:line="300" w:lineRule="auto"/>
              <w:ind w:left="0" w:leftChars="0" w:firstLine="192" w:firstLineChars="1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41C82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73C921D8">
            <w:pPr>
              <w:pStyle w:val="22"/>
              <w:pageBreakBefore w:val="0"/>
              <w:kinsoku/>
              <w:overflowPunct/>
              <w:topLinePunct w:val="0"/>
              <w:autoSpaceDE/>
              <w:autoSpaceDN/>
              <w:bidi w:val="0"/>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2085" w:type="dxa"/>
            <w:vAlign w:val="center"/>
          </w:tcPr>
          <w:p w14:paraId="1768A76E">
            <w:pPr>
              <w:pStyle w:val="22"/>
              <w:pageBreakBefore w:val="0"/>
              <w:kinsoku/>
              <w:overflowPunct/>
              <w:topLinePunct w:val="0"/>
              <w:autoSpaceDE/>
              <w:autoSpaceDN/>
              <w:bidi w:val="0"/>
              <w:spacing w:before="67"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报价一览表</w:t>
            </w:r>
          </w:p>
        </w:tc>
        <w:tc>
          <w:tcPr>
            <w:tcW w:w="7069" w:type="dxa"/>
            <w:vAlign w:val="center"/>
          </w:tcPr>
          <w:p w14:paraId="56779B04">
            <w:pPr>
              <w:pStyle w:val="22"/>
              <w:pageBreakBefore w:val="0"/>
              <w:kinsoku/>
              <w:overflowPunct/>
              <w:topLinePunct w:val="0"/>
              <w:autoSpaceDE/>
              <w:autoSpaceDN/>
              <w:bidi w:val="0"/>
              <w:spacing w:before="67" w:line="300" w:lineRule="auto"/>
              <w:ind w:left="0" w:leftChars="0" w:right="0"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响应人在提交</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文件时，应按照要求填写报价一览表。</w:t>
            </w:r>
          </w:p>
        </w:tc>
      </w:tr>
      <w:tr w14:paraId="2A3E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E087EE5">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85" w:type="dxa"/>
            <w:vAlign w:val="center"/>
          </w:tcPr>
          <w:p w14:paraId="4C75B512">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是否允许联合体响应</w:t>
            </w:r>
          </w:p>
        </w:tc>
        <w:tc>
          <w:tcPr>
            <w:tcW w:w="7069" w:type="dxa"/>
            <w:vAlign w:val="top"/>
          </w:tcPr>
          <w:p w14:paraId="4A30AEF6">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4DD60C29">
            <w:pPr>
              <w:pStyle w:val="22"/>
              <w:pageBreakBefore w:val="0"/>
              <w:kinsoku/>
              <w:overflowPunct/>
              <w:topLinePunct w:val="0"/>
              <w:autoSpaceDE/>
              <w:autoSpaceDN/>
              <w:bidi w:val="0"/>
              <w:spacing w:before="43" w:line="300" w:lineRule="auto"/>
              <w:ind w:left="210" w:leftChars="10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联合体各方之间应当签订联合体响应协议书，明确约定联合体各方承担的工作和相应的责任，并将联合体响应协议书连同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一并提交。未提交联合体响应协议</w:t>
            </w:r>
            <w:r>
              <w:rPr>
                <w:rFonts w:hint="eastAsia" w:ascii="宋体" w:hAnsi="宋体" w:eastAsia="宋体" w:cs="宋体"/>
                <w:color w:val="auto"/>
                <w:spacing w:val="-2"/>
                <w:sz w:val="21"/>
                <w:szCs w:val="21"/>
                <w:highlight w:val="none"/>
              </w:rPr>
              <w:t>书的，其响应无效。</w:t>
            </w:r>
          </w:p>
          <w:p w14:paraId="1998E02E">
            <w:pPr>
              <w:pStyle w:val="22"/>
              <w:pageBreakBefore w:val="0"/>
              <w:kinsoku/>
              <w:overflowPunct/>
              <w:topLinePunct w:val="0"/>
              <w:autoSpaceDE/>
              <w:autoSpaceDN/>
              <w:bidi w:val="0"/>
              <w:spacing w:before="47" w:line="300" w:lineRule="auto"/>
              <w:ind w:left="210" w:leftChars="1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9"/>
                <w:sz w:val="21"/>
                <w:szCs w:val="21"/>
                <w:highlight w:val="none"/>
              </w:rPr>
              <w:t>☑否</w:t>
            </w:r>
          </w:p>
        </w:tc>
      </w:tr>
      <w:tr w14:paraId="02D1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14C668E2">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85" w:type="dxa"/>
            <w:vAlign w:val="center"/>
          </w:tcPr>
          <w:p w14:paraId="06423DBB">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响应人资格审查材料</w:t>
            </w:r>
          </w:p>
        </w:tc>
        <w:tc>
          <w:tcPr>
            <w:tcW w:w="7069" w:type="dxa"/>
            <w:vAlign w:val="top"/>
          </w:tcPr>
          <w:p w14:paraId="2B99321A">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投标人基本资质：</w:t>
            </w:r>
          </w:p>
          <w:p w14:paraId="11EEC5DF">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1、满足《中华人民共和国政府采购法》第二十二条规定；</w:t>
            </w:r>
          </w:p>
          <w:p w14:paraId="108E386B">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2、落实政府采购政策需满足的资格要求：本项目不属于专门面向中小企业采购的项目，允许非中小微企业、监狱企业、残疾人福利性单位参与项目投标。</w:t>
            </w:r>
          </w:p>
          <w:p w14:paraId="26376B90">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本项目的特定资格要求：</w:t>
            </w:r>
          </w:p>
          <w:p w14:paraId="372DAD67">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CBA1A0E">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4、供应商必须具有良好的商业信誉和健全的财务会计制度（提供资格文件声明函）；</w:t>
            </w:r>
          </w:p>
          <w:p w14:paraId="11BA36AA">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5、供应商有依法缴纳税收和社会保障资金的良好记录（提供资格文件声明函）；</w:t>
            </w:r>
          </w:p>
          <w:p w14:paraId="7A7CF032">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6、供应商具备履行合同所必需的设备和专业技术能力（提供资格文件声明函）；</w:t>
            </w:r>
          </w:p>
          <w:p w14:paraId="7E05CBEB">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7、供应商参加政府采购活动前三年内，在经营活动中没有重大违法记录（提供资格文件声明函）；</w:t>
            </w:r>
          </w:p>
          <w:p w14:paraId="22F33C47">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8、供应商必须符合法律、行政法规规定的其他条件（提供资格文件声明函）；</w:t>
            </w:r>
          </w:p>
          <w:p w14:paraId="4E04F7AA">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3CFDB27C">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10、单位负责人为同一人或者存在直接控股、管理关系的不同供应商，不得同时参加本采购项目投标（提供资格文件声明函）；</w:t>
            </w:r>
          </w:p>
          <w:p w14:paraId="5EC98420">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11、本项目不允许分包或转包；</w:t>
            </w:r>
          </w:p>
          <w:p w14:paraId="388691C9">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12、本项目不接受联合体响应。（提供声明函，格式自拟）</w:t>
            </w:r>
          </w:p>
        </w:tc>
      </w:tr>
      <w:tr w14:paraId="1DFE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CDEC7EB">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85" w:type="dxa"/>
            <w:vAlign w:val="center"/>
          </w:tcPr>
          <w:p w14:paraId="367ED815">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签章要求</w:t>
            </w:r>
          </w:p>
        </w:tc>
        <w:tc>
          <w:tcPr>
            <w:tcW w:w="7069" w:type="dxa"/>
            <w:vAlign w:val="center"/>
          </w:tcPr>
          <w:p w14:paraId="14A591B6">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1、响应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封面须加盖单位公章且法定代表人签章</w:t>
            </w:r>
            <w:r>
              <w:rPr>
                <w:rFonts w:hint="eastAsia" w:ascii="宋体" w:hAnsi="宋体" w:eastAsia="宋体" w:cs="宋体"/>
                <w:color w:val="auto"/>
                <w:spacing w:val="0"/>
                <w:sz w:val="21"/>
                <w:szCs w:val="21"/>
                <w:highlight w:val="none"/>
                <w:lang w:eastAsia="zh-CN"/>
              </w:rPr>
              <w:t>；</w:t>
            </w:r>
          </w:p>
          <w:p w14:paraId="76EAB5C7">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2、响应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各项授权（含资格文件）等文件须签章盖章外，其</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中各项承诺、认证、证书、证明等佐证材料必须加盖响应人公章（有其他要求除外）</w:t>
            </w:r>
            <w:r>
              <w:rPr>
                <w:rFonts w:hint="eastAsia" w:ascii="宋体" w:hAnsi="宋体" w:eastAsia="宋体" w:cs="宋体"/>
                <w:color w:val="auto"/>
                <w:spacing w:val="0"/>
                <w:sz w:val="21"/>
                <w:szCs w:val="21"/>
                <w:highlight w:val="none"/>
                <w:lang w:eastAsia="zh-CN"/>
              </w:rPr>
              <w:t>；</w:t>
            </w:r>
          </w:p>
          <w:p w14:paraId="40391DBD">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应尽量避免涂改、行间插字或删除。如果出现上述情况，改动之处应加盖单位章或由响应人的法定代表人或其授权的代理人在改动处签章。</w:t>
            </w:r>
          </w:p>
        </w:tc>
      </w:tr>
      <w:tr w14:paraId="65A2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0B8AF7FD">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85" w:type="dxa"/>
            <w:vAlign w:val="center"/>
          </w:tcPr>
          <w:p w14:paraId="6F928127">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w:t>
            </w:r>
          </w:p>
        </w:tc>
        <w:tc>
          <w:tcPr>
            <w:tcW w:w="7069" w:type="dxa"/>
            <w:vAlign w:val="center"/>
          </w:tcPr>
          <w:p w14:paraId="202A51DC">
            <w:pPr>
              <w:pStyle w:val="22"/>
              <w:autoSpaceDE/>
              <w:autoSpaceDN/>
              <w:spacing w:before="47" w:line="300" w:lineRule="auto"/>
              <w:ind w:left="210" w:leftChars="100" w:right="118"/>
              <w:jc w:val="left"/>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响应人应在</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截止时间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lang w:eastAsia="zh-CN"/>
              </w:rPr>
              <w:t xml:space="preserve">2026 </w:t>
            </w:r>
            <w:r>
              <w:rPr>
                <w:rFonts w:hint="eastAsia" w:ascii="宋体" w:hAnsi="宋体" w:eastAsia="宋体" w:cs="宋体"/>
                <w:color w:val="auto"/>
                <w:spacing w:val="-3"/>
                <w:sz w:val="21"/>
                <w:szCs w:val="21"/>
                <w:highlight w:val="none"/>
                <w:u w:val="none"/>
                <w:lang w:eastAsia="zh-CN"/>
              </w:rPr>
              <w:t>年</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7</w:t>
            </w:r>
            <w:r>
              <w:rPr>
                <w:rFonts w:hint="eastAsia" w:ascii="宋体" w:hAnsi="宋体" w:eastAsia="宋体" w:cs="宋体"/>
                <w:color w:val="auto"/>
                <w:spacing w:val="-3"/>
                <w:sz w:val="21"/>
                <w:szCs w:val="21"/>
                <w:highlight w:val="none"/>
                <w:u w:val="none"/>
                <w:lang w:eastAsia="zh-CN"/>
              </w:rPr>
              <w:t>月</w:t>
            </w:r>
            <w:r>
              <w:rPr>
                <w:rFonts w:hint="eastAsia" w:ascii="宋体" w:hAnsi="宋体" w:eastAsia="宋体" w:cs="宋体"/>
                <w:color w:val="auto"/>
                <w:spacing w:val="-3"/>
                <w:sz w:val="21"/>
                <w:szCs w:val="21"/>
                <w:highlight w:val="none"/>
                <w:u w:val="single"/>
                <w:lang w:val="en-US" w:eastAsia="zh-CN"/>
              </w:rPr>
              <w:t xml:space="preserve"> 8</w:t>
            </w:r>
            <w:r>
              <w:rPr>
                <w:rFonts w:hint="eastAsia" w:ascii="宋体" w:hAnsi="宋体" w:eastAsia="宋体" w:cs="宋体"/>
                <w:color w:val="auto"/>
                <w:spacing w:val="-3"/>
                <w:sz w:val="21"/>
                <w:szCs w:val="21"/>
                <w:highlight w:val="none"/>
                <w:u w:val="none"/>
                <w:lang w:eastAsia="zh-CN"/>
              </w:rPr>
              <w:t>日</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 xml:space="preserve">09 </w:t>
            </w:r>
            <w:r>
              <w:rPr>
                <w:rFonts w:hint="eastAsia" w:ascii="宋体" w:hAnsi="宋体" w:eastAsia="宋体" w:cs="宋体"/>
                <w:color w:val="auto"/>
                <w:spacing w:val="-3"/>
                <w:sz w:val="21"/>
                <w:szCs w:val="21"/>
                <w:highlight w:val="none"/>
                <w:u w:val="none"/>
                <w:lang w:val="en-US" w:eastAsia="zh-CN"/>
              </w:rPr>
              <w:t>时</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val="en-US" w:eastAsia="zh-CN"/>
              </w:rPr>
              <w:t xml:space="preserve">30 </w:t>
            </w:r>
            <w:r>
              <w:rPr>
                <w:rFonts w:hint="eastAsia" w:ascii="宋体" w:hAnsi="宋体" w:eastAsia="宋体" w:cs="宋体"/>
                <w:color w:val="auto"/>
                <w:spacing w:val="-3"/>
                <w:sz w:val="21"/>
                <w:szCs w:val="21"/>
                <w:highlight w:val="none"/>
                <w:u w:val="none"/>
                <w:lang w:val="en-US" w:eastAsia="zh-CN"/>
              </w:rPr>
              <w:t>分（</w:t>
            </w:r>
            <w:r>
              <w:rPr>
                <w:rFonts w:hint="eastAsia" w:ascii="宋体" w:hAnsi="宋体" w:eastAsia="宋体" w:cs="宋体"/>
                <w:color w:val="auto"/>
                <w:spacing w:val="-3"/>
                <w:sz w:val="21"/>
                <w:szCs w:val="21"/>
                <w:highlight w:val="none"/>
                <w:lang w:eastAsia="zh-CN"/>
              </w:rPr>
              <w:t>北京时间）前通过“广采电子招标采购平台”上传</w:t>
            </w:r>
            <w:r>
              <w:rPr>
                <w:rFonts w:hint="eastAsia" w:ascii="宋体" w:hAnsi="宋体" w:eastAsia="宋体" w:cs="宋体"/>
                <w:color w:val="auto"/>
                <w:spacing w:val="-3"/>
                <w:sz w:val="21"/>
                <w:szCs w:val="21"/>
                <w:highlight w:val="none"/>
                <w:lang w:val="en-US" w:eastAsia="zh-CN"/>
              </w:rPr>
              <w:t>盖章签字的</w:t>
            </w:r>
            <w:r>
              <w:rPr>
                <w:rFonts w:hint="eastAsia" w:ascii="宋体" w:hAnsi="宋体" w:eastAsia="宋体" w:cs="宋体"/>
                <w:color w:val="auto"/>
                <w:spacing w:val="-3"/>
                <w:sz w:val="21"/>
                <w:szCs w:val="21"/>
                <w:highlight w:val="none"/>
                <w:lang w:eastAsia="zh-CN"/>
              </w:rPr>
              <w:t>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lang w:val="en-US" w:eastAsia="zh-CN"/>
              </w:rPr>
              <w:t>PDF</w:t>
            </w:r>
            <w:r>
              <w:rPr>
                <w:rFonts w:hint="eastAsia" w:ascii="宋体" w:hAnsi="宋体" w:eastAsia="宋体" w:cs="宋体"/>
                <w:color w:val="auto"/>
                <w:spacing w:val="-3"/>
                <w:sz w:val="21"/>
                <w:szCs w:val="21"/>
                <w:highlight w:val="none"/>
                <w:lang w:eastAsia="zh-CN"/>
              </w:rPr>
              <w:t>）到指定位置。请响应人在上传时认真检查上传</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文件是否完整、正确。</w:t>
            </w:r>
          </w:p>
          <w:p w14:paraId="2D3A7A32">
            <w:pPr>
              <w:pStyle w:val="22"/>
              <w:pageBreakBefore w:val="0"/>
              <w:kinsoku/>
              <w:overflowPunct/>
              <w:topLinePunct w:val="0"/>
              <w:autoSpaceDE/>
              <w:autoSpaceDN/>
              <w:bidi w:val="0"/>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响应人因</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系统问题无法上传电子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文件时，请在工作时间与</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技术信息处联系。</w:t>
            </w:r>
          </w:p>
        </w:tc>
      </w:tr>
      <w:tr w14:paraId="78D9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674D85D5">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85" w:type="dxa"/>
            <w:vAlign w:val="center"/>
          </w:tcPr>
          <w:p w14:paraId="0B8D59C6">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p>
          <w:p w14:paraId="3C4CE2BB">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提交时间及地点</w:t>
            </w:r>
          </w:p>
        </w:tc>
        <w:tc>
          <w:tcPr>
            <w:tcW w:w="7069" w:type="dxa"/>
            <w:vAlign w:val="center"/>
          </w:tcPr>
          <w:p w14:paraId="2ABF32B7">
            <w:pPr>
              <w:pStyle w:val="22"/>
              <w:pageBreakBefore w:val="0"/>
              <w:kinsoku/>
              <w:overflowPunct/>
              <w:topLinePunct w:val="0"/>
              <w:autoSpaceDE/>
              <w:autoSpaceDN/>
              <w:bidi w:val="0"/>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详见“第一部分 竞价公告”。</w:t>
            </w:r>
          </w:p>
        </w:tc>
      </w:tr>
      <w:tr w14:paraId="3E7A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2F1C68D4">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85" w:type="dxa"/>
            <w:vAlign w:val="center"/>
          </w:tcPr>
          <w:p w14:paraId="2E8A00C3">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p>
        </w:tc>
        <w:tc>
          <w:tcPr>
            <w:tcW w:w="7069" w:type="dxa"/>
            <w:vAlign w:val="center"/>
          </w:tcPr>
          <w:p w14:paraId="1E25A0FE">
            <w:pPr>
              <w:pStyle w:val="22"/>
              <w:pageBreakBefore w:val="0"/>
              <w:kinsoku/>
              <w:overflowPunct/>
              <w:topLinePunct w:val="0"/>
              <w:autoSpaceDE/>
              <w:autoSpaceDN/>
              <w:bidi w:val="0"/>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电子文件：1 份，电子文件无正副本区别，需在竞价截止时间前上传电子</w:t>
            </w:r>
            <w:r>
              <w:rPr>
                <w:rFonts w:hint="eastAsia" w:ascii="宋体" w:hAnsi="宋体" w:eastAsia="宋体" w:cs="宋体"/>
                <w:color w:val="auto"/>
                <w:spacing w:val="-3"/>
                <w:sz w:val="21"/>
                <w:szCs w:val="21"/>
                <w:highlight w:val="none"/>
                <w:lang w:val="en-US" w:eastAsia="zh-CN"/>
              </w:rPr>
              <w:t>响应</w:t>
            </w:r>
            <w:r>
              <w:rPr>
                <w:rFonts w:hint="eastAsia" w:ascii="宋体" w:hAnsi="宋体" w:eastAsia="宋体" w:cs="宋体"/>
                <w:color w:val="auto"/>
                <w:spacing w:val="-3"/>
                <w:sz w:val="21"/>
                <w:szCs w:val="21"/>
                <w:highlight w:val="none"/>
                <w:lang w:eastAsia="zh-CN"/>
              </w:rPr>
              <w:t>文件至“广采电子招标采购平台”。</w:t>
            </w:r>
          </w:p>
        </w:tc>
      </w:tr>
      <w:tr w14:paraId="7222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D218DD8">
            <w:pPr>
              <w:pStyle w:val="22"/>
              <w:pageBreakBefore w:val="0"/>
              <w:kinsoku/>
              <w:overflowPunct/>
              <w:topLinePunct w:val="0"/>
              <w:autoSpaceDE/>
              <w:autoSpaceDN/>
              <w:bidi w:val="0"/>
              <w:spacing w:before="78" w:line="300" w:lineRule="auto"/>
              <w:ind w:lef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85" w:type="dxa"/>
            <w:vAlign w:val="center"/>
          </w:tcPr>
          <w:p w14:paraId="0A262C72">
            <w:pPr>
              <w:pStyle w:val="22"/>
              <w:pageBreakBefore w:val="0"/>
              <w:kinsoku/>
              <w:overflowPunct/>
              <w:topLinePunct w:val="0"/>
              <w:autoSpaceDE/>
              <w:autoSpaceDN/>
              <w:bidi w:val="0"/>
              <w:spacing w:before="78" w:line="300" w:lineRule="auto"/>
              <w:ind w:left="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解密</w:t>
            </w:r>
          </w:p>
        </w:tc>
        <w:tc>
          <w:tcPr>
            <w:tcW w:w="7069" w:type="dxa"/>
            <w:vAlign w:val="center"/>
          </w:tcPr>
          <w:p w14:paraId="1C4BDA7A">
            <w:pPr>
              <w:pStyle w:val="22"/>
              <w:autoSpaceDE/>
              <w:autoSpaceDN/>
              <w:spacing w:before="47" w:line="300" w:lineRule="auto"/>
              <w:ind w:left="210" w:leftChars="100" w:right="118"/>
              <w:jc w:val="left"/>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eastAsia="zh-CN"/>
              </w:rPr>
              <w:t>解密截止时间: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lang w:eastAsia="zh-CN"/>
              </w:rPr>
              <w:t xml:space="preserve">2026 </w:t>
            </w:r>
            <w:r>
              <w:rPr>
                <w:rFonts w:hint="eastAsia" w:ascii="宋体" w:hAnsi="宋体" w:eastAsia="宋体" w:cs="宋体"/>
                <w:color w:val="auto"/>
                <w:spacing w:val="-3"/>
                <w:sz w:val="21"/>
                <w:szCs w:val="21"/>
                <w:highlight w:val="none"/>
                <w:u w:val="none"/>
                <w:lang w:eastAsia="zh-CN"/>
              </w:rPr>
              <w:t>年</w:t>
            </w:r>
            <w:r>
              <w:rPr>
                <w:rFonts w:hint="eastAsia" w:ascii="宋体" w:hAnsi="宋体" w:eastAsia="宋体" w:cs="宋体"/>
                <w:color w:val="auto"/>
                <w:spacing w:val="-3"/>
                <w:sz w:val="21"/>
                <w:szCs w:val="21"/>
                <w:highlight w:val="none"/>
                <w:u w:val="single"/>
                <w:lang w:val="en-US" w:eastAsia="zh-CN"/>
              </w:rPr>
              <w:t>7</w:t>
            </w:r>
            <w:r>
              <w:rPr>
                <w:rFonts w:hint="eastAsia" w:ascii="宋体" w:hAnsi="宋体" w:eastAsia="宋体" w:cs="宋体"/>
                <w:color w:val="auto"/>
                <w:spacing w:val="-3"/>
                <w:sz w:val="21"/>
                <w:szCs w:val="21"/>
                <w:highlight w:val="none"/>
                <w:u w:val="none"/>
                <w:lang w:eastAsia="zh-CN"/>
              </w:rPr>
              <w:t>月</w:t>
            </w:r>
            <w:r>
              <w:rPr>
                <w:rFonts w:hint="eastAsia" w:ascii="宋体" w:hAnsi="宋体" w:eastAsia="宋体" w:cs="宋体"/>
                <w:color w:val="auto"/>
                <w:spacing w:val="-3"/>
                <w:sz w:val="21"/>
                <w:szCs w:val="21"/>
                <w:highlight w:val="none"/>
                <w:u w:val="single"/>
                <w:lang w:val="en-US" w:eastAsia="zh-CN"/>
              </w:rPr>
              <w:t xml:space="preserve"> 8</w:t>
            </w:r>
            <w:r>
              <w:rPr>
                <w:rFonts w:hint="eastAsia" w:ascii="宋体" w:hAnsi="宋体" w:eastAsia="宋体" w:cs="宋体"/>
                <w:color w:val="auto"/>
                <w:spacing w:val="-3"/>
                <w:sz w:val="21"/>
                <w:szCs w:val="21"/>
                <w:highlight w:val="none"/>
                <w:u w:val="none"/>
                <w:lang w:eastAsia="zh-CN"/>
              </w:rPr>
              <w:t>日</w:t>
            </w:r>
            <w:r>
              <w:rPr>
                <w:rFonts w:hint="eastAsia" w:ascii="宋体" w:hAnsi="宋体" w:eastAsia="宋体" w:cs="宋体"/>
                <w:color w:val="auto"/>
                <w:spacing w:val="-3"/>
                <w:sz w:val="21"/>
                <w:szCs w:val="21"/>
                <w:highlight w:val="none"/>
                <w:u w:val="single"/>
                <w:lang w:val="en-US" w:eastAsia="zh-CN"/>
              </w:rPr>
              <w:t xml:space="preserve">09 </w:t>
            </w:r>
            <w:r>
              <w:rPr>
                <w:rFonts w:hint="eastAsia" w:ascii="宋体" w:hAnsi="宋体" w:eastAsia="宋体" w:cs="宋体"/>
                <w:color w:val="auto"/>
                <w:spacing w:val="-3"/>
                <w:sz w:val="21"/>
                <w:szCs w:val="21"/>
                <w:highlight w:val="none"/>
                <w:u w:val="none"/>
                <w:lang w:val="en-US" w:eastAsia="zh-CN"/>
              </w:rPr>
              <w:t>时</w:t>
            </w:r>
            <w:r>
              <w:rPr>
                <w:rFonts w:hint="eastAsia" w:ascii="宋体" w:hAnsi="宋体" w:eastAsia="宋体" w:cs="宋体"/>
                <w:color w:val="auto"/>
                <w:spacing w:val="-3"/>
                <w:sz w:val="21"/>
                <w:szCs w:val="21"/>
                <w:highlight w:val="none"/>
                <w:u w:val="single"/>
                <w:lang w:val="en-US" w:eastAsia="zh-CN"/>
              </w:rPr>
              <w:t xml:space="preserve"> 50 </w:t>
            </w:r>
            <w:r>
              <w:rPr>
                <w:rFonts w:hint="eastAsia" w:ascii="宋体" w:hAnsi="宋体" w:eastAsia="宋体" w:cs="宋体"/>
                <w:color w:val="auto"/>
                <w:spacing w:val="-3"/>
                <w:sz w:val="21"/>
                <w:szCs w:val="21"/>
                <w:highlight w:val="none"/>
                <w:u w:val="none"/>
                <w:lang w:val="en-US" w:eastAsia="zh-CN"/>
              </w:rPr>
              <w:t>分（</w:t>
            </w:r>
            <w:r>
              <w:rPr>
                <w:rFonts w:hint="eastAsia" w:ascii="宋体" w:hAnsi="宋体" w:eastAsia="宋体" w:cs="宋体"/>
                <w:color w:val="auto"/>
                <w:spacing w:val="-3"/>
                <w:sz w:val="21"/>
                <w:szCs w:val="21"/>
                <w:highlight w:val="none"/>
                <w:lang w:eastAsia="zh-CN"/>
              </w:rPr>
              <w:t>北京时间）。</w:t>
            </w:r>
          </w:p>
          <w:p w14:paraId="652369FD">
            <w:pPr>
              <w:pStyle w:val="22"/>
              <w:pageBreakBefore w:val="0"/>
              <w:kinsoku/>
              <w:overflowPunct/>
              <w:topLinePunct w:val="0"/>
              <w:autoSpaceDE/>
              <w:autoSpaceDN/>
              <w:bidi w:val="0"/>
              <w:spacing w:before="47" w:line="300" w:lineRule="auto"/>
              <w:ind w:left="210" w:leftChars="100" w:right="118"/>
              <w:jc w:val="left"/>
              <w:rPr>
                <w:rFonts w:hint="eastAsia" w:ascii="宋体" w:hAnsi="宋体" w:eastAsia="宋体" w:cs="宋体"/>
                <w:b w:val="0"/>
                <w:bCs w:val="0"/>
                <w:color w:val="auto"/>
                <w:spacing w:val="-3"/>
                <w:sz w:val="21"/>
                <w:szCs w:val="21"/>
                <w:highlight w:val="none"/>
                <w:lang w:eastAsia="zh-CN"/>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响应人需在开启时间以后，解密截止时间以前登录</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开标大厅，</w:t>
            </w:r>
            <w:r>
              <w:rPr>
                <w:rFonts w:hint="eastAsia" w:ascii="宋体" w:hAnsi="宋体" w:eastAsia="宋体" w:cs="宋体"/>
                <w:color w:val="auto"/>
                <w:spacing w:val="-3"/>
                <w:sz w:val="21"/>
                <w:szCs w:val="21"/>
                <w:highlight w:val="none"/>
                <w:lang w:val="en-US" w:eastAsia="zh-CN"/>
              </w:rPr>
              <w:t>点击登录解密即可完成响应</w:t>
            </w:r>
            <w:r>
              <w:rPr>
                <w:rFonts w:hint="eastAsia" w:ascii="宋体" w:hAnsi="宋体" w:eastAsia="宋体" w:cs="宋体"/>
                <w:color w:val="auto"/>
                <w:spacing w:val="-3"/>
                <w:sz w:val="21"/>
                <w:szCs w:val="21"/>
                <w:highlight w:val="none"/>
                <w:lang w:eastAsia="zh-CN"/>
              </w:rPr>
              <w:t>文件的解密，</w:t>
            </w:r>
            <w:r>
              <w:rPr>
                <w:rFonts w:hint="eastAsia" w:ascii="宋体" w:hAnsi="宋体" w:eastAsia="宋体" w:cs="宋体"/>
                <w:color w:val="auto"/>
                <w:spacing w:val="-3"/>
                <w:sz w:val="21"/>
                <w:szCs w:val="21"/>
                <w:highlight w:val="none"/>
                <w:lang w:val="en-US" w:eastAsia="zh-CN"/>
              </w:rPr>
              <w:t>若出现特殊情况无法解密的</w:t>
            </w:r>
            <w:r>
              <w:rPr>
                <w:rFonts w:hint="eastAsia" w:ascii="宋体" w:hAnsi="宋体" w:eastAsia="宋体" w:cs="宋体"/>
                <w:color w:val="auto"/>
                <w:spacing w:val="-3"/>
                <w:sz w:val="21"/>
                <w:szCs w:val="21"/>
                <w:highlight w:val="none"/>
                <w:lang w:eastAsia="zh-CN"/>
              </w:rPr>
              <w:t>请在工作时间与</w:t>
            </w:r>
            <w:r>
              <w:rPr>
                <w:rFonts w:hint="eastAsia" w:ascii="宋体" w:hAnsi="宋体" w:eastAsia="宋体" w:cs="宋体"/>
                <w:color w:val="auto"/>
                <w:spacing w:val="-3"/>
                <w:sz w:val="21"/>
                <w:szCs w:val="21"/>
                <w:highlight w:val="none"/>
                <w:lang w:val="en-US" w:eastAsia="zh-CN"/>
              </w:rPr>
              <w:t>电子招标采购平台</w:t>
            </w:r>
            <w:r>
              <w:rPr>
                <w:rFonts w:hint="eastAsia" w:ascii="宋体" w:hAnsi="宋体" w:eastAsia="宋体" w:cs="宋体"/>
                <w:color w:val="auto"/>
                <w:spacing w:val="-3"/>
                <w:sz w:val="21"/>
                <w:szCs w:val="21"/>
                <w:highlight w:val="none"/>
                <w:lang w:eastAsia="zh-CN"/>
              </w:rPr>
              <w:t>技术信息处联系。</w:t>
            </w:r>
          </w:p>
        </w:tc>
      </w:tr>
      <w:tr w14:paraId="1291B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jc w:val="center"/>
        </w:trPr>
        <w:tc>
          <w:tcPr>
            <w:tcW w:w="794" w:type="dxa"/>
            <w:vAlign w:val="center"/>
          </w:tcPr>
          <w:p w14:paraId="52DACB0B">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17</w:t>
            </w:r>
          </w:p>
        </w:tc>
        <w:tc>
          <w:tcPr>
            <w:tcW w:w="2085" w:type="dxa"/>
            <w:vAlign w:val="center"/>
          </w:tcPr>
          <w:p w14:paraId="74DCF3A1">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11"/>
                <w:sz w:val="21"/>
                <w:szCs w:val="21"/>
                <w:highlight w:val="none"/>
              </w:rPr>
              <w:t>电子竞价</w:t>
            </w:r>
          </w:p>
        </w:tc>
        <w:tc>
          <w:tcPr>
            <w:tcW w:w="7069" w:type="dxa"/>
            <w:vAlign w:val="top"/>
          </w:tcPr>
          <w:p w14:paraId="57792795">
            <w:pPr>
              <w:pStyle w:val="22"/>
              <w:autoSpaceDE/>
              <w:autoSpaceDN/>
              <w:spacing w:before="47" w:line="300" w:lineRule="auto"/>
              <w:ind w:left="210" w:leftChars="100" w:right="118" w:firstLine="0"/>
              <w:jc w:val="left"/>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响应人须在</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竞价文件</w:t>
            </w:r>
            <w:r>
              <w:rPr>
                <w:rFonts w:hint="eastAsia" w:ascii="宋体" w:hAnsi="宋体" w:eastAsia="宋体" w:cs="宋体"/>
                <w:color w:val="auto"/>
                <w:sz w:val="21"/>
                <w:szCs w:val="21"/>
                <w:highlight w:val="none"/>
              </w:rPr>
              <w:t>规定的递</w:t>
            </w:r>
            <w:r>
              <w:rPr>
                <w:rFonts w:hint="eastAsia" w:ascii="宋体" w:hAnsi="宋体" w:eastAsia="宋体" w:cs="宋体"/>
                <w:color w:val="auto"/>
                <w:spacing w:val="-1"/>
                <w:sz w:val="21"/>
                <w:szCs w:val="21"/>
                <w:highlight w:val="none"/>
              </w:rPr>
              <w:t>交</w:t>
            </w:r>
            <w:r>
              <w:rPr>
                <w:rFonts w:hint="eastAsia" w:ascii="宋体" w:hAnsi="宋体" w:eastAsia="宋体" w:cs="宋体"/>
                <w:color w:val="auto"/>
                <w:spacing w:val="-1"/>
                <w:sz w:val="21"/>
                <w:szCs w:val="21"/>
                <w:highlight w:val="none"/>
                <w:lang w:val="en-US" w:eastAsia="zh-CN"/>
              </w:rPr>
              <w:t>响应</w:t>
            </w:r>
            <w:r>
              <w:rPr>
                <w:rFonts w:hint="eastAsia" w:ascii="宋体" w:hAnsi="宋体" w:eastAsia="宋体" w:cs="宋体"/>
                <w:color w:val="auto"/>
                <w:spacing w:val="-1"/>
                <w:sz w:val="21"/>
                <w:szCs w:val="21"/>
                <w:highlight w:val="none"/>
                <w:lang w:eastAsia="zh-CN"/>
              </w:rPr>
              <w:t>文件</w:t>
            </w:r>
            <w:r>
              <w:rPr>
                <w:rFonts w:hint="eastAsia" w:ascii="宋体" w:hAnsi="宋体" w:eastAsia="宋体" w:cs="宋体"/>
                <w:color w:val="auto"/>
                <w:spacing w:val="-1"/>
                <w:sz w:val="21"/>
                <w:szCs w:val="21"/>
                <w:highlight w:val="none"/>
              </w:rPr>
              <w:t>截止时间前登录</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10"/>
                <w:sz w:val="21"/>
                <w:szCs w:val="21"/>
                <w:highlight w:val="none"/>
              </w:rPr>
              <w:t>递交</w:t>
            </w:r>
            <w:r>
              <w:rPr>
                <w:rFonts w:hint="eastAsia" w:ascii="宋体" w:hAnsi="宋体" w:eastAsia="宋体" w:cs="宋体"/>
                <w:color w:val="auto"/>
                <w:spacing w:val="-11"/>
                <w:sz w:val="21"/>
                <w:szCs w:val="21"/>
                <w:highlight w:val="none"/>
              </w:rPr>
              <w:t>电子</w:t>
            </w:r>
            <w:r>
              <w:rPr>
                <w:rFonts w:hint="eastAsia" w:ascii="宋体" w:hAnsi="宋体" w:eastAsia="宋体" w:cs="宋体"/>
                <w:color w:val="auto"/>
                <w:spacing w:val="-11"/>
                <w:sz w:val="21"/>
                <w:szCs w:val="21"/>
                <w:highlight w:val="none"/>
                <w:lang w:val="en-US" w:eastAsia="zh-CN"/>
              </w:rPr>
              <w:t>响应</w:t>
            </w:r>
            <w:r>
              <w:rPr>
                <w:rFonts w:hint="eastAsia" w:ascii="宋体" w:hAnsi="宋体" w:eastAsia="宋体" w:cs="宋体"/>
                <w:color w:val="auto"/>
                <w:spacing w:val="-11"/>
                <w:sz w:val="21"/>
                <w:szCs w:val="21"/>
                <w:highlight w:val="none"/>
                <w:lang w:eastAsia="zh-CN"/>
              </w:rPr>
              <w:t>文件。</w:t>
            </w:r>
            <w:r>
              <w:rPr>
                <w:rFonts w:hint="eastAsia" w:ascii="宋体" w:hAnsi="宋体" w:eastAsia="宋体" w:cs="宋体"/>
                <w:color w:val="auto"/>
                <w:spacing w:val="-11"/>
                <w:sz w:val="21"/>
                <w:szCs w:val="21"/>
                <w:highlight w:val="none"/>
              </w:rPr>
              <w:t>未按规定</w:t>
            </w:r>
            <w:r>
              <w:rPr>
                <w:rFonts w:hint="eastAsia" w:ascii="宋体" w:hAnsi="宋体" w:eastAsia="宋体" w:cs="宋体"/>
                <w:color w:val="auto"/>
                <w:spacing w:val="-1"/>
                <w:sz w:val="21"/>
                <w:szCs w:val="21"/>
                <w:highlight w:val="none"/>
              </w:rPr>
              <w:t>时间和方式提交电子文件的</w:t>
            </w:r>
            <w:r>
              <w:rPr>
                <w:rFonts w:hint="eastAsia" w:ascii="宋体" w:hAnsi="宋体" w:eastAsia="宋体" w:cs="宋体"/>
                <w:color w:val="auto"/>
                <w:spacing w:val="-1"/>
                <w:sz w:val="21"/>
                <w:szCs w:val="21"/>
                <w:highlight w:val="none"/>
                <w:lang w:val="en-US" w:eastAsia="zh-CN"/>
              </w:rPr>
              <w:t>视为无效响应</w:t>
            </w:r>
            <w:r>
              <w:rPr>
                <w:rFonts w:hint="eastAsia" w:ascii="宋体" w:hAnsi="宋体" w:eastAsia="宋体" w:cs="宋体"/>
                <w:color w:val="auto"/>
                <w:spacing w:val="-1"/>
                <w:sz w:val="21"/>
                <w:szCs w:val="21"/>
                <w:highlight w:val="none"/>
              </w:rPr>
              <w:t>。响应人</w:t>
            </w:r>
            <w:r>
              <w:rPr>
                <w:rFonts w:hint="eastAsia" w:ascii="宋体" w:hAnsi="宋体" w:eastAsia="宋体" w:cs="宋体"/>
                <w:color w:val="auto"/>
                <w:spacing w:val="-1"/>
                <w:sz w:val="21"/>
                <w:szCs w:val="21"/>
                <w:highlight w:val="none"/>
                <w:lang w:val="en-US" w:eastAsia="zh-CN"/>
              </w:rPr>
              <w:t>报名时</w:t>
            </w:r>
            <w:r>
              <w:rPr>
                <w:rFonts w:hint="eastAsia" w:ascii="宋体" w:hAnsi="宋体" w:eastAsia="宋体" w:cs="宋体"/>
                <w:color w:val="auto"/>
                <w:spacing w:val="-1"/>
                <w:sz w:val="21"/>
                <w:szCs w:val="21"/>
                <w:highlight w:val="none"/>
              </w:rPr>
              <w:t>需缴纳平台技术服务费，平台收费标准请详见</w:t>
            </w:r>
            <w:r>
              <w:rPr>
                <w:rFonts w:hint="eastAsia" w:ascii="宋体" w:hAnsi="宋体" w:eastAsia="宋体" w:cs="宋体"/>
                <w:color w:val="auto"/>
                <w:spacing w:val="-3"/>
                <w:sz w:val="21"/>
                <w:szCs w:val="21"/>
                <w:highlight w:val="none"/>
                <w:lang w:val="en-US" w:eastAsia="zh-CN"/>
              </w:rPr>
              <w:t>“第一章 竞价公告”</w:t>
            </w:r>
            <w:r>
              <w:rPr>
                <w:rFonts w:hint="eastAsia" w:ascii="宋体" w:hAnsi="宋体" w:eastAsia="宋体" w:cs="宋体"/>
                <w:color w:val="auto"/>
                <w:spacing w:val="-13"/>
                <w:sz w:val="21"/>
                <w:szCs w:val="21"/>
                <w:highlight w:val="none"/>
                <w:lang w:eastAsia="zh-CN"/>
              </w:rPr>
              <w:t>。</w:t>
            </w:r>
          </w:p>
          <w:p w14:paraId="3B1BFBC0">
            <w:pPr>
              <w:pStyle w:val="22"/>
              <w:autoSpaceDE/>
              <w:autoSpaceDN/>
              <w:spacing w:before="47" w:line="300" w:lineRule="auto"/>
              <w:ind w:left="210" w:leftChars="100" w:right="118" w:firstLine="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3"/>
                <w:sz w:val="21"/>
                <w:szCs w:val="21"/>
                <w:highlight w:val="none"/>
                <w:lang w:val="en-US" w:eastAsia="zh-CN"/>
              </w:rPr>
              <w:t>2、响应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rPr>
              <w:t>电子版必须使用</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3"/>
                <w:sz w:val="21"/>
                <w:szCs w:val="21"/>
                <w:highlight w:val="none"/>
              </w:rPr>
              <w:t>提供的响应文</w:t>
            </w:r>
            <w:r>
              <w:rPr>
                <w:rFonts w:hint="eastAsia" w:ascii="宋体" w:hAnsi="宋体" w:eastAsia="宋体" w:cs="宋体"/>
                <w:color w:val="auto"/>
                <w:spacing w:val="-4"/>
                <w:sz w:val="21"/>
                <w:szCs w:val="21"/>
                <w:highlight w:val="none"/>
              </w:rPr>
              <w:t>件</w:t>
            </w:r>
            <w:r>
              <w:rPr>
                <w:rFonts w:hint="eastAsia" w:ascii="宋体" w:hAnsi="宋体" w:eastAsia="宋体" w:cs="宋体"/>
                <w:color w:val="auto"/>
                <w:spacing w:val="-4"/>
                <w:sz w:val="21"/>
                <w:szCs w:val="21"/>
                <w:highlight w:val="none"/>
                <w:lang w:val="en-US" w:eastAsia="zh-CN"/>
              </w:rPr>
              <w:t>盖章签字后的PDF</w:t>
            </w:r>
            <w:r>
              <w:rPr>
                <w:rFonts w:hint="eastAsia" w:ascii="宋体" w:hAnsi="宋体" w:eastAsia="宋体" w:cs="宋体"/>
                <w:color w:val="auto"/>
                <w:spacing w:val="-4"/>
                <w:sz w:val="21"/>
                <w:szCs w:val="21"/>
                <w:highlight w:val="none"/>
              </w:rPr>
              <w:t>格式的</w:t>
            </w:r>
            <w:r>
              <w:rPr>
                <w:rFonts w:hint="eastAsia" w:ascii="宋体" w:hAnsi="宋体" w:eastAsia="宋体" w:cs="宋体"/>
                <w:color w:val="auto"/>
                <w:spacing w:val="-4"/>
                <w:sz w:val="21"/>
                <w:szCs w:val="21"/>
                <w:highlight w:val="none"/>
                <w:lang w:val="en-US" w:eastAsia="zh-CN"/>
              </w:rPr>
              <w:t>响应</w:t>
            </w:r>
            <w:r>
              <w:rPr>
                <w:rFonts w:hint="eastAsia" w:ascii="宋体" w:hAnsi="宋体" w:eastAsia="宋体" w:cs="宋体"/>
                <w:color w:val="auto"/>
                <w:spacing w:val="-4"/>
                <w:sz w:val="21"/>
                <w:szCs w:val="21"/>
                <w:highlight w:val="none"/>
                <w:lang w:eastAsia="zh-CN"/>
              </w:rPr>
              <w:t>文件。</w:t>
            </w:r>
          </w:p>
          <w:p w14:paraId="14645C74">
            <w:pPr>
              <w:pStyle w:val="22"/>
              <w:autoSpaceDE/>
              <w:autoSpaceDN/>
              <w:spacing w:before="47" w:line="300" w:lineRule="auto"/>
              <w:ind w:left="210" w:leftChars="100" w:right="118" w:firstLine="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因“</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lang w:eastAsia="zh-CN"/>
              </w:rPr>
              <w:t>电子招标采购平台</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系统故障导致响应人无</w:t>
            </w:r>
            <w:r>
              <w:rPr>
                <w:rFonts w:hint="eastAsia" w:ascii="宋体" w:hAnsi="宋体" w:eastAsia="宋体" w:cs="宋体"/>
                <w:color w:val="auto"/>
                <w:spacing w:val="-6"/>
                <w:sz w:val="21"/>
                <w:szCs w:val="21"/>
                <w:highlight w:val="none"/>
              </w:rPr>
              <w:t>法正常上</w:t>
            </w:r>
            <w:r>
              <w:rPr>
                <w:rFonts w:hint="eastAsia" w:ascii="宋体" w:hAnsi="宋体" w:eastAsia="宋体" w:cs="宋体"/>
                <w:color w:val="auto"/>
                <w:spacing w:val="-5"/>
                <w:sz w:val="21"/>
                <w:szCs w:val="21"/>
                <w:highlight w:val="none"/>
              </w:rPr>
              <w:t>传</w:t>
            </w:r>
            <w:r>
              <w:rPr>
                <w:rFonts w:hint="eastAsia" w:ascii="宋体" w:hAnsi="宋体" w:eastAsia="宋体" w:cs="宋体"/>
                <w:color w:val="auto"/>
                <w:spacing w:val="-5"/>
                <w:sz w:val="21"/>
                <w:szCs w:val="21"/>
                <w:highlight w:val="none"/>
                <w:lang w:val="en-US" w:eastAsia="zh-CN"/>
              </w:rPr>
              <w:t>响应</w:t>
            </w:r>
            <w:r>
              <w:rPr>
                <w:rFonts w:hint="eastAsia" w:ascii="宋体" w:hAnsi="宋体" w:eastAsia="宋体" w:cs="宋体"/>
                <w:color w:val="auto"/>
                <w:spacing w:val="-5"/>
                <w:sz w:val="21"/>
                <w:szCs w:val="21"/>
                <w:highlight w:val="none"/>
                <w:lang w:eastAsia="zh-CN"/>
              </w:rPr>
              <w:t>文件</w:t>
            </w:r>
            <w:r>
              <w:rPr>
                <w:rFonts w:hint="eastAsia" w:ascii="宋体" w:hAnsi="宋体" w:eastAsia="宋体" w:cs="宋体"/>
                <w:color w:val="auto"/>
                <w:spacing w:val="-5"/>
                <w:sz w:val="21"/>
                <w:szCs w:val="21"/>
                <w:highlight w:val="none"/>
              </w:rPr>
              <w:t>，响应人应于竞价截止时间前</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1小时</w:t>
            </w:r>
            <w:r>
              <w:rPr>
                <w:rFonts w:hint="eastAsia" w:ascii="宋体" w:hAnsi="宋体" w:eastAsia="宋体" w:cs="宋体"/>
                <w:color w:val="auto"/>
                <w:spacing w:val="-1"/>
                <w:sz w:val="21"/>
                <w:szCs w:val="21"/>
                <w:highlight w:val="none"/>
              </w:rPr>
              <w:t>通过</w:t>
            </w:r>
            <w:r>
              <w:rPr>
                <w:rFonts w:hint="eastAsia" w:ascii="宋体" w:hAnsi="宋体" w:eastAsia="宋体" w:cs="宋体"/>
                <w:color w:val="auto"/>
                <w:spacing w:val="-1"/>
                <w:sz w:val="21"/>
                <w:szCs w:val="21"/>
                <w:highlight w:val="none"/>
                <w:lang w:eastAsia="zh-CN"/>
              </w:rPr>
              <w:t>采购代理机构</w:t>
            </w:r>
            <w:r>
              <w:rPr>
                <w:rFonts w:hint="eastAsia" w:ascii="宋体" w:hAnsi="宋体" w:eastAsia="宋体" w:cs="宋体"/>
                <w:color w:val="auto"/>
                <w:spacing w:val="-1"/>
                <w:sz w:val="21"/>
                <w:szCs w:val="21"/>
                <w:highlight w:val="none"/>
              </w:rPr>
              <w:t>联络</w:t>
            </w:r>
            <w:r>
              <w:rPr>
                <w:rFonts w:hint="eastAsia" w:ascii="宋体" w:hAnsi="宋体" w:eastAsia="宋体" w:cs="宋体"/>
                <w:color w:val="auto"/>
                <w:spacing w:val="-1"/>
                <w:sz w:val="21"/>
                <w:szCs w:val="21"/>
                <w:highlight w:val="none"/>
                <w:lang w:eastAsia="zh-CN"/>
              </w:rPr>
              <w:t>电子招标采购平台</w:t>
            </w:r>
            <w:r>
              <w:rPr>
                <w:rFonts w:hint="eastAsia" w:ascii="宋体" w:hAnsi="宋体" w:eastAsia="宋体" w:cs="宋体"/>
                <w:color w:val="auto"/>
                <w:spacing w:val="-1"/>
                <w:sz w:val="21"/>
                <w:szCs w:val="21"/>
                <w:highlight w:val="none"/>
              </w:rPr>
              <w:t>技术信息处客服人员协助解决，并保存上传异常</w:t>
            </w:r>
            <w:r>
              <w:rPr>
                <w:rFonts w:hint="eastAsia" w:ascii="宋体" w:hAnsi="宋体" w:eastAsia="宋体" w:cs="宋体"/>
                <w:color w:val="auto"/>
                <w:spacing w:val="-4"/>
                <w:sz w:val="21"/>
                <w:szCs w:val="21"/>
                <w:highlight w:val="none"/>
              </w:rPr>
              <w:t>信息</w:t>
            </w:r>
            <w:r>
              <w:rPr>
                <w:rFonts w:hint="eastAsia" w:ascii="宋体" w:hAnsi="宋体" w:eastAsia="宋体" w:cs="宋体"/>
                <w:color w:val="auto"/>
                <w:spacing w:val="-4"/>
                <w:sz w:val="21"/>
                <w:szCs w:val="21"/>
                <w:highlight w:val="none"/>
                <w:lang w:eastAsia="zh-CN"/>
              </w:rPr>
              <w:t>。</w:t>
            </w:r>
          </w:p>
          <w:p w14:paraId="183C9BF7">
            <w:pPr>
              <w:pStyle w:val="22"/>
              <w:pageBreakBefore w:val="0"/>
              <w:kinsoku/>
              <w:overflowPunct/>
              <w:topLinePunct w:val="0"/>
              <w:autoSpaceDE/>
              <w:autoSpaceDN/>
              <w:bidi w:val="0"/>
              <w:spacing w:before="47" w:line="300" w:lineRule="auto"/>
              <w:ind w:left="210" w:leftChars="100" w:right="118" w:rightChars="0" w:firstLine="0" w:firstLineChars="0"/>
              <w:jc w:val="left"/>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本项目不使用数字证书(CA</w:t>
            </w:r>
            <w:r>
              <w:rPr>
                <w:rFonts w:hint="eastAsia" w:ascii="宋体" w:hAnsi="宋体" w:eastAsia="宋体" w:cs="宋体"/>
                <w:color w:val="auto"/>
                <w:spacing w:val="-38"/>
                <w:sz w:val="21"/>
                <w:szCs w:val="21"/>
                <w:highlight w:val="none"/>
              </w:rPr>
              <w:t xml:space="preserve"> </w:t>
            </w:r>
            <w:r>
              <w:rPr>
                <w:rFonts w:ascii="宋体" w:hAnsi="宋体" w:eastAsia="宋体" w:cs="宋体"/>
                <w:color w:val="auto"/>
                <w:spacing w:val="-6"/>
                <w:sz w:val="21"/>
                <w:szCs w:val="21"/>
                <w:highlight w:val="none"/>
              </w:rPr>
              <w:t>锁</w:t>
            </w:r>
            <w:r>
              <w:rPr>
                <w:rFonts w:hint="eastAsia" w:ascii="宋体" w:hAnsi="宋体" w:eastAsia="宋体" w:cs="宋体"/>
                <w:color w:val="auto"/>
                <w:spacing w:val="-6"/>
                <w:sz w:val="21"/>
                <w:szCs w:val="21"/>
                <w:highlight w:val="none"/>
              </w:rPr>
              <w:t>)进行开评标，响应人无</w:t>
            </w:r>
            <w:r>
              <w:rPr>
                <w:rFonts w:hint="eastAsia" w:ascii="宋体" w:hAnsi="宋体" w:eastAsia="宋体" w:cs="宋体"/>
                <w:color w:val="auto"/>
                <w:sz w:val="21"/>
                <w:szCs w:val="21"/>
                <w:highlight w:val="none"/>
              </w:rPr>
              <w:t>需办理。</w:t>
            </w:r>
            <w:r>
              <w:rPr>
                <w:rFonts w:hint="eastAsia" w:ascii="宋体" w:hAnsi="宋体" w:eastAsia="宋体" w:cs="宋体"/>
                <w:color w:val="auto"/>
                <w:spacing w:val="-2"/>
                <w:sz w:val="21"/>
                <w:szCs w:val="21"/>
                <w:highlight w:val="none"/>
              </w:rPr>
              <w:t>如</w:t>
            </w:r>
            <w:r>
              <w:rPr>
                <w:rFonts w:hint="eastAsia" w:ascii="宋体" w:hAnsi="宋体" w:eastAsia="宋体" w:cs="宋体"/>
                <w:color w:val="auto"/>
                <w:spacing w:val="-1"/>
                <w:sz w:val="21"/>
                <w:szCs w:val="21"/>
                <w:highlight w:val="none"/>
              </w:rPr>
              <w:t>有技术或上传系统问题请致电技术支持电话</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u w:val="single"/>
                <w:lang w:val="en-US" w:eastAsia="zh-CN"/>
              </w:rPr>
              <w:t>020-37201839</w:t>
            </w:r>
            <w:r>
              <w:rPr>
                <w:rFonts w:hint="eastAsia" w:ascii="宋体" w:hAnsi="宋体" w:eastAsia="宋体" w:cs="宋体"/>
                <w:color w:val="auto"/>
                <w:spacing w:val="-1"/>
                <w:sz w:val="21"/>
                <w:szCs w:val="21"/>
                <w:highlight w:val="none"/>
              </w:rPr>
              <w:t>。</w:t>
            </w:r>
          </w:p>
        </w:tc>
      </w:tr>
      <w:tr w14:paraId="3086E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792B97E0">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18</w:t>
            </w:r>
          </w:p>
        </w:tc>
        <w:tc>
          <w:tcPr>
            <w:tcW w:w="2085" w:type="dxa"/>
            <w:vAlign w:val="center"/>
          </w:tcPr>
          <w:p w14:paraId="1354C7EA">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8"/>
                <w:sz w:val="21"/>
                <w:szCs w:val="21"/>
                <w:highlight w:val="none"/>
              </w:rPr>
              <w:t>询问</w:t>
            </w:r>
          </w:p>
        </w:tc>
        <w:tc>
          <w:tcPr>
            <w:tcW w:w="7069" w:type="dxa"/>
            <w:vAlign w:val="top"/>
          </w:tcPr>
          <w:p w14:paraId="2D9D1DB9">
            <w:pPr>
              <w:pStyle w:val="22"/>
              <w:pageBreakBefore w:val="0"/>
              <w:kinsoku/>
              <w:overflowPunct/>
              <w:topLinePunct w:val="0"/>
              <w:autoSpaceDE/>
              <w:autoSpaceDN/>
              <w:bidi w:val="0"/>
              <w:spacing w:before="43" w:line="300" w:lineRule="auto"/>
              <w:ind w:left="210" w:leftChars="100" w:firstLine="0" w:firstLineChars="0"/>
              <w:jc w:val="left"/>
              <w:rPr>
                <w:rFonts w:hint="eastAsia" w:ascii="宋体" w:hAnsi="宋体" w:eastAsia="仿宋" w:cs="宋体"/>
                <w:color w:val="auto"/>
                <w:spacing w:val="-9"/>
                <w:sz w:val="21"/>
                <w:szCs w:val="21"/>
                <w:highlight w:val="none"/>
                <w:lang w:val="en-US" w:eastAsia="zh-CN"/>
              </w:rPr>
            </w:pPr>
            <w:r>
              <w:rPr>
                <w:rFonts w:hint="eastAsia" w:ascii="宋体" w:hAnsi="宋体" w:eastAsia="宋体" w:cs="宋体"/>
                <w:color w:val="auto"/>
                <w:spacing w:val="-7"/>
                <w:sz w:val="21"/>
                <w:szCs w:val="21"/>
                <w:highlight w:val="none"/>
              </w:rPr>
              <w:t>询问送达形式：</w:t>
            </w:r>
            <w:r>
              <w:rPr>
                <w:rFonts w:hint="eastAsia" w:ascii="宋体" w:hAnsi="宋体" w:eastAsia="宋体" w:cs="宋体"/>
                <w:color w:val="auto"/>
                <w:spacing w:val="-3"/>
                <w:sz w:val="21"/>
                <w:szCs w:val="21"/>
                <w:highlight w:val="none"/>
                <w:lang w:eastAsia="zh-CN"/>
              </w:rPr>
              <w:t>“广采电子招标采购平台”</w:t>
            </w:r>
            <w:r>
              <w:rPr>
                <w:rFonts w:hint="eastAsia"/>
                <w:color w:val="auto"/>
                <w:highlight w:val="none"/>
                <w:lang w:eastAsia="zh-CN"/>
              </w:rPr>
              <w:t>。</w:t>
            </w:r>
          </w:p>
        </w:tc>
      </w:tr>
      <w:tr w14:paraId="3F7A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1831E260">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19</w:t>
            </w:r>
          </w:p>
        </w:tc>
        <w:tc>
          <w:tcPr>
            <w:tcW w:w="2085" w:type="dxa"/>
            <w:vAlign w:val="center"/>
          </w:tcPr>
          <w:p w14:paraId="3E7813BF">
            <w:pPr>
              <w:pStyle w:val="22"/>
              <w:pageBreakBefore w:val="0"/>
              <w:kinsoku/>
              <w:overflowPunct/>
              <w:topLinePunct w:val="0"/>
              <w:autoSpaceDE/>
              <w:autoSpaceDN/>
              <w:bidi w:val="0"/>
              <w:spacing w:before="78" w:line="300" w:lineRule="auto"/>
              <w:ind w:left="0" w:leftChars="0" w:right="0" w:righ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除落实《政府采购促进中小企业发展管理办法》外，是否允许响应人将项目非主体、非关键性工作交由他人完成</w:t>
            </w:r>
          </w:p>
        </w:tc>
        <w:tc>
          <w:tcPr>
            <w:tcW w:w="7069" w:type="dxa"/>
            <w:vAlign w:val="center"/>
          </w:tcPr>
          <w:p w14:paraId="29E73FD4">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□是</w:t>
            </w:r>
          </w:p>
          <w:p w14:paraId="28F8C7DA">
            <w:pPr>
              <w:pStyle w:val="22"/>
              <w:pageBreakBefore w:val="0"/>
              <w:kinsoku/>
              <w:overflowPunct/>
              <w:topLinePunct w:val="0"/>
              <w:autoSpaceDE/>
              <w:autoSpaceDN/>
              <w:bidi w:val="0"/>
              <w:spacing w:before="43" w:line="300" w:lineRule="auto"/>
              <w:ind w:left="210" w:leftChars="10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否</w:t>
            </w:r>
          </w:p>
        </w:tc>
      </w:tr>
      <w:tr w14:paraId="4FCD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31359020">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20</w:t>
            </w:r>
          </w:p>
        </w:tc>
        <w:tc>
          <w:tcPr>
            <w:tcW w:w="2085" w:type="dxa"/>
            <w:vAlign w:val="center"/>
          </w:tcPr>
          <w:p w14:paraId="1E30755D">
            <w:pPr>
              <w:pStyle w:val="22"/>
              <w:pageBreakBefore w:val="0"/>
              <w:kinsoku/>
              <w:overflowPunct/>
              <w:topLinePunct w:val="0"/>
              <w:autoSpaceDE/>
              <w:autoSpaceDN/>
              <w:bidi w:val="0"/>
              <w:spacing w:before="301"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响应有效期</w:t>
            </w:r>
          </w:p>
        </w:tc>
        <w:tc>
          <w:tcPr>
            <w:tcW w:w="7069" w:type="dxa"/>
            <w:vAlign w:val="top"/>
          </w:tcPr>
          <w:p w14:paraId="1C2D6FDF">
            <w:pPr>
              <w:pStyle w:val="22"/>
              <w:pageBreakBefore w:val="0"/>
              <w:kinsoku/>
              <w:overflowPunct/>
              <w:topLinePunct w:val="0"/>
              <w:autoSpaceDE/>
              <w:autoSpaceDN/>
              <w:bidi w:val="0"/>
              <w:spacing w:before="39" w:line="300" w:lineRule="auto"/>
              <w:ind w:left="199" w:leftChars="95" w:right="106" w:firstLine="0" w:firstLineChars="0"/>
              <w:jc w:val="left"/>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90 日历天</w:t>
            </w:r>
          </w:p>
          <w:p w14:paraId="2D2C50F9">
            <w:pPr>
              <w:pStyle w:val="22"/>
              <w:pageBreakBefore w:val="0"/>
              <w:kinsoku/>
              <w:overflowPunct/>
              <w:topLinePunct w:val="0"/>
              <w:autoSpaceDE/>
              <w:autoSpaceDN/>
              <w:bidi w:val="0"/>
              <w:spacing w:before="39" w:line="300" w:lineRule="auto"/>
              <w:ind w:left="199" w:leftChars="95" w:right="106" w:rightChars="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b/>
                <w:bCs/>
                <w:color w:val="auto"/>
                <w:spacing w:val="2"/>
                <w:sz w:val="21"/>
                <w:szCs w:val="21"/>
                <w:highlight w:val="none"/>
              </w:rPr>
              <w:t>响应有效期从提交</w:t>
            </w:r>
            <w:r>
              <w:rPr>
                <w:rFonts w:hint="eastAsia" w:ascii="宋体" w:hAnsi="宋体" w:eastAsia="宋体" w:cs="宋体"/>
                <w:b/>
                <w:bCs/>
                <w:color w:val="auto"/>
                <w:spacing w:val="2"/>
                <w:sz w:val="21"/>
                <w:szCs w:val="21"/>
                <w:highlight w:val="none"/>
                <w:lang w:val="en-US" w:eastAsia="zh-CN"/>
              </w:rPr>
              <w:t>响应</w:t>
            </w:r>
            <w:r>
              <w:rPr>
                <w:rFonts w:hint="eastAsia" w:ascii="宋体" w:hAnsi="宋体" w:eastAsia="宋体" w:cs="宋体"/>
                <w:b/>
                <w:bCs/>
                <w:color w:val="auto"/>
                <w:spacing w:val="2"/>
                <w:sz w:val="21"/>
                <w:szCs w:val="21"/>
                <w:highlight w:val="none"/>
                <w:lang w:eastAsia="zh-CN"/>
              </w:rPr>
              <w:t>文件</w:t>
            </w:r>
            <w:r>
              <w:rPr>
                <w:rFonts w:hint="eastAsia" w:ascii="宋体" w:hAnsi="宋体" w:eastAsia="宋体" w:cs="宋体"/>
                <w:b/>
                <w:bCs/>
                <w:color w:val="auto"/>
                <w:spacing w:val="2"/>
                <w:sz w:val="21"/>
                <w:szCs w:val="21"/>
                <w:highlight w:val="none"/>
              </w:rPr>
              <w:t>的截止之日起</w:t>
            </w:r>
            <w:r>
              <w:rPr>
                <w:rFonts w:hint="eastAsia" w:ascii="宋体" w:hAnsi="宋体" w:eastAsia="宋体" w:cs="宋体"/>
                <w:b/>
                <w:bCs/>
                <w:color w:val="auto"/>
                <w:spacing w:val="-2"/>
                <w:sz w:val="21"/>
                <w:szCs w:val="21"/>
                <w:highlight w:val="none"/>
              </w:rPr>
              <w:t>算</w:t>
            </w:r>
            <w:r>
              <w:rPr>
                <w:rFonts w:hint="eastAsia" w:ascii="宋体" w:hAnsi="宋体" w:eastAsia="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有效期短于该规定期限的响应无效。</w:t>
            </w:r>
          </w:p>
        </w:tc>
      </w:tr>
      <w:tr w14:paraId="4E493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41332C46">
            <w:pPr>
              <w:pStyle w:val="22"/>
              <w:pageBreakBefore w:val="0"/>
              <w:kinsoku/>
              <w:overflowPunct/>
              <w:topLinePunct w:val="0"/>
              <w:autoSpaceDE/>
              <w:autoSpaceDN/>
              <w:bidi w:val="0"/>
              <w:spacing w:before="67"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21</w:t>
            </w:r>
          </w:p>
        </w:tc>
        <w:tc>
          <w:tcPr>
            <w:tcW w:w="2085" w:type="dxa"/>
            <w:vAlign w:val="center"/>
          </w:tcPr>
          <w:p w14:paraId="0C0B539C">
            <w:pPr>
              <w:pStyle w:val="22"/>
              <w:pageBreakBefore w:val="0"/>
              <w:kinsoku/>
              <w:overflowPunct/>
              <w:topLinePunct w:val="0"/>
              <w:autoSpaceDE/>
              <w:autoSpaceDN/>
              <w:bidi w:val="0"/>
              <w:spacing w:before="40"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是否提交响应保证金</w:t>
            </w:r>
          </w:p>
        </w:tc>
        <w:tc>
          <w:tcPr>
            <w:tcW w:w="7069" w:type="dxa"/>
            <w:vAlign w:val="top"/>
          </w:tcPr>
          <w:p w14:paraId="5920A30E">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1B640E31">
            <w:pPr>
              <w:pStyle w:val="22"/>
              <w:pageBreakBefore w:val="0"/>
              <w:kinsoku/>
              <w:overflowPunct/>
              <w:topLinePunct w:val="0"/>
              <w:autoSpaceDE/>
              <w:autoSpaceDN/>
              <w:bidi w:val="0"/>
              <w:spacing w:before="62" w:line="300" w:lineRule="auto"/>
              <w:ind w:left="0" w:leftChars="0" w:firstLine="192"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1EFBD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5AB8D96">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22</w:t>
            </w:r>
          </w:p>
        </w:tc>
        <w:tc>
          <w:tcPr>
            <w:tcW w:w="2085" w:type="dxa"/>
            <w:vAlign w:val="center"/>
          </w:tcPr>
          <w:p w14:paraId="64F345A6">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是否提交履约保证金</w:t>
            </w:r>
          </w:p>
        </w:tc>
        <w:tc>
          <w:tcPr>
            <w:tcW w:w="7069" w:type="dxa"/>
            <w:vAlign w:val="top"/>
          </w:tcPr>
          <w:p w14:paraId="5766C234">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5B240F80">
            <w:pPr>
              <w:pStyle w:val="22"/>
              <w:pageBreakBefore w:val="0"/>
              <w:kinsoku/>
              <w:overflowPunct/>
              <w:topLinePunct w:val="0"/>
              <w:autoSpaceDE/>
              <w:autoSpaceDN/>
              <w:bidi w:val="0"/>
              <w:spacing w:before="35" w:line="300" w:lineRule="auto"/>
              <w:ind w:left="210" w:leftChars="100" w:right="30" w:rightChars="0"/>
              <w:jc w:val="left"/>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30C4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285FFC98">
            <w:pPr>
              <w:pStyle w:val="22"/>
              <w:pageBreakBefore w:val="0"/>
              <w:kinsoku/>
              <w:overflowPunct/>
              <w:topLinePunct w:val="0"/>
              <w:autoSpaceDE/>
              <w:autoSpaceDN/>
              <w:bidi w:val="0"/>
              <w:spacing w:before="6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5"/>
                <w:sz w:val="21"/>
                <w:szCs w:val="21"/>
                <w:highlight w:val="none"/>
              </w:rPr>
              <w:t>23</w:t>
            </w:r>
          </w:p>
        </w:tc>
        <w:tc>
          <w:tcPr>
            <w:tcW w:w="2085" w:type="dxa"/>
            <w:vAlign w:val="center"/>
          </w:tcPr>
          <w:p w14:paraId="2636D920">
            <w:pPr>
              <w:pStyle w:val="22"/>
              <w:pageBreakBefore w:val="0"/>
              <w:kinsoku/>
              <w:overflowPunct/>
              <w:topLinePunct w:val="0"/>
              <w:autoSpaceDE/>
              <w:autoSpaceDN/>
              <w:bidi w:val="0"/>
              <w:spacing w:before="42"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是否允许履约担保</w:t>
            </w:r>
          </w:p>
        </w:tc>
        <w:tc>
          <w:tcPr>
            <w:tcW w:w="7069" w:type="dxa"/>
            <w:vAlign w:val="top"/>
          </w:tcPr>
          <w:p w14:paraId="1FE6A23F">
            <w:pPr>
              <w:pStyle w:val="22"/>
              <w:pageBreakBefore w:val="0"/>
              <w:kinsoku/>
              <w:overflowPunct/>
              <w:topLinePunct w:val="0"/>
              <w:autoSpaceDE/>
              <w:autoSpaceDN/>
              <w:bidi w:val="0"/>
              <w:spacing w:before="43" w:line="300" w:lineRule="auto"/>
              <w:ind w:left="210" w:leftChars="100"/>
              <w:jc w:val="left"/>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12180CF6">
            <w:pPr>
              <w:pStyle w:val="22"/>
              <w:pageBreakBefore w:val="0"/>
              <w:kinsoku/>
              <w:overflowPunct/>
              <w:topLinePunct w:val="0"/>
              <w:autoSpaceDE/>
              <w:autoSpaceDN/>
              <w:bidi w:val="0"/>
              <w:spacing w:before="41" w:line="300" w:lineRule="auto"/>
              <w:ind w:left="0" w:leftChars="0" w:firstLine="192" w:firstLineChars="100"/>
              <w:jc w:val="both"/>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1901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94" w:type="dxa"/>
            <w:vAlign w:val="center"/>
          </w:tcPr>
          <w:p w14:paraId="1A63D1D2">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24</w:t>
            </w:r>
          </w:p>
        </w:tc>
        <w:tc>
          <w:tcPr>
            <w:tcW w:w="2085" w:type="dxa"/>
            <w:vAlign w:val="center"/>
          </w:tcPr>
          <w:p w14:paraId="49930CE4">
            <w:pPr>
              <w:pStyle w:val="22"/>
              <w:pageBreakBefore w:val="0"/>
              <w:kinsoku/>
              <w:overflowPunct/>
              <w:topLinePunct w:val="0"/>
              <w:autoSpaceDE/>
              <w:autoSpaceDN/>
              <w:bidi w:val="0"/>
              <w:spacing w:before="78" w:line="300" w:lineRule="auto"/>
              <w:ind w:left="0" w:lef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中小微企业有关政策</w:t>
            </w:r>
          </w:p>
        </w:tc>
        <w:tc>
          <w:tcPr>
            <w:tcW w:w="7069" w:type="dxa"/>
            <w:vAlign w:val="top"/>
          </w:tcPr>
          <w:p w14:paraId="20DF979B">
            <w:pPr>
              <w:pStyle w:val="22"/>
              <w:pageBreakBefore w:val="0"/>
              <w:kinsoku/>
              <w:overflowPunct/>
              <w:topLinePunct w:val="0"/>
              <w:autoSpaceDE/>
              <w:autoSpaceDN/>
              <w:bidi w:val="0"/>
              <w:spacing w:before="35" w:line="300" w:lineRule="auto"/>
              <w:ind w:left="210" w:leftChars="100" w:right="30" w:rightChars="0" w:firstLine="0" w:firstLineChars="0"/>
              <w:jc w:val="left"/>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0"/>
                <w:sz w:val="21"/>
                <w:szCs w:val="21"/>
                <w:highlight w:val="none"/>
                <w:lang w:val="en-US" w:eastAsia="zh-CN"/>
              </w:rPr>
              <w:t>本项目不属于专门面向中小企业采购的项目，允许非中小微企业、监狱企业、残疾人福利性单位参与项目投标。</w:t>
            </w:r>
          </w:p>
        </w:tc>
      </w:tr>
      <w:tr w14:paraId="7DF5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794" w:type="dxa"/>
            <w:vAlign w:val="center"/>
          </w:tcPr>
          <w:p w14:paraId="6B3BB061">
            <w:pPr>
              <w:pStyle w:val="22"/>
              <w:pageBreakBefore w:val="0"/>
              <w:kinsoku/>
              <w:overflowPunct/>
              <w:topLinePunct w:val="0"/>
              <w:autoSpaceDE/>
              <w:autoSpaceDN/>
              <w:bidi w:val="0"/>
              <w:spacing w:before="69"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25</w:t>
            </w:r>
          </w:p>
        </w:tc>
        <w:tc>
          <w:tcPr>
            <w:tcW w:w="2085" w:type="dxa"/>
            <w:vAlign w:val="top"/>
          </w:tcPr>
          <w:p w14:paraId="2F0140B6">
            <w:pPr>
              <w:pStyle w:val="22"/>
              <w:pageBreakBefore w:val="0"/>
              <w:kinsoku/>
              <w:overflowPunct/>
              <w:topLinePunct w:val="0"/>
              <w:autoSpaceDE/>
              <w:autoSpaceDN/>
              <w:bidi w:val="0"/>
              <w:spacing w:before="40"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节能环保有关政策</w:t>
            </w:r>
          </w:p>
        </w:tc>
        <w:tc>
          <w:tcPr>
            <w:tcW w:w="7069" w:type="dxa"/>
            <w:vAlign w:val="top"/>
          </w:tcPr>
          <w:p w14:paraId="02C3EB5A">
            <w:pPr>
              <w:pStyle w:val="22"/>
              <w:pageBreakBefore w:val="0"/>
              <w:kinsoku/>
              <w:overflowPunct/>
              <w:topLinePunct w:val="0"/>
              <w:autoSpaceDE/>
              <w:autoSpaceDN/>
              <w:bidi w:val="0"/>
              <w:spacing w:before="66" w:line="300" w:lineRule="auto"/>
              <w:ind w:left="210" w:left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11"/>
                <w:sz w:val="21"/>
                <w:szCs w:val="21"/>
                <w:highlight w:val="none"/>
              </w:rPr>
              <w:t>无。</w:t>
            </w:r>
          </w:p>
        </w:tc>
      </w:tr>
      <w:tr w14:paraId="5593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94" w:type="dxa"/>
            <w:vAlign w:val="center"/>
          </w:tcPr>
          <w:p w14:paraId="444B1E64">
            <w:pPr>
              <w:pStyle w:val="22"/>
              <w:pageBreakBefore w:val="0"/>
              <w:kinsoku/>
              <w:overflowPunct/>
              <w:topLinePunct w:val="0"/>
              <w:autoSpaceDE/>
              <w:autoSpaceDN/>
              <w:bidi w:val="0"/>
              <w:spacing w:before="64"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26</w:t>
            </w:r>
          </w:p>
        </w:tc>
        <w:tc>
          <w:tcPr>
            <w:tcW w:w="2085" w:type="dxa"/>
            <w:vAlign w:val="top"/>
          </w:tcPr>
          <w:p w14:paraId="53DE6924">
            <w:pPr>
              <w:pStyle w:val="22"/>
              <w:pageBreakBefore w:val="0"/>
              <w:kinsoku/>
              <w:overflowPunct/>
              <w:topLinePunct w:val="0"/>
              <w:autoSpaceDE/>
              <w:autoSpaceDN/>
              <w:bidi w:val="0"/>
              <w:spacing w:before="3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信息安全要求</w:t>
            </w:r>
          </w:p>
        </w:tc>
        <w:tc>
          <w:tcPr>
            <w:tcW w:w="7069" w:type="dxa"/>
            <w:vAlign w:val="top"/>
          </w:tcPr>
          <w:p w14:paraId="06B0E024">
            <w:pPr>
              <w:pStyle w:val="22"/>
              <w:pageBreakBefore w:val="0"/>
              <w:kinsoku/>
              <w:overflowPunct/>
              <w:topLinePunct w:val="0"/>
              <w:autoSpaceDE/>
              <w:autoSpaceDN/>
              <w:bidi w:val="0"/>
              <w:spacing w:before="64" w:line="300" w:lineRule="auto"/>
              <w:ind w:left="210" w:left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11"/>
                <w:sz w:val="21"/>
                <w:szCs w:val="21"/>
                <w:highlight w:val="none"/>
              </w:rPr>
              <w:t>无。</w:t>
            </w:r>
          </w:p>
        </w:tc>
      </w:tr>
      <w:tr w14:paraId="1D674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3" w:hRule="atLeast"/>
          <w:jc w:val="center"/>
        </w:trPr>
        <w:tc>
          <w:tcPr>
            <w:tcW w:w="794" w:type="dxa"/>
            <w:vAlign w:val="center"/>
          </w:tcPr>
          <w:p w14:paraId="748991DE">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27</w:t>
            </w:r>
          </w:p>
        </w:tc>
        <w:tc>
          <w:tcPr>
            <w:tcW w:w="2085" w:type="dxa"/>
            <w:vAlign w:val="center"/>
          </w:tcPr>
          <w:p w14:paraId="4FFF3553">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信用记录查询</w:t>
            </w:r>
          </w:p>
        </w:tc>
        <w:tc>
          <w:tcPr>
            <w:tcW w:w="7069" w:type="dxa"/>
            <w:vAlign w:val="top"/>
          </w:tcPr>
          <w:p w14:paraId="53AE61DD">
            <w:pPr>
              <w:pStyle w:val="22"/>
              <w:pageBreakBefore w:val="0"/>
              <w:kinsoku/>
              <w:overflowPunct/>
              <w:topLinePunct w:val="0"/>
              <w:autoSpaceDE/>
              <w:autoSpaceDN/>
              <w:bidi w:val="0"/>
              <w:spacing w:before="48" w:line="300" w:lineRule="auto"/>
              <w:ind w:left="210" w:leftChars="100" w:right="106"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响应人未被列入“信用中国”网站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(http://www.creditchna.gov.cn)“记录失信被执行人或重大税收</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z w:val="21"/>
                <w:szCs w:val="21"/>
                <w:highlight w:val="none"/>
              </w:rPr>
              <w:t>违法案件当事人名单或政府采购严重违法失</w:t>
            </w:r>
            <w:r>
              <w:rPr>
                <w:rFonts w:hint="eastAsia" w:ascii="宋体" w:hAnsi="宋体" w:eastAsia="宋体" w:cs="宋体"/>
                <w:color w:val="auto"/>
                <w:spacing w:val="-1"/>
                <w:sz w:val="21"/>
                <w:szCs w:val="21"/>
                <w:highlight w:val="none"/>
              </w:rPr>
              <w:t>信行为”记</w:t>
            </w:r>
            <w:r>
              <w:rPr>
                <w:rFonts w:hint="eastAsia" w:ascii="宋体" w:hAnsi="宋体" w:eastAsia="宋体" w:cs="宋体"/>
                <w:color w:val="auto"/>
                <w:spacing w:val="-11"/>
                <w:sz w:val="21"/>
                <w:szCs w:val="21"/>
                <w:highlight w:val="none"/>
              </w:rPr>
              <w:t>录名单；不处于中国政府采购(</w:t>
            </w:r>
            <w:r>
              <w:rPr>
                <w:rFonts w:hint="eastAsia" w:ascii="宋体" w:hAnsi="宋体" w:eastAsia="宋体" w:cs="宋体"/>
                <w:color w:val="auto"/>
                <w:spacing w:val="-13"/>
                <w:sz w:val="21"/>
                <w:szCs w:val="21"/>
                <w:highlight w:val="none"/>
              </w:rPr>
              <w:t>http://</w:t>
            </w:r>
            <w:r>
              <w:rPr>
                <w:rFonts w:hint="eastAsia" w:ascii="宋体" w:hAnsi="宋体" w:eastAsia="宋体" w:cs="宋体"/>
                <w:color w:val="auto"/>
                <w:spacing w:val="-11"/>
                <w:sz w:val="21"/>
                <w:szCs w:val="21"/>
                <w:highlight w:val="none"/>
              </w:rPr>
              <w:t>www.ccgp.gov.cn)“政府</w:t>
            </w:r>
            <w:r>
              <w:rPr>
                <w:rFonts w:hint="eastAsia" w:ascii="宋体" w:hAnsi="宋体" w:eastAsia="宋体" w:cs="宋体"/>
                <w:color w:val="auto"/>
                <w:spacing w:val="-2"/>
                <w:sz w:val="21"/>
                <w:szCs w:val="21"/>
                <w:highlight w:val="none"/>
              </w:rPr>
              <w:t>采购严重违法失信行为信息记录”</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2"/>
                <w:sz w:val="21"/>
                <w:szCs w:val="21"/>
                <w:highlight w:val="none"/>
              </w:rPr>
              <w:t>中的禁止参加政府采</w:t>
            </w:r>
            <w:r>
              <w:rPr>
                <w:rFonts w:hint="eastAsia" w:ascii="宋体" w:hAnsi="宋体" w:eastAsia="宋体" w:cs="宋体"/>
                <w:color w:val="auto"/>
                <w:sz w:val="21"/>
                <w:szCs w:val="21"/>
                <w:highlight w:val="none"/>
              </w:rPr>
              <w:t>购活动期间。</w:t>
            </w:r>
          </w:p>
          <w:p w14:paraId="4E28ABB5">
            <w:pPr>
              <w:pStyle w:val="22"/>
              <w:pageBreakBefore w:val="0"/>
              <w:kinsoku/>
              <w:overflowPunct/>
              <w:topLinePunct w:val="0"/>
              <w:autoSpaceDE/>
              <w:autoSpaceDN/>
              <w:bidi w:val="0"/>
              <w:spacing w:before="48" w:line="300" w:lineRule="auto"/>
              <w:ind w:left="210" w:leftChars="100" w:right="106"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①以</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于评审当</w:t>
            </w:r>
            <w:r>
              <w:rPr>
                <w:rFonts w:hint="eastAsia" w:ascii="宋体" w:hAnsi="宋体" w:eastAsia="宋体" w:cs="宋体"/>
                <w:color w:val="auto"/>
                <w:spacing w:val="-1"/>
                <w:sz w:val="21"/>
                <w:szCs w:val="21"/>
                <w:highlight w:val="none"/>
              </w:rPr>
              <w:t>天在“信用</w:t>
            </w:r>
            <w:r>
              <w:rPr>
                <w:rFonts w:hint="eastAsia" w:ascii="宋体" w:hAnsi="宋体" w:eastAsia="宋体" w:cs="宋体"/>
                <w:color w:val="auto"/>
                <w:spacing w:val="-8"/>
                <w:sz w:val="21"/>
                <w:szCs w:val="21"/>
                <w:highlight w:val="none"/>
              </w:rPr>
              <w:t>中国”</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8"/>
                <w:sz w:val="21"/>
                <w:szCs w:val="21"/>
                <w:highlight w:val="none"/>
              </w:rPr>
              <w:t>网站（</w:t>
            </w:r>
            <w:r>
              <w:rPr>
                <w:rFonts w:hint="eastAsia" w:ascii="宋体" w:hAnsi="宋体" w:eastAsia="宋体" w:cs="宋体"/>
                <w:color w:val="auto"/>
                <w:spacing w:val="-13"/>
                <w:sz w:val="21"/>
                <w:szCs w:val="21"/>
                <w:highlight w:val="none"/>
              </w:rPr>
              <w:t>http://</w:t>
            </w:r>
            <w:r>
              <w:rPr>
                <w:rFonts w:hint="eastAsia" w:ascii="宋体" w:hAnsi="宋体" w:eastAsia="宋体" w:cs="宋体"/>
                <w:color w:val="auto"/>
                <w:spacing w:val="-8"/>
                <w:sz w:val="21"/>
                <w:szCs w:val="21"/>
                <w:highlight w:val="none"/>
              </w:rPr>
              <w:t>www.creditchina.gov.cn）及中国政府采购</w:t>
            </w:r>
            <w:r>
              <w:rPr>
                <w:rFonts w:hint="eastAsia" w:ascii="宋体" w:hAnsi="宋体" w:eastAsia="宋体" w:cs="宋体"/>
                <w:color w:val="auto"/>
                <w:spacing w:val="-10"/>
                <w:sz w:val="21"/>
                <w:szCs w:val="21"/>
                <w:highlight w:val="none"/>
              </w:rPr>
              <w:t>网（http://www.ccgp.gov.cn/）查询结果为准，同时对信</w:t>
            </w:r>
            <w:r>
              <w:rPr>
                <w:rFonts w:hint="eastAsia" w:ascii="宋体" w:hAnsi="宋体" w:eastAsia="宋体" w:cs="宋体"/>
                <w:color w:val="auto"/>
                <w:sz w:val="21"/>
                <w:szCs w:val="21"/>
                <w:highlight w:val="none"/>
              </w:rPr>
              <w:t>息查询记录和证据截图或下载存</w:t>
            </w:r>
            <w:r>
              <w:rPr>
                <w:rFonts w:ascii="宋体" w:hAnsi="宋体" w:eastAsia="宋体" w:cs="宋体"/>
                <w:color w:val="auto"/>
                <w:sz w:val="21"/>
                <w:szCs w:val="21"/>
                <w:highlight w:val="none"/>
              </w:rPr>
              <w:t>档</w:t>
            </w:r>
            <w:r>
              <w:rPr>
                <w:rFonts w:hint="eastAsia" w:ascii="宋体" w:hAnsi="宋体" w:eastAsia="宋体" w:cs="宋体"/>
                <w:color w:val="auto"/>
                <w:sz w:val="21"/>
                <w:szCs w:val="21"/>
                <w:highlight w:val="none"/>
              </w:rPr>
              <w:t>，如相关失信</w:t>
            </w:r>
            <w:r>
              <w:rPr>
                <w:rFonts w:hint="eastAsia" w:ascii="宋体" w:hAnsi="宋体" w:eastAsia="宋体" w:cs="宋体"/>
                <w:color w:val="auto"/>
                <w:spacing w:val="-1"/>
                <w:sz w:val="21"/>
                <w:szCs w:val="21"/>
                <w:highlight w:val="none"/>
              </w:rPr>
              <w:t>记录已</w:t>
            </w:r>
            <w:r>
              <w:rPr>
                <w:rFonts w:hint="eastAsia" w:ascii="宋体" w:hAnsi="宋体" w:eastAsia="宋体" w:cs="宋体"/>
                <w:color w:val="auto"/>
                <w:sz w:val="21"/>
                <w:szCs w:val="21"/>
                <w:highlight w:val="none"/>
              </w:rPr>
              <w:t>失效，响应人需提供相关证明资料；</w:t>
            </w:r>
          </w:p>
          <w:p w14:paraId="4B08B32D">
            <w:pPr>
              <w:pStyle w:val="22"/>
              <w:pageBreakBefore w:val="0"/>
              <w:kinsoku/>
              <w:overflowPunct/>
              <w:topLinePunct w:val="0"/>
              <w:autoSpaceDE/>
              <w:autoSpaceDN/>
              <w:bidi w:val="0"/>
              <w:spacing w:before="48" w:line="300" w:lineRule="auto"/>
              <w:ind w:left="210" w:leftChars="100" w:right="106" w:rightChars="0" w:firstLine="0" w:firstLineChars="0"/>
              <w:jc w:val="left"/>
              <w:rPr>
                <w:rFonts w:hint="eastAsia" w:ascii="宋体" w:hAnsi="宋体" w:eastAsia="宋体" w:cs="宋体"/>
                <w:color w:val="auto"/>
                <w:spacing w:val="-5"/>
                <w:sz w:val="21"/>
                <w:szCs w:val="21"/>
                <w:highlight w:val="none"/>
              </w:rPr>
            </w:pPr>
            <w:r>
              <w:rPr>
                <w:rFonts w:hint="eastAsia" w:ascii="宋体" w:hAnsi="宋体" w:eastAsia="宋体" w:cs="宋体"/>
                <w:color w:val="auto"/>
                <w:sz w:val="21"/>
                <w:szCs w:val="21"/>
                <w:highlight w:val="none"/>
              </w:rPr>
              <w:t>②若分公司</w:t>
            </w:r>
            <w:r>
              <w:rPr>
                <w:rFonts w:hint="eastAsia" w:ascii="宋体" w:hAnsi="宋体" w:eastAsia="宋体" w:cs="宋体"/>
                <w:color w:val="auto"/>
                <w:spacing w:val="-1"/>
                <w:sz w:val="21"/>
                <w:szCs w:val="21"/>
                <w:highlight w:val="none"/>
              </w:rPr>
              <w:t>投标：</w:t>
            </w:r>
            <w:r>
              <w:rPr>
                <w:rFonts w:hint="eastAsia" w:ascii="宋体" w:hAnsi="宋体" w:eastAsia="宋体" w:cs="宋体"/>
                <w:color w:val="auto"/>
                <w:spacing w:val="4"/>
                <w:sz w:val="21"/>
                <w:szCs w:val="21"/>
                <w:highlight w:val="none"/>
              </w:rPr>
              <w:t>响应人为非独立法人（即</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4"/>
                <w:sz w:val="21"/>
                <w:szCs w:val="21"/>
                <w:highlight w:val="none"/>
              </w:rPr>
              <w:t>由合法法人依法建立的分公</w:t>
            </w:r>
            <w:r>
              <w:rPr>
                <w:rFonts w:hint="eastAsia" w:ascii="宋体" w:hAnsi="宋体" w:eastAsia="宋体" w:cs="宋体"/>
                <w:color w:val="auto"/>
                <w:spacing w:val="-2"/>
                <w:sz w:val="21"/>
                <w:szCs w:val="21"/>
                <w:highlight w:val="none"/>
              </w:rPr>
              <w:t>司</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2"/>
                <w:sz w:val="21"/>
                <w:szCs w:val="21"/>
                <w:highlight w:val="none"/>
              </w:rPr>
              <w:t>除了对响应人进行信息查询外，同时对总公司的</w:t>
            </w:r>
            <w:r>
              <w:rPr>
                <w:rFonts w:hint="eastAsia" w:ascii="宋体" w:hAnsi="宋体" w:eastAsia="宋体" w:cs="宋体"/>
                <w:color w:val="auto"/>
                <w:spacing w:val="-1"/>
                <w:sz w:val="21"/>
                <w:szCs w:val="21"/>
                <w:highlight w:val="none"/>
              </w:rPr>
              <w:t>信息查询记录和证据截图或下载存</w:t>
            </w:r>
            <w:r>
              <w:rPr>
                <w:rFonts w:ascii="宋体" w:hAnsi="宋体" w:eastAsia="宋体" w:cs="宋体"/>
                <w:color w:val="auto"/>
                <w:spacing w:val="-1"/>
                <w:sz w:val="21"/>
                <w:szCs w:val="21"/>
                <w:highlight w:val="none"/>
              </w:rPr>
              <w:t>档</w:t>
            </w:r>
            <w:r>
              <w:rPr>
                <w:rFonts w:hint="eastAsia" w:ascii="宋体" w:hAnsi="宋体" w:eastAsia="宋体" w:cs="宋体"/>
                <w:color w:val="auto"/>
                <w:spacing w:val="-1"/>
                <w:sz w:val="21"/>
                <w:szCs w:val="21"/>
                <w:highlight w:val="none"/>
              </w:rPr>
              <w:t>。</w:t>
            </w:r>
          </w:p>
        </w:tc>
      </w:tr>
      <w:tr w14:paraId="7BAC4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94" w:type="dxa"/>
            <w:vAlign w:val="center"/>
          </w:tcPr>
          <w:p w14:paraId="5B53ECE7">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28</w:t>
            </w:r>
          </w:p>
        </w:tc>
        <w:tc>
          <w:tcPr>
            <w:tcW w:w="2085" w:type="dxa"/>
            <w:vAlign w:val="center"/>
          </w:tcPr>
          <w:p w14:paraId="29AB6BD5">
            <w:pPr>
              <w:pStyle w:val="22"/>
              <w:pageBreakBefore w:val="0"/>
              <w:kinsoku/>
              <w:overflowPunct/>
              <w:topLinePunct w:val="0"/>
              <w:autoSpaceDE/>
              <w:autoSpaceDN/>
              <w:bidi w:val="0"/>
              <w:spacing w:before="78" w:line="300" w:lineRule="auto"/>
              <w:ind w:left="0" w:right="294"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是否组织现场考察</w:t>
            </w:r>
          </w:p>
          <w:p w14:paraId="5D78EBF0">
            <w:pPr>
              <w:pStyle w:val="22"/>
              <w:pageBreakBefore w:val="0"/>
              <w:kinsoku/>
              <w:overflowPunct/>
              <w:topLinePunct w:val="0"/>
              <w:autoSpaceDE/>
              <w:autoSpaceDN/>
              <w:bidi w:val="0"/>
              <w:spacing w:before="78" w:line="300" w:lineRule="auto"/>
              <w:ind w:left="0" w:leftChars="0" w:right="294" w:rightChars="0"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（标前答疑会）</w:t>
            </w:r>
          </w:p>
        </w:tc>
        <w:tc>
          <w:tcPr>
            <w:tcW w:w="7069" w:type="dxa"/>
            <w:vAlign w:val="center"/>
          </w:tcPr>
          <w:p w14:paraId="4E47A275">
            <w:pPr>
              <w:pStyle w:val="22"/>
              <w:pageBreakBefore w:val="0"/>
              <w:kinsoku/>
              <w:overflowPunct/>
              <w:topLinePunct w:val="0"/>
              <w:autoSpaceDE/>
              <w:autoSpaceDN/>
              <w:bidi w:val="0"/>
              <w:spacing w:before="43" w:line="300" w:lineRule="auto"/>
              <w:ind w:left="210" w:leftChars="100"/>
              <w:jc w:val="both"/>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是</w:t>
            </w:r>
          </w:p>
          <w:p w14:paraId="3EA26F6C">
            <w:pPr>
              <w:pStyle w:val="22"/>
              <w:pageBreakBefore w:val="0"/>
              <w:kinsoku/>
              <w:overflowPunct/>
              <w:topLinePunct w:val="0"/>
              <w:autoSpaceDE/>
              <w:autoSpaceDN/>
              <w:bidi w:val="0"/>
              <w:spacing w:before="43" w:line="300" w:lineRule="auto"/>
              <w:ind w:left="210" w:leftChars="100" w:right="1303" w:firstLine="0"/>
              <w:jc w:val="both"/>
              <w:rPr>
                <w:rFonts w:hint="default" w:ascii="宋体" w:hAnsi="宋体" w:eastAsia="宋体" w:cs="宋体"/>
                <w:color w:val="auto"/>
                <w:sz w:val="21"/>
                <w:szCs w:val="21"/>
                <w:highlight w:val="none"/>
                <w:u w:val="single"/>
                <w:lang w:val="en-US"/>
              </w:rPr>
            </w:pPr>
            <w:r>
              <w:rPr>
                <w:rFonts w:hint="eastAsia" w:ascii="宋体" w:hAnsi="宋体" w:eastAsia="宋体" w:cs="宋体"/>
                <w:color w:val="auto"/>
                <w:spacing w:val="-10"/>
                <w:sz w:val="21"/>
                <w:szCs w:val="21"/>
                <w:highlight w:val="none"/>
              </w:rPr>
              <w:t>集合时间：</w:t>
            </w:r>
            <w:r>
              <w:rPr>
                <w:rFonts w:hint="eastAsia" w:ascii="宋体" w:hAnsi="宋体" w:eastAsia="宋体" w:cs="宋体"/>
                <w:color w:val="auto"/>
                <w:spacing w:val="-1"/>
                <w:sz w:val="21"/>
                <w:szCs w:val="21"/>
                <w:highlight w:val="none"/>
                <w:u w:val="single"/>
                <w:lang w:val="en-US" w:eastAsia="zh-CN"/>
              </w:rPr>
              <w:t xml:space="preserve">                </w:t>
            </w:r>
          </w:p>
          <w:p w14:paraId="40C37822">
            <w:pPr>
              <w:pStyle w:val="22"/>
              <w:pageBreakBefore w:val="0"/>
              <w:kinsoku/>
              <w:overflowPunct/>
              <w:topLinePunct w:val="0"/>
              <w:autoSpaceDE/>
              <w:autoSpaceDN/>
              <w:bidi w:val="0"/>
              <w:spacing w:before="43" w:line="300" w:lineRule="auto"/>
              <w:ind w:left="210" w:leftChars="100" w:right="1303" w:firstLine="0"/>
              <w:jc w:val="both"/>
              <w:rPr>
                <w:rFonts w:hint="default" w:ascii="宋体" w:hAnsi="宋体" w:eastAsia="宋体" w:cs="宋体"/>
                <w:color w:val="auto"/>
                <w:spacing w:val="17"/>
                <w:sz w:val="21"/>
                <w:szCs w:val="21"/>
                <w:highlight w:val="none"/>
                <w:lang w:val="en-US" w:eastAsia="zh-CN"/>
              </w:rPr>
            </w:pPr>
            <w:r>
              <w:rPr>
                <w:rFonts w:hint="eastAsia" w:ascii="宋体" w:hAnsi="宋体" w:eastAsia="宋体" w:cs="宋体"/>
                <w:color w:val="auto"/>
                <w:spacing w:val="-1"/>
                <w:sz w:val="21"/>
                <w:szCs w:val="21"/>
                <w:highlight w:val="none"/>
              </w:rPr>
              <w:t>集合地点：</w:t>
            </w:r>
            <w:r>
              <w:rPr>
                <w:rFonts w:hint="eastAsia" w:ascii="宋体" w:hAnsi="宋体" w:eastAsia="宋体" w:cs="宋体"/>
                <w:color w:val="auto"/>
                <w:spacing w:val="-1"/>
                <w:sz w:val="21"/>
                <w:szCs w:val="21"/>
                <w:highlight w:val="none"/>
                <w:u w:val="single"/>
                <w:lang w:val="en-US" w:eastAsia="zh-CN"/>
              </w:rPr>
              <w:t xml:space="preserve">              </w:t>
            </w:r>
          </w:p>
          <w:p w14:paraId="7022DA7F">
            <w:pPr>
              <w:pStyle w:val="22"/>
              <w:pageBreakBefore w:val="0"/>
              <w:kinsoku/>
              <w:overflowPunct/>
              <w:topLinePunct w:val="0"/>
              <w:autoSpaceDE/>
              <w:autoSpaceDN/>
              <w:bidi w:val="0"/>
              <w:spacing w:before="43" w:line="300" w:lineRule="auto"/>
              <w:ind w:left="210" w:leftChars="100" w:right="1303" w:firstLine="0"/>
              <w:jc w:val="both"/>
              <w:rPr>
                <w:rFonts w:hint="default" w:ascii="宋体" w:hAnsi="宋体" w:eastAsia="宋体" w:cs="宋体"/>
                <w:color w:val="auto"/>
                <w:spacing w:val="-1"/>
                <w:sz w:val="21"/>
                <w:szCs w:val="21"/>
                <w:highlight w:val="none"/>
                <w:lang w:val="en-US"/>
              </w:rPr>
            </w:pPr>
            <w:r>
              <w:rPr>
                <w:rFonts w:hint="eastAsia" w:ascii="宋体" w:hAnsi="宋体" w:eastAsia="宋体" w:cs="宋体"/>
                <w:color w:val="auto"/>
                <w:spacing w:val="-1"/>
                <w:sz w:val="21"/>
                <w:szCs w:val="21"/>
                <w:highlight w:val="none"/>
              </w:rPr>
              <w:t>联</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人：</w:t>
            </w:r>
            <w:r>
              <w:rPr>
                <w:rFonts w:hint="eastAsia" w:ascii="宋体" w:hAnsi="宋体" w:eastAsia="宋体" w:cs="宋体"/>
                <w:color w:val="auto"/>
                <w:spacing w:val="-1"/>
                <w:sz w:val="21"/>
                <w:szCs w:val="21"/>
                <w:highlight w:val="none"/>
                <w:u w:val="single"/>
                <w:lang w:val="en-US" w:eastAsia="zh-CN"/>
              </w:rPr>
              <w:t xml:space="preserve">           </w:t>
            </w:r>
          </w:p>
          <w:p w14:paraId="78EA5F0B">
            <w:pPr>
              <w:pStyle w:val="22"/>
              <w:pageBreakBefore w:val="0"/>
              <w:kinsoku/>
              <w:overflowPunct/>
              <w:topLinePunct w:val="0"/>
              <w:autoSpaceDE/>
              <w:autoSpaceDN/>
              <w:bidi w:val="0"/>
              <w:spacing w:before="43" w:line="300" w:lineRule="auto"/>
              <w:ind w:left="210" w:leftChars="100" w:right="1303" w:firstLine="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联系电话：</w:t>
            </w:r>
            <w:r>
              <w:rPr>
                <w:rFonts w:hint="eastAsia" w:ascii="宋体" w:hAnsi="宋体" w:eastAsia="宋体" w:cs="宋体"/>
                <w:color w:val="auto"/>
                <w:spacing w:val="-1"/>
                <w:sz w:val="21"/>
                <w:szCs w:val="21"/>
                <w:highlight w:val="none"/>
                <w:u w:val="single"/>
                <w:lang w:val="en-US" w:eastAsia="zh-CN"/>
              </w:rPr>
              <w:t xml:space="preserve">          </w:t>
            </w:r>
          </w:p>
          <w:p w14:paraId="7A1A1892">
            <w:pPr>
              <w:pStyle w:val="22"/>
              <w:pageBreakBefore w:val="0"/>
              <w:kinsoku/>
              <w:overflowPunct/>
              <w:topLinePunct w:val="0"/>
              <w:autoSpaceDE/>
              <w:autoSpaceDN/>
              <w:bidi w:val="0"/>
              <w:spacing w:before="41" w:line="300" w:lineRule="auto"/>
              <w:ind w:left="210" w:leftChars="100" w:right="106" w:firstLine="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届时请每家潜在投标人可安排不超过2人出席，并须携带本人身份证原件、复印件（加盖公章），社保证明复印件（近半年内任意1个月，加盖公章）及加盖投标单位公章的介绍信（证明函）</w:t>
            </w:r>
            <w:r>
              <w:rPr>
                <w:rFonts w:hint="eastAsia" w:ascii="宋体" w:hAnsi="宋体" w:eastAsia="宋体" w:cs="宋体"/>
                <w:color w:val="auto"/>
                <w:sz w:val="21"/>
                <w:szCs w:val="21"/>
                <w:highlight w:val="none"/>
              </w:rPr>
              <w:t>。</w:t>
            </w:r>
          </w:p>
          <w:p w14:paraId="51532393">
            <w:pPr>
              <w:pStyle w:val="22"/>
              <w:pageBreakBefore w:val="0"/>
              <w:kinsoku/>
              <w:overflowPunct/>
              <w:topLinePunct w:val="0"/>
              <w:autoSpaceDE/>
              <w:autoSpaceDN/>
              <w:bidi w:val="0"/>
              <w:spacing w:before="41"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b w:val="0"/>
                <w:bCs w:val="0"/>
                <w:color w:val="auto"/>
                <w:spacing w:val="-9"/>
                <w:sz w:val="21"/>
                <w:szCs w:val="21"/>
                <w:highlight w:val="none"/>
                <w:lang w:eastAsia="zh-CN"/>
              </w:rPr>
              <w:t>☑</w:t>
            </w:r>
            <w:r>
              <w:rPr>
                <w:rFonts w:hint="eastAsia" w:ascii="宋体" w:hAnsi="宋体" w:eastAsia="宋体" w:cs="宋体"/>
                <w:b w:val="0"/>
                <w:bCs w:val="0"/>
                <w:color w:val="auto"/>
                <w:spacing w:val="-9"/>
                <w:sz w:val="21"/>
                <w:szCs w:val="21"/>
                <w:highlight w:val="none"/>
              </w:rPr>
              <w:t>否</w:t>
            </w:r>
          </w:p>
        </w:tc>
      </w:tr>
      <w:tr w14:paraId="28B2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794" w:type="dxa"/>
            <w:vAlign w:val="center"/>
          </w:tcPr>
          <w:p w14:paraId="588C18AD">
            <w:pPr>
              <w:pStyle w:val="22"/>
              <w:pageBreakBefore w:val="0"/>
              <w:kinsoku/>
              <w:overflowPunct/>
              <w:topLinePunct w:val="0"/>
              <w:autoSpaceDE/>
              <w:autoSpaceDN/>
              <w:bidi w:val="0"/>
              <w:spacing w:before="71"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29</w:t>
            </w:r>
          </w:p>
        </w:tc>
        <w:tc>
          <w:tcPr>
            <w:tcW w:w="2085" w:type="dxa"/>
            <w:vAlign w:val="center"/>
          </w:tcPr>
          <w:p w14:paraId="3B86F34E">
            <w:pPr>
              <w:pStyle w:val="22"/>
              <w:pageBreakBefore w:val="0"/>
              <w:kinsoku/>
              <w:overflowPunct/>
              <w:topLinePunct w:val="0"/>
              <w:autoSpaceDE/>
              <w:autoSpaceDN/>
              <w:bidi w:val="0"/>
              <w:spacing w:before="44" w:line="300" w:lineRule="auto"/>
              <w:ind w:right="1" w:righ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2"/>
                <w:sz w:val="21"/>
                <w:szCs w:val="21"/>
                <w:highlight w:val="none"/>
              </w:rPr>
              <w:t>采购资金的支付方式、时间和条件</w:t>
            </w:r>
          </w:p>
        </w:tc>
        <w:tc>
          <w:tcPr>
            <w:tcW w:w="7069" w:type="dxa"/>
            <w:vAlign w:val="center"/>
          </w:tcPr>
          <w:p w14:paraId="5E85FCD2">
            <w:pPr>
              <w:pStyle w:val="22"/>
              <w:pageBreakBefore w:val="0"/>
              <w:kinsoku/>
              <w:overflowPunct/>
              <w:topLinePunct w:val="0"/>
              <w:autoSpaceDE/>
              <w:autoSpaceDN/>
              <w:bidi w:val="0"/>
              <w:spacing w:before="48" w:line="300" w:lineRule="auto"/>
              <w:ind w:left="210" w:leftChars="100" w:right="106" w:rightChars="0"/>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详见“第五部分 采购需求”</w:t>
            </w:r>
          </w:p>
          <w:p w14:paraId="77603C69">
            <w:pPr>
              <w:pStyle w:val="22"/>
              <w:pageBreakBefore w:val="0"/>
              <w:kinsoku/>
              <w:overflowPunct/>
              <w:topLinePunct w:val="0"/>
              <w:autoSpaceDE/>
              <w:autoSpaceDN/>
              <w:bidi w:val="0"/>
              <w:spacing w:before="48" w:line="300" w:lineRule="auto"/>
              <w:ind w:left="210" w:leftChars="100" w:right="106" w:righ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注：如成交单位为中小企业，资金支付等事项按照《保障中小企业款项支付条例》（国务院令第 728 号）要求执行。</w:t>
            </w:r>
          </w:p>
        </w:tc>
      </w:tr>
      <w:tr w14:paraId="22ED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jc w:val="center"/>
        </w:trPr>
        <w:tc>
          <w:tcPr>
            <w:tcW w:w="794" w:type="dxa"/>
            <w:vAlign w:val="center"/>
          </w:tcPr>
          <w:p w14:paraId="13B189A7">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30</w:t>
            </w:r>
          </w:p>
        </w:tc>
        <w:tc>
          <w:tcPr>
            <w:tcW w:w="2085" w:type="dxa"/>
            <w:vAlign w:val="center"/>
          </w:tcPr>
          <w:p w14:paraId="760CA432">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其他必要内容</w:t>
            </w:r>
          </w:p>
        </w:tc>
        <w:tc>
          <w:tcPr>
            <w:tcW w:w="7069" w:type="dxa"/>
            <w:vAlign w:val="center"/>
          </w:tcPr>
          <w:p w14:paraId="50E90ED1">
            <w:pPr>
              <w:pStyle w:val="22"/>
              <w:pageBreakBefore w:val="0"/>
              <w:kinsoku/>
              <w:overflowPunct/>
              <w:topLinePunct w:val="0"/>
              <w:autoSpaceDE/>
              <w:autoSpaceDN/>
              <w:bidi w:val="0"/>
              <w:spacing w:before="48"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本项目中如涉及商品包装和快递包装的，其包装需求标准应不低于《关于印发&lt;商品包装政府采购需求标准（试行）&gt;、 &lt;快递包装政府采购需求 标准（试行）&gt;的通知》（财办库〔2020〕123号）规定的包装要求，其 他包装需求详见文件第五部分。采购人、成交供应商双方签订合同及验收环节，应包含上述包装要求的条款。</w:t>
            </w:r>
          </w:p>
        </w:tc>
      </w:tr>
      <w:tr w14:paraId="5F9E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8" w:hRule="atLeast"/>
          <w:jc w:val="center"/>
        </w:trPr>
        <w:tc>
          <w:tcPr>
            <w:tcW w:w="794" w:type="dxa"/>
            <w:vAlign w:val="center"/>
          </w:tcPr>
          <w:p w14:paraId="2EB53EC1">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31</w:t>
            </w:r>
          </w:p>
        </w:tc>
        <w:tc>
          <w:tcPr>
            <w:tcW w:w="2085" w:type="dxa"/>
            <w:vAlign w:val="center"/>
          </w:tcPr>
          <w:p w14:paraId="1C602827">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其他</w:t>
            </w:r>
          </w:p>
        </w:tc>
        <w:tc>
          <w:tcPr>
            <w:tcW w:w="7069" w:type="dxa"/>
            <w:vAlign w:val="center"/>
          </w:tcPr>
          <w:p w14:paraId="3605A536">
            <w:pPr>
              <w:pStyle w:val="22"/>
              <w:numPr>
                <w:ilvl w:val="0"/>
                <w:numId w:val="0"/>
              </w:numPr>
              <w:autoSpaceDE/>
              <w:autoSpaceDN/>
              <w:spacing w:before="48" w:line="300" w:lineRule="auto"/>
              <w:ind w:left="210" w:leftChars="100" w:right="106"/>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竞价</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中所涉及到的原件均不再提供，以响应人上传的</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中扫描件为准。</w:t>
            </w:r>
          </w:p>
          <w:p w14:paraId="493D7007">
            <w:pPr>
              <w:pStyle w:val="22"/>
              <w:numPr>
                <w:ilvl w:val="-1"/>
                <w:numId w:val="0"/>
              </w:numPr>
              <w:autoSpaceDE/>
              <w:autoSpaceDN/>
              <w:spacing w:before="48" w:line="300" w:lineRule="auto"/>
              <w:ind w:left="210" w:leftChars="100" w:right="106" w:firstLine="0"/>
              <w:jc w:val="both"/>
              <w:rPr>
                <w:rFonts w:hint="eastAsia" w:ascii="宋体" w:hAnsi="宋体" w:eastAsia="宋体" w:cs="宋体"/>
                <w:color w:val="auto"/>
                <w:spacing w:val="0"/>
                <w:sz w:val="21"/>
                <w:szCs w:val="21"/>
                <w:highlight w:val="none"/>
                <w:u w:val="none"/>
              </w:rPr>
            </w:pPr>
            <w:r>
              <w:rPr>
                <w:rFonts w:hint="eastAsia" w:ascii="宋体" w:hAnsi="宋体" w:eastAsia="宋体" w:cs="宋体"/>
                <w:color w:val="auto"/>
                <w:spacing w:val="0"/>
                <w:sz w:val="21"/>
                <w:szCs w:val="21"/>
                <w:highlight w:val="none"/>
              </w:rPr>
              <w:t>响应人远程解密，解密截止时间：</w:t>
            </w:r>
            <w:r>
              <w:rPr>
                <w:rFonts w:hint="eastAsia" w:ascii="宋体" w:hAnsi="宋体" w:eastAsia="宋体" w:cs="宋体"/>
                <w:color w:val="auto"/>
                <w:spacing w:val="0"/>
                <w:sz w:val="21"/>
                <w:szCs w:val="21"/>
                <w:highlight w:val="none"/>
                <w:u w:val="single"/>
                <w:lang w:eastAsia="zh-CN"/>
              </w:rPr>
              <w:t>2026</w:t>
            </w:r>
            <w:r>
              <w:rPr>
                <w:rFonts w:hint="eastAsia" w:ascii="宋体" w:hAnsi="宋体" w:eastAsia="宋体" w:cs="宋体"/>
                <w:color w:val="auto"/>
                <w:spacing w:val="0"/>
                <w:sz w:val="21"/>
                <w:szCs w:val="21"/>
                <w:highlight w:val="none"/>
                <w:u w:val="single"/>
              </w:rPr>
              <w:t xml:space="preserve"> 年</w:t>
            </w:r>
            <w:r>
              <w:rPr>
                <w:rFonts w:hint="eastAsia" w:ascii="宋体" w:hAnsi="宋体" w:eastAsia="宋体" w:cs="宋体"/>
                <w:color w:val="auto"/>
                <w:spacing w:val="0"/>
                <w:sz w:val="21"/>
                <w:szCs w:val="21"/>
                <w:highlight w:val="none"/>
                <w:u w:val="single"/>
                <w:lang w:val="en-US" w:eastAsia="zh-CN"/>
              </w:rPr>
              <w:t xml:space="preserve">7 </w:t>
            </w:r>
            <w:r>
              <w:rPr>
                <w:rFonts w:hint="eastAsia" w:ascii="宋体" w:hAnsi="宋体" w:eastAsia="宋体" w:cs="宋体"/>
                <w:color w:val="auto"/>
                <w:spacing w:val="0"/>
                <w:sz w:val="21"/>
                <w:szCs w:val="21"/>
                <w:highlight w:val="none"/>
                <w:u w:val="single"/>
              </w:rPr>
              <w:t>月</w:t>
            </w:r>
            <w:r>
              <w:rPr>
                <w:rFonts w:hint="eastAsia" w:ascii="宋体" w:hAnsi="宋体" w:eastAsia="宋体" w:cs="宋体"/>
                <w:color w:val="auto"/>
                <w:spacing w:val="0"/>
                <w:sz w:val="21"/>
                <w:szCs w:val="21"/>
                <w:highlight w:val="none"/>
                <w:u w:val="single"/>
                <w:lang w:val="en-US" w:eastAsia="zh-CN"/>
              </w:rPr>
              <w:t xml:space="preserve"> 8 </w:t>
            </w:r>
            <w:r>
              <w:rPr>
                <w:rFonts w:hint="eastAsia" w:ascii="宋体" w:hAnsi="宋体" w:eastAsia="宋体" w:cs="宋体"/>
                <w:color w:val="auto"/>
                <w:spacing w:val="0"/>
                <w:sz w:val="21"/>
                <w:szCs w:val="21"/>
                <w:highlight w:val="none"/>
                <w:u w:val="single"/>
              </w:rPr>
              <w:t>日</w:t>
            </w:r>
            <w:r>
              <w:rPr>
                <w:rFonts w:hint="eastAsia" w:ascii="宋体" w:hAnsi="宋体" w:eastAsia="宋体" w:cs="宋体"/>
                <w:color w:val="auto"/>
                <w:spacing w:val="0"/>
                <w:sz w:val="21"/>
                <w:szCs w:val="21"/>
                <w:highlight w:val="none"/>
                <w:u w:val="single"/>
                <w:lang w:val="en-US" w:eastAsia="zh-CN"/>
              </w:rPr>
              <w:t>09时50分（解密时间20分钟）</w:t>
            </w:r>
          </w:p>
          <w:p w14:paraId="6CFC6F51">
            <w:pPr>
              <w:pStyle w:val="22"/>
              <w:pageBreakBefore w:val="0"/>
              <w:numPr>
                <w:ilvl w:val="-1"/>
                <w:numId w:val="0"/>
              </w:numPr>
              <w:kinsoku/>
              <w:overflowPunct/>
              <w:topLinePunct w:val="0"/>
              <w:autoSpaceDE/>
              <w:autoSpaceDN/>
              <w:bidi w:val="0"/>
              <w:spacing w:before="48" w:line="300" w:lineRule="auto"/>
              <w:ind w:left="210" w:leftChars="100" w:right="106" w:rightChars="0" w:firstLine="0" w:firstLineChars="0"/>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0"/>
                <w:sz w:val="21"/>
                <w:szCs w:val="21"/>
                <w:highlight w:val="none"/>
              </w:rPr>
              <w:t>本项目</w:t>
            </w:r>
            <w:r>
              <w:rPr>
                <w:rFonts w:hint="eastAsia" w:ascii="宋体" w:hAnsi="宋体" w:eastAsia="宋体" w:cs="宋体"/>
                <w:color w:val="auto"/>
                <w:spacing w:val="0"/>
                <w:sz w:val="21"/>
                <w:szCs w:val="21"/>
                <w:highlight w:val="none"/>
                <w:lang w:eastAsia="zh-CN"/>
              </w:rPr>
              <w:t>竞价文件</w:t>
            </w:r>
            <w:r>
              <w:rPr>
                <w:rFonts w:hint="eastAsia" w:ascii="宋体" w:hAnsi="宋体" w:eastAsia="宋体" w:cs="宋体"/>
                <w:color w:val="auto"/>
                <w:spacing w:val="0"/>
                <w:sz w:val="21"/>
                <w:szCs w:val="21"/>
                <w:highlight w:val="none"/>
              </w:rPr>
              <w:t>中涉及相关证书、证件、证明、报告书等</w:t>
            </w:r>
            <w:r>
              <w:rPr>
                <w:rFonts w:hint="eastAsia" w:ascii="宋体" w:hAnsi="宋体" w:eastAsia="宋体" w:cs="宋体"/>
                <w:color w:val="auto"/>
                <w:spacing w:val="0"/>
                <w:sz w:val="21"/>
                <w:szCs w:val="21"/>
                <w:highlight w:val="none"/>
                <w:lang w:val="en-US" w:eastAsia="zh-CN"/>
              </w:rPr>
              <w:t>除</w:t>
            </w:r>
            <w:r>
              <w:rPr>
                <w:rFonts w:hint="eastAsia" w:ascii="宋体" w:hAnsi="宋体" w:eastAsia="宋体" w:cs="宋体"/>
                <w:color w:val="auto"/>
                <w:spacing w:val="0"/>
                <w:sz w:val="21"/>
                <w:szCs w:val="21"/>
                <w:highlight w:val="none"/>
                <w:lang w:eastAsia="zh-CN"/>
              </w:rPr>
              <w:t>竞价文件</w:t>
            </w:r>
            <w:r>
              <w:rPr>
                <w:rFonts w:hint="eastAsia" w:ascii="宋体" w:hAnsi="宋体" w:eastAsia="宋体" w:cs="宋体"/>
                <w:color w:val="auto"/>
                <w:spacing w:val="0"/>
                <w:sz w:val="21"/>
                <w:szCs w:val="21"/>
                <w:highlight w:val="none"/>
              </w:rPr>
              <w:t>规定开评审现场提供原件的资料均不再要求提供原件，以响应人在截止时间前通过</w:t>
            </w:r>
            <w:r>
              <w:rPr>
                <w:rFonts w:hint="eastAsia" w:ascii="宋体" w:hAnsi="宋体" w:eastAsia="宋体" w:cs="宋体"/>
                <w:color w:val="auto"/>
                <w:spacing w:val="-3"/>
                <w:sz w:val="21"/>
                <w:szCs w:val="21"/>
                <w:highlight w:val="none"/>
                <w:lang w:eastAsia="zh-CN"/>
              </w:rPr>
              <w:t>“广采电子招标采购平台”</w:t>
            </w:r>
            <w:r>
              <w:rPr>
                <w:rFonts w:hint="eastAsia" w:ascii="宋体" w:hAnsi="宋体" w:eastAsia="宋体" w:cs="宋体"/>
                <w:color w:val="auto"/>
                <w:spacing w:val="0"/>
                <w:sz w:val="21"/>
                <w:szCs w:val="21"/>
                <w:highlight w:val="none"/>
              </w:rPr>
              <w:t>递交的电子</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中所附相关资料为评审依据，各响应人应对其电子</w:t>
            </w:r>
            <w:r>
              <w:rPr>
                <w:rFonts w:hint="eastAsia" w:ascii="宋体" w:hAnsi="宋体" w:eastAsia="宋体" w:cs="宋体"/>
                <w:color w:val="auto"/>
                <w:spacing w:val="0"/>
                <w:sz w:val="21"/>
                <w:szCs w:val="21"/>
                <w:highlight w:val="none"/>
                <w:lang w:val="en-US" w:eastAsia="zh-CN"/>
              </w:rPr>
              <w:t>响应</w:t>
            </w:r>
            <w:r>
              <w:rPr>
                <w:rFonts w:hint="eastAsia" w:ascii="宋体" w:hAnsi="宋体" w:eastAsia="宋体" w:cs="宋体"/>
                <w:color w:val="auto"/>
                <w:spacing w:val="0"/>
                <w:sz w:val="21"/>
                <w:szCs w:val="21"/>
                <w:highlight w:val="none"/>
                <w:lang w:eastAsia="zh-CN"/>
              </w:rPr>
              <w:t>文件</w:t>
            </w:r>
            <w:r>
              <w:rPr>
                <w:rFonts w:hint="eastAsia" w:ascii="宋体" w:hAnsi="宋体" w:eastAsia="宋体" w:cs="宋体"/>
                <w:color w:val="auto"/>
                <w:spacing w:val="0"/>
                <w:sz w:val="21"/>
                <w:szCs w:val="21"/>
                <w:highlight w:val="none"/>
              </w:rPr>
              <w:t>中所附相关资料的真实性、有效性负责，弄虚作假，骗取中</w:t>
            </w:r>
            <w:r>
              <w:rPr>
                <w:rFonts w:hint="eastAsia" w:ascii="宋体" w:hAnsi="宋体" w:eastAsia="宋体" w:cs="宋体"/>
                <w:color w:val="auto"/>
                <w:spacing w:val="0"/>
                <w:sz w:val="21"/>
                <w:szCs w:val="21"/>
                <w:highlight w:val="none"/>
                <w:lang w:val="en-US" w:eastAsia="zh-CN"/>
              </w:rPr>
              <w:t>选</w:t>
            </w:r>
            <w:r>
              <w:rPr>
                <w:rFonts w:hint="eastAsia" w:ascii="宋体" w:hAnsi="宋体" w:eastAsia="宋体" w:cs="宋体"/>
                <w:color w:val="auto"/>
                <w:spacing w:val="0"/>
                <w:sz w:val="21"/>
                <w:szCs w:val="21"/>
                <w:highlight w:val="none"/>
              </w:rPr>
              <w:t>的，中</w:t>
            </w:r>
            <w:r>
              <w:rPr>
                <w:rFonts w:hint="eastAsia" w:ascii="宋体" w:hAnsi="宋体" w:eastAsia="宋体" w:cs="宋体"/>
                <w:color w:val="auto"/>
                <w:spacing w:val="0"/>
                <w:sz w:val="21"/>
                <w:szCs w:val="21"/>
                <w:highlight w:val="none"/>
                <w:lang w:val="en-US" w:eastAsia="zh-CN"/>
              </w:rPr>
              <w:t>选</w:t>
            </w:r>
            <w:r>
              <w:rPr>
                <w:rFonts w:hint="eastAsia" w:ascii="宋体" w:hAnsi="宋体" w:eastAsia="宋体" w:cs="宋体"/>
                <w:color w:val="auto"/>
                <w:spacing w:val="0"/>
                <w:sz w:val="21"/>
                <w:szCs w:val="21"/>
                <w:highlight w:val="none"/>
              </w:rPr>
              <w:t>无效，给</w:t>
            </w:r>
            <w:r>
              <w:rPr>
                <w:rFonts w:hint="eastAsia" w:ascii="宋体" w:hAnsi="宋体" w:eastAsia="宋体" w:cs="宋体"/>
                <w:color w:val="auto"/>
                <w:spacing w:val="0"/>
                <w:sz w:val="21"/>
                <w:szCs w:val="21"/>
                <w:highlight w:val="none"/>
                <w:lang w:eastAsia="zh-CN"/>
              </w:rPr>
              <w:t>采购人</w:t>
            </w:r>
            <w:r>
              <w:rPr>
                <w:rFonts w:hint="eastAsia" w:ascii="宋体" w:hAnsi="宋体" w:eastAsia="宋体" w:cs="宋体"/>
                <w:color w:val="auto"/>
                <w:spacing w:val="0"/>
                <w:sz w:val="21"/>
                <w:szCs w:val="21"/>
                <w:highlight w:val="none"/>
              </w:rPr>
              <w:t>造成损失的，依法承担赔偿责任；构成犯罪的，依法追究刑事责任。</w:t>
            </w:r>
          </w:p>
        </w:tc>
      </w:tr>
      <w:tr w14:paraId="45D0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jc w:val="center"/>
        </w:trPr>
        <w:tc>
          <w:tcPr>
            <w:tcW w:w="794" w:type="dxa"/>
            <w:vAlign w:val="center"/>
          </w:tcPr>
          <w:p w14:paraId="4F85EBE6">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32</w:t>
            </w:r>
          </w:p>
        </w:tc>
        <w:tc>
          <w:tcPr>
            <w:tcW w:w="2085" w:type="dxa"/>
            <w:vAlign w:val="center"/>
          </w:tcPr>
          <w:p w14:paraId="6C49EC16">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6"/>
                <w:sz w:val="21"/>
                <w:szCs w:val="21"/>
                <w:highlight w:val="none"/>
              </w:rPr>
              <w:t>资料核验</w:t>
            </w:r>
          </w:p>
        </w:tc>
        <w:tc>
          <w:tcPr>
            <w:tcW w:w="7069" w:type="dxa"/>
            <w:vAlign w:val="top"/>
          </w:tcPr>
          <w:p w14:paraId="71D67074">
            <w:pPr>
              <w:pStyle w:val="22"/>
              <w:pageBreakBefore w:val="0"/>
              <w:kinsoku/>
              <w:overflowPunct/>
              <w:topLinePunct w:val="0"/>
              <w:autoSpaceDE/>
              <w:autoSpaceDN/>
              <w:bidi w:val="0"/>
              <w:spacing w:before="48" w:line="300" w:lineRule="auto"/>
              <w:ind w:left="210" w:leftChars="100" w:right="106" w:firstLine="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开标结束后，工作人员将对各响应人所提供的资质、证件、证书、检测报告等佐证材料的真实性、有效性进行现场查验复核，如响应人提供虚假材料视为无效投标并依法处理：</w:t>
            </w:r>
          </w:p>
          <w:p w14:paraId="6BD1D7D6">
            <w:pPr>
              <w:pStyle w:val="22"/>
              <w:pageBreakBefore w:val="0"/>
              <w:kinsoku/>
              <w:overflowPunct/>
              <w:topLinePunct w:val="0"/>
              <w:autoSpaceDE/>
              <w:autoSpaceDN/>
              <w:bidi w:val="0"/>
              <w:spacing w:before="48" w:line="300" w:lineRule="auto"/>
              <w:ind w:left="210" w:leftChars="100" w:right="106" w:firstLine="210" w:firstLineChars="100"/>
              <w:jc w:val="left"/>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处以采购金额千分之五以上千分之十以下的罚款，列入不良行为记录名单，在一至三年内禁止参加政府采购活动</w:t>
            </w:r>
            <w:r>
              <w:rPr>
                <w:rFonts w:hint="eastAsia" w:ascii="宋体" w:hAnsi="宋体" w:eastAsia="宋体" w:cs="宋体"/>
                <w:color w:val="auto"/>
                <w:spacing w:val="0"/>
                <w:w w:val="100"/>
                <w:sz w:val="21"/>
                <w:szCs w:val="21"/>
                <w:highlight w:val="none"/>
              </w:rPr>
              <w:t>；</w:t>
            </w:r>
          </w:p>
          <w:p w14:paraId="2612C13F">
            <w:pPr>
              <w:pStyle w:val="22"/>
              <w:pageBreakBefore w:val="0"/>
              <w:numPr>
                <w:ilvl w:val="-1"/>
                <w:numId w:val="0"/>
              </w:numPr>
              <w:kinsoku/>
              <w:overflowPunct/>
              <w:topLinePunct w:val="0"/>
              <w:autoSpaceDE/>
              <w:autoSpaceDN/>
              <w:bidi w:val="0"/>
              <w:spacing w:before="48" w:line="300" w:lineRule="auto"/>
              <w:ind w:left="210" w:leftChars="100" w:right="106" w:firstLine="210" w:firstLineChars="1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有违法所得的，并处没收违法所得，情节严重的，由工商行政管理机关吊销营业执照；</w:t>
            </w:r>
          </w:p>
          <w:p w14:paraId="609D8874">
            <w:pPr>
              <w:pStyle w:val="22"/>
              <w:pageBreakBefore w:val="0"/>
              <w:numPr>
                <w:ilvl w:val="-1"/>
                <w:numId w:val="0"/>
              </w:numPr>
              <w:kinsoku/>
              <w:overflowPunct/>
              <w:topLinePunct w:val="0"/>
              <w:autoSpaceDE/>
              <w:autoSpaceDN/>
              <w:bidi w:val="0"/>
              <w:spacing w:before="48" w:line="300" w:lineRule="auto"/>
              <w:ind w:left="210" w:leftChars="100" w:right="106" w:rightChars="0" w:firstLine="210"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构成犯罪的，依法追究刑事责任。</w:t>
            </w:r>
          </w:p>
        </w:tc>
      </w:tr>
      <w:tr w14:paraId="0D074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794" w:type="dxa"/>
            <w:vAlign w:val="center"/>
          </w:tcPr>
          <w:p w14:paraId="15297E14">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33</w:t>
            </w:r>
          </w:p>
        </w:tc>
        <w:tc>
          <w:tcPr>
            <w:tcW w:w="2085" w:type="dxa"/>
            <w:vAlign w:val="center"/>
          </w:tcPr>
          <w:p w14:paraId="5681D3BE">
            <w:pPr>
              <w:pStyle w:val="22"/>
              <w:pageBreakBefore w:val="0"/>
              <w:kinsoku/>
              <w:overflowPunct/>
              <w:topLinePunct w:val="0"/>
              <w:autoSpaceDE/>
              <w:autoSpaceDN/>
              <w:bidi w:val="0"/>
              <w:spacing w:before="78" w:line="300" w:lineRule="auto"/>
              <w:ind w:left="0" w:left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lang w:val="en-US" w:eastAsia="zh-CN"/>
              </w:rPr>
              <w:t>采购</w:t>
            </w:r>
            <w:r>
              <w:rPr>
                <w:rFonts w:hint="eastAsia" w:ascii="宋体" w:hAnsi="宋体" w:eastAsia="宋体" w:cs="宋体"/>
                <w:color w:val="auto"/>
                <w:spacing w:val="-3"/>
                <w:sz w:val="21"/>
                <w:szCs w:val="21"/>
                <w:highlight w:val="none"/>
              </w:rPr>
              <w:t>代理服务费</w:t>
            </w:r>
          </w:p>
        </w:tc>
        <w:tc>
          <w:tcPr>
            <w:tcW w:w="7069" w:type="dxa"/>
            <w:vAlign w:val="center"/>
          </w:tcPr>
          <w:p w14:paraId="0477FE79">
            <w:pPr>
              <w:pStyle w:val="22"/>
              <w:pageBreakBefore w:val="0"/>
              <w:kinsoku/>
              <w:overflowPunct/>
              <w:topLinePunct w:val="0"/>
              <w:autoSpaceDE/>
              <w:autoSpaceDN/>
              <w:bidi w:val="0"/>
              <w:spacing w:before="48" w:line="300" w:lineRule="auto"/>
              <w:ind w:left="210" w:leftChars="100" w:right="106" w:firstLine="200" w:firstLineChars="100"/>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中标（成交）单位须向采购代理机构按如下标准和规定缴纳招标代理服务费。以</w:t>
            </w:r>
            <w:r>
              <w:rPr>
                <w:rFonts w:hint="eastAsia" w:ascii="宋体" w:hAnsi="宋体" w:eastAsia="宋体" w:cs="宋体"/>
                <w:color w:val="auto"/>
                <w:spacing w:val="-5"/>
                <w:sz w:val="21"/>
                <w:szCs w:val="21"/>
                <w:highlight w:val="none"/>
                <w:lang w:val="en-US" w:eastAsia="zh-CN"/>
              </w:rPr>
              <w:t>各采购包</w:t>
            </w:r>
            <w:r>
              <w:rPr>
                <w:rFonts w:hint="eastAsia" w:ascii="宋体" w:hAnsi="宋体" w:eastAsia="宋体" w:cs="宋体"/>
                <w:color w:val="auto"/>
                <w:spacing w:val="-5"/>
                <w:sz w:val="21"/>
                <w:szCs w:val="21"/>
                <w:highlight w:val="none"/>
              </w:rPr>
              <w:t>预算金额为基数，按计价格【2002】1980号、发改办价格[2003]857号标准的“服务类”计算后，再进行</w:t>
            </w:r>
            <w:r>
              <w:rPr>
                <w:rFonts w:hint="eastAsia" w:ascii="宋体" w:hAnsi="宋体" w:eastAsia="宋体" w:cs="宋体"/>
                <w:color w:val="auto"/>
                <w:spacing w:val="-5"/>
                <w:sz w:val="21"/>
                <w:szCs w:val="21"/>
                <w:highlight w:val="none"/>
                <w:lang w:val="en-US" w:eastAsia="zh-CN"/>
              </w:rPr>
              <w:t>8</w:t>
            </w:r>
            <w:r>
              <w:rPr>
                <w:rFonts w:hint="eastAsia" w:ascii="宋体" w:hAnsi="宋体" w:eastAsia="宋体" w:cs="宋体"/>
                <w:color w:val="auto"/>
                <w:spacing w:val="-5"/>
                <w:sz w:val="21"/>
                <w:szCs w:val="21"/>
                <w:highlight w:val="none"/>
              </w:rPr>
              <w:t>0%折扣收取。</w:t>
            </w:r>
          </w:p>
        </w:tc>
      </w:tr>
      <w:tr w14:paraId="7814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794" w:type="dxa"/>
            <w:vAlign w:val="center"/>
          </w:tcPr>
          <w:p w14:paraId="66E525C8">
            <w:pPr>
              <w:pStyle w:val="22"/>
              <w:pageBreakBefore w:val="0"/>
              <w:kinsoku/>
              <w:overflowPunct/>
              <w:topLinePunct w:val="0"/>
              <w:autoSpaceDE/>
              <w:autoSpaceDN/>
              <w:bidi w:val="0"/>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34</w:t>
            </w:r>
          </w:p>
        </w:tc>
        <w:tc>
          <w:tcPr>
            <w:tcW w:w="2085" w:type="dxa"/>
            <w:vAlign w:val="center"/>
          </w:tcPr>
          <w:p w14:paraId="30CBF4FE">
            <w:pPr>
              <w:pStyle w:val="22"/>
              <w:pageBreakBefore w:val="0"/>
              <w:kinsoku/>
              <w:overflowPunct/>
              <w:topLinePunct w:val="0"/>
              <w:autoSpaceDE/>
              <w:autoSpaceDN/>
              <w:bidi w:val="0"/>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平台收费标准</w:t>
            </w:r>
          </w:p>
        </w:tc>
        <w:tc>
          <w:tcPr>
            <w:tcW w:w="7069" w:type="dxa"/>
            <w:vAlign w:val="center"/>
          </w:tcPr>
          <w:p w14:paraId="67D61EAB">
            <w:pPr>
              <w:pStyle w:val="22"/>
              <w:pageBreakBefore w:val="0"/>
              <w:kinsoku/>
              <w:overflowPunct/>
              <w:topLinePunct w:val="0"/>
              <w:autoSpaceDE/>
              <w:autoSpaceDN/>
              <w:bidi w:val="0"/>
              <w:spacing w:before="48" w:line="300" w:lineRule="auto"/>
              <w:ind w:left="210" w:leftChars="100" w:right="106" w:firstLine="210" w:firstLineChars="1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本项目免费获取竞价文件。若响应项目，</w:t>
            </w:r>
            <w:r>
              <w:rPr>
                <w:rFonts w:hint="eastAsia" w:ascii="宋体" w:hAnsi="宋体" w:eastAsia="宋体" w:cs="宋体"/>
                <w:color w:val="auto"/>
                <w:spacing w:val="-12"/>
                <w:sz w:val="21"/>
                <w:szCs w:val="21"/>
                <w:highlight w:val="none"/>
                <w:lang w:val="en-US" w:eastAsia="zh-CN"/>
              </w:rPr>
              <w:t>报名响应项目时需在电子招标采购平台提交平台技术服务费</w:t>
            </w:r>
            <w:r>
              <w:rPr>
                <w:rFonts w:hint="eastAsia" w:ascii="宋体" w:hAnsi="宋体" w:eastAsia="宋体" w:cs="宋体"/>
                <w:color w:val="auto"/>
                <w:spacing w:val="-12"/>
                <w:sz w:val="21"/>
                <w:szCs w:val="21"/>
                <w:highlight w:val="none"/>
                <w:u w:val="single"/>
                <w:lang w:val="en-US" w:eastAsia="zh-CN"/>
              </w:rPr>
              <w:t xml:space="preserve"> 300.00 </w:t>
            </w:r>
            <w:r>
              <w:rPr>
                <w:rFonts w:hint="eastAsia" w:ascii="宋体" w:hAnsi="宋体" w:eastAsia="宋体" w:cs="宋体"/>
                <w:color w:val="auto"/>
                <w:spacing w:val="-12"/>
                <w:sz w:val="21"/>
                <w:szCs w:val="21"/>
                <w:highlight w:val="none"/>
                <w:lang w:val="en-US" w:eastAsia="zh-CN"/>
              </w:rPr>
              <w:t>元，附公对公转账凭证。</w:t>
            </w:r>
          </w:p>
        </w:tc>
      </w:tr>
      <w:tr w14:paraId="2D9C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794" w:type="dxa"/>
            <w:vAlign w:val="center"/>
          </w:tcPr>
          <w:p w14:paraId="29F091B7">
            <w:pPr>
              <w:pStyle w:val="22"/>
              <w:pageBreakBefore w:val="0"/>
              <w:kinsoku/>
              <w:overflowPunct/>
              <w:topLinePunct w:val="0"/>
              <w:autoSpaceDE/>
              <w:autoSpaceDN/>
              <w:bidi w:val="0"/>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35</w:t>
            </w:r>
          </w:p>
        </w:tc>
        <w:tc>
          <w:tcPr>
            <w:tcW w:w="2085" w:type="dxa"/>
            <w:vAlign w:val="center"/>
          </w:tcPr>
          <w:p w14:paraId="5936773E">
            <w:pPr>
              <w:pStyle w:val="22"/>
              <w:pageBreakBefore w:val="0"/>
              <w:kinsoku/>
              <w:overflowPunct/>
              <w:topLinePunct w:val="0"/>
              <w:autoSpaceDE/>
              <w:autoSpaceDN/>
              <w:bidi w:val="0"/>
              <w:spacing w:before="78" w:line="300" w:lineRule="auto"/>
              <w:ind w:left="0" w:leftChars="0"/>
              <w:jc w:val="center"/>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特别说明</w:t>
            </w:r>
          </w:p>
        </w:tc>
        <w:tc>
          <w:tcPr>
            <w:tcW w:w="7069" w:type="dxa"/>
            <w:vAlign w:val="center"/>
          </w:tcPr>
          <w:p w14:paraId="50C1FB7C">
            <w:pPr>
              <w:pStyle w:val="22"/>
              <w:pageBreakBefore w:val="0"/>
              <w:kinsoku/>
              <w:overflowPunct/>
              <w:topLinePunct w:val="0"/>
              <w:autoSpaceDE/>
              <w:autoSpaceDN/>
              <w:bidi w:val="0"/>
              <w:spacing w:before="48" w:line="300" w:lineRule="auto"/>
              <w:ind w:right="106"/>
              <w:jc w:val="left"/>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本项目分为采购包1、采购包2两个包；要求未单独注明仅适用于采购包1或采购包2的，统一同时适用于采购包1、采购包2。</w:t>
            </w:r>
          </w:p>
        </w:tc>
      </w:tr>
    </w:tbl>
    <w:p w14:paraId="0DC3FF57">
      <w:pPr>
        <w:pStyle w:val="5"/>
        <w:pageBreakBefore w:val="0"/>
        <w:kinsoku/>
        <w:overflowPunct/>
        <w:topLinePunct w:val="0"/>
        <w:bidi w:val="0"/>
        <w:spacing w:before="39" w:line="240" w:lineRule="auto"/>
        <w:ind w:left="0"/>
        <w:rPr>
          <w:rFonts w:hint="eastAsia" w:ascii="宋体" w:hAnsi="宋体" w:eastAsia="宋体" w:cs="宋体"/>
          <w:color w:val="auto"/>
          <w:sz w:val="21"/>
          <w:szCs w:val="21"/>
          <w:highlight w:val="none"/>
        </w:rPr>
      </w:pPr>
    </w:p>
    <w:p w14:paraId="08C23620">
      <w:pPr>
        <w:pStyle w:val="5"/>
        <w:pageBreakBefore w:val="0"/>
        <w:kinsoku/>
        <w:overflowPunct/>
        <w:topLinePunct w:val="0"/>
        <w:bidi w:val="0"/>
        <w:spacing w:before="39"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注：响应人须知前附表内容如与</w:t>
      </w:r>
      <w:r>
        <w:rPr>
          <w:rFonts w:hint="eastAsia" w:ascii="宋体" w:hAnsi="宋体" w:eastAsia="宋体" w:cs="宋体"/>
          <w:color w:val="auto"/>
          <w:sz w:val="21"/>
          <w:szCs w:val="21"/>
          <w:highlight w:val="none"/>
          <w:lang w:eastAsia="zh-CN"/>
        </w:rPr>
        <w:t>竞价文件</w:t>
      </w:r>
      <w:r>
        <w:rPr>
          <w:rFonts w:hint="eastAsia" w:ascii="宋体" w:hAnsi="宋体" w:eastAsia="宋体" w:cs="宋体"/>
          <w:color w:val="auto"/>
          <w:sz w:val="21"/>
          <w:szCs w:val="21"/>
          <w:highlight w:val="none"/>
        </w:rPr>
        <w:t>其他</w:t>
      </w:r>
      <w:r>
        <w:rPr>
          <w:rFonts w:hint="eastAsia" w:ascii="宋体" w:hAnsi="宋体" w:eastAsia="宋体" w:cs="宋体"/>
          <w:color w:val="auto"/>
          <w:spacing w:val="-1"/>
          <w:sz w:val="21"/>
          <w:szCs w:val="21"/>
          <w:highlight w:val="none"/>
        </w:rPr>
        <w:t>部分不一致，以响应人须知前附表为准。</w:t>
      </w:r>
    </w:p>
    <w:p w14:paraId="51B5D7CD">
      <w:pPr>
        <w:pageBreakBefore w:val="0"/>
        <w:kinsoku/>
        <w:overflowPunct/>
        <w:topLinePunct w:val="0"/>
        <w:bidi w:val="0"/>
        <w:spacing w:line="238" w:lineRule="auto"/>
        <w:rPr>
          <w:rFonts w:hint="eastAsia" w:ascii="宋体" w:hAnsi="宋体" w:eastAsia="宋体" w:cs="宋体"/>
          <w:color w:val="auto"/>
          <w:sz w:val="24"/>
          <w:szCs w:val="24"/>
          <w:highlight w:val="none"/>
        </w:rPr>
        <w:sectPr>
          <w:footerReference r:id="rId7"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0D50BAA">
      <w:pPr>
        <w:pStyle w:val="5"/>
        <w:pageBreakBefore w:val="0"/>
        <w:kinsoku/>
        <w:overflowPunct/>
        <w:topLinePunct w:val="0"/>
        <w:bidi w:val="0"/>
        <w:spacing w:before="80" w:line="464" w:lineRule="exact"/>
        <w:ind w:left="0"/>
        <w:jc w:val="center"/>
        <w:outlineLvl w:val="0"/>
        <w:rPr>
          <w:rFonts w:hint="eastAsia" w:ascii="宋体" w:hAnsi="宋体" w:eastAsia="宋体" w:cs="宋体"/>
          <w:color w:val="auto"/>
          <w:sz w:val="36"/>
          <w:szCs w:val="36"/>
          <w:highlight w:val="none"/>
        </w:rPr>
      </w:pPr>
      <w:bookmarkStart w:id="7" w:name="bookmark6"/>
      <w:bookmarkEnd w:id="7"/>
      <w:bookmarkStart w:id="8" w:name="bookmark5"/>
      <w:bookmarkEnd w:id="8"/>
      <w:bookmarkStart w:id="9" w:name="_Toc30181"/>
      <w:r>
        <w:rPr>
          <w:rFonts w:hint="eastAsia" w:ascii="宋体" w:hAnsi="宋体" w:eastAsia="宋体" w:cs="宋体"/>
          <w:b/>
          <w:bCs/>
          <w:color w:val="auto"/>
          <w:spacing w:val="-1"/>
          <w:position w:val="1"/>
          <w:sz w:val="36"/>
          <w:szCs w:val="36"/>
          <w:highlight w:val="none"/>
        </w:rPr>
        <w:t>第三部分</w:t>
      </w:r>
      <w:r>
        <w:rPr>
          <w:rFonts w:hint="eastAsia" w:ascii="宋体" w:hAnsi="宋体" w:eastAsia="宋体" w:cs="宋体"/>
          <w:color w:val="auto"/>
          <w:spacing w:val="46"/>
          <w:position w:val="1"/>
          <w:sz w:val="36"/>
          <w:szCs w:val="36"/>
          <w:highlight w:val="none"/>
        </w:rPr>
        <w:t xml:space="preserve"> </w:t>
      </w:r>
      <w:r>
        <w:rPr>
          <w:rFonts w:hint="eastAsia" w:ascii="宋体" w:hAnsi="宋体" w:eastAsia="宋体" w:cs="宋体"/>
          <w:b/>
          <w:bCs/>
          <w:color w:val="auto"/>
          <w:spacing w:val="-1"/>
          <w:position w:val="1"/>
          <w:sz w:val="36"/>
          <w:szCs w:val="36"/>
          <w:highlight w:val="none"/>
        </w:rPr>
        <w:t>响应人须知</w:t>
      </w:r>
      <w:bookmarkEnd w:id="9"/>
    </w:p>
    <w:p w14:paraId="57CB870A">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val="0"/>
          <w:bCs w:val="0"/>
          <w:color w:val="auto"/>
          <w:spacing w:val="-2"/>
          <w:sz w:val="21"/>
          <w:szCs w:val="21"/>
          <w:highlight w:val="none"/>
        </w:rPr>
      </w:pPr>
    </w:p>
    <w:p w14:paraId="4A41425C">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一、 总则</w:t>
      </w:r>
    </w:p>
    <w:p w14:paraId="40A541A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基本要求</w:t>
      </w:r>
    </w:p>
    <w:p w14:paraId="7EECC9AD">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 本文件适用于第五部分中所述货物、工程、服务的竞价。</w:t>
      </w:r>
    </w:p>
    <w:p w14:paraId="390DEA9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 响应人若存在任何理解上无法确定之处，均应当按照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所规定的澄清等程序提出，否则，可能导致的任何不利后果均应当由响应人自行承担。</w:t>
      </w:r>
    </w:p>
    <w:p w14:paraId="71F2D00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position w:val="0"/>
          <w:sz w:val="21"/>
          <w:szCs w:val="21"/>
          <w:highlight w:val="none"/>
        </w:rPr>
        <w:t>2. 定义</w:t>
      </w:r>
    </w:p>
    <w:p w14:paraId="0D82E6A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2.1 “采购人”指本项目的具体采购单位，名称详见响应人须知前附表第 1 条。</w:t>
      </w:r>
    </w:p>
    <w:p w14:paraId="15F3FE6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2.2 “响应人”指符合本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规定并参加响应的</w:t>
      </w:r>
      <w:r>
        <w:rPr>
          <w:rFonts w:hint="eastAsia" w:ascii="宋体" w:hAnsi="宋体" w:eastAsia="宋体" w:cs="宋体"/>
          <w:color w:val="auto"/>
          <w:spacing w:val="-2"/>
          <w:sz w:val="21"/>
          <w:szCs w:val="21"/>
          <w:highlight w:val="none"/>
          <w:lang w:val="en-US" w:eastAsia="zh-CN"/>
        </w:rPr>
        <w:t>供应商</w:t>
      </w:r>
      <w:r>
        <w:rPr>
          <w:rFonts w:hint="eastAsia" w:ascii="宋体" w:hAnsi="宋体" w:eastAsia="宋体" w:cs="宋体"/>
          <w:color w:val="auto"/>
          <w:spacing w:val="-2"/>
          <w:sz w:val="21"/>
          <w:szCs w:val="21"/>
          <w:highlight w:val="none"/>
        </w:rPr>
        <w:t>。</w:t>
      </w:r>
    </w:p>
    <w:p w14:paraId="04D4505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2.3 “潜在响应人”指符合本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规定的</w:t>
      </w:r>
      <w:r>
        <w:rPr>
          <w:rFonts w:hint="eastAsia" w:ascii="宋体" w:hAnsi="宋体" w:eastAsia="宋体" w:cs="宋体"/>
          <w:color w:val="auto"/>
          <w:spacing w:val="-2"/>
          <w:sz w:val="21"/>
          <w:szCs w:val="21"/>
          <w:highlight w:val="none"/>
          <w:lang w:val="en-US" w:eastAsia="zh-CN"/>
        </w:rPr>
        <w:t>供应商</w:t>
      </w:r>
      <w:r>
        <w:rPr>
          <w:rFonts w:hint="eastAsia" w:ascii="宋体" w:hAnsi="宋体" w:eastAsia="宋体" w:cs="宋体"/>
          <w:color w:val="auto"/>
          <w:spacing w:val="-2"/>
          <w:sz w:val="21"/>
          <w:szCs w:val="21"/>
          <w:highlight w:val="none"/>
        </w:rPr>
        <w:t>。</w:t>
      </w:r>
    </w:p>
    <w:p w14:paraId="33CD4229">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2.4 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规定按日计算期间的，开始当天不计入，从次日开始计算。期限的最后一日是国家法定节假日的，顺延到节假日后的次日为期限的最后一日。</w:t>
      </w:r>
    </w:p>
    <w:p w14:paraId="30245024">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合格响应人的条件</w:t>
      </w:r>
    </w:p>
    <w:p w14:paraId="6A9FB57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3.1 具有本项目实施能力且接受竞价邀请，符合、承认并承诺履行本竞价文件各项规定的国内</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可参加响应。</w:t>
      </w:r>
    </w:p>
    <w:p w14:paraId="41F9664D">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 响应人应符合以下规定的条件：</w:t>
      </w:r>
    </w:p>
    <w:p w14:paraId="277AAB4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 具有独立承担民事责任的能力；</w:t>
      </w:r>
    </w:p>
    <w:p w14:paraId="09AB96F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 具有良好的商业信誉和健全的财务会计制度；</w:t>
      </w:r>
    </w:p>
    <w:p w14:paraId="22D4523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 具有履行合同所必需的设备和专业技术能力；</w:t>
      </w:r>
    </w:p>
    <w:p w14:paraId="002F9E9C">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有依法缴纳税收和社会保障资金的良好记录；</w:t>
      </w:r>
    </w:p>
    <w:p w14:paraId="284F8FE3">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参加此项采购活动前三年内，在经营活动中没有重大违法记录；</w:t>
      </w:r>
    </w:p>
    <w:p w14:paraId="17FAAE2D">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法律、行政法规规定的其他条件。</w:t>
      </w:r>
    </w:p>
    <w:p w14:paraId="6619371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3.3 单位负责人为同一人或者存在直接控股、管理关系的不同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，不得参加同一合同项下的政府采购活动。</w:t>
      </w:r>
    </w:p>
    <w:p w14:paraId="1A2571E6">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3.4 为本项目提供整体设计、规范编制或者项目管理、监理、检测等服务的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，不得再参加本项 目的其他采购活动。</w:t>
      </w:r>
    </w:p>
    <w:p w14:paraId="29A3FB79">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3.5 </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有设立分公司或子公司的，分公司</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认证材料可共享，子公司不可共享。</w:t>
      </w:r>
    </w:p>
    <w:p w14:paraId="3BC35111">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3.6 本次竞价是否允许两个（含）以上响应人组成一个联合体以一个响应人身份共同响应，详见响应人须知前附表第10 条。如果允许联合体响应，联合体各方应符合下列要求：</w:t>
      </w:r>
      <w:r>
        <w:rPr>
          <w:rFonts w:hint="eastAsia" w:ascii="宋体" w:hAnsi="宋体" w:eastAsia="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lang w:val="en-US" w:eastAsia="zh-CN"/>
        </w:rPr>
        <w:t>本项目不适用</w:t>
      </w:r>
      <w:r>
        <w:rPr>
          <w:rFonts w:hint="eastAsia" w:ascii="宋体" w:hAnsi="宋体" w:eastAsia="宋体" w:cs="宋体"/>
          <w:b/>
          <w:bCs/>
          <w:color w:val="auto"/>
          <w:spacing w:val="-2"/>
          <w:sz w:val="21"/>
          <w:szCs w:val="21"/>
          <w:highlight w:val="none"/>
          <w:lang w:eastAsia="zh-CN"/>
        </w:rPr>
        <w:t>）</w:t>
      </w:r>
    </w:p>
    <w:p w14:paraId="7F951271">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以联合体形式参加响应的，联合体各方均应当符合政府采购法第二十二条第一款规定的条件，并按照响应人须知前附表要求提交相关文件。采购人根据采购项 目的特殊要求规定响应人特定条件的，联合体各方中至少应当有一方符合采购人规定的特定条件。</w:t>
      </w:r>
    </w:p>
    <w:p w14:paraId="5CACBA3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（2）联合体中有同类资质的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按照联合体分工承担相同工作的，应当按照资质等级较低的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确定资质等级。</w:t>
      </w:r>
    </w:p>
    <w:p w14:paraId="53BD5C6E">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以联合体形式参加政府采购活动的，联合体各方不得再单独参加或者与其他供应商另外组成联合体参加同一合同项下的政府采购活动。若该等情形被发现，其单独的响应和与此有关的联合体的响应均将被拒绝。</w:t>
      </w:r>
    </w:p>
    <w:p w14:paraId="36EE4073">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联合体必须确定其中一方为响应的全权代表参加响应活动，并承担响应及履约活动中的全部责任与义务，且联合体各方无论是否实际参加、发生的情形怎样，一旦该联合体实际开始响应，联合体各方均应当就本次采购相关或引起的所有事项、义务、责任、损失等承担连带责任。</w:t>
      </w:r>
    </w:p>
    <w:p w14:paraId="65DEBE5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联合体成交后，合同应由各成员的合法授权代表签字并加盖各成员公章，以便对联合体成员作为整体和他们各自作为独立体均具有法律约束力，但若该等签字或公章不齐全或缺乏，该联合体的全权代表方的签署或类似的意思表 示具有代表该联合体的签署或意思表示的法律效力，并且据此各成员为履行合同 应向</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与采购人承担连带责任。</w:t>
      </w:r>
    </w:p>
    <w:p w14:paraId="6105820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进口产品规定</w:t>
      </w:r>
    </w:p>
    <w:p w14:paraId="2D497DA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4.1 如采购涉及进口产品，应当遵守《财政部关于印发&lt;政府采购进口产品管理办法&gt;的通知》（财库〔2007〕119号）、财政部办公厅《关于政府采购进口产品管理有关问题的通知》（财办库〔2008〕248号）的相关规定。</w:t>
      </w:r>
    </w:p>
    <w:p w14:paraId="62AF3F7E">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分包</w:t>
      </w:r>
    </w:p>
    <w:p w14:paraId="1B35637A">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5.1 本项目</w:t>
      </w:r>
      <w:r>
        <w:rPr>
          <w:rFonts w:hint="eastAsia" w:ascii="宋体" w:hAnsi="宋体" w:eastAsia="宋体" w:cs="宋体"/>
          <w:color w:val="auto"/>
          <w:spacing w:val="-2"/>
          <w:sz w:val="21"/>
          <w:szCs w:val="21"/>
          <w:highlight w:val="none"/>
          <w:lang w:val="en-US" w:eastAsia="zh-CN"/>
        </w:rPr>
        <w:t>不</w:t>
      </w:r>
      <w:r>
        <w:rPr>
          <w:rFonts w:hint="eastAsia" w:ascii="宋体" w:hAnsi="宋体" w:eastAsia="宋体" w:cs="宋体"/>
          <w:color w:val="auto"/>
          <w:spacing w:val="-2"/>
          <w:sz w:val="21"/>
          <w:szCs w:val="21"/>
          <w:highlight w:val="none"/>
        </w:rPr>
        <w:t>允许响应人将项目的非主体、非关键性工作交由他人完成</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不符合竞价文件中有关分包规定的，其响应将被拒绝。</w:t>
      </w:r>
    </w:p>
    <w:p w14:paraId="4E330CE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 响应费用</w:t>
      </w:r>
    </w:p>
    <w:p w14:paraId="7736AAA1">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6.1 响应人应承担所有与准备和参加响应有关的费用，</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和采购人在任何情况下均无义务和责任承担这些费用。</w:t>
      </w:r>
    </w:p>
    <w:p w14:paraId="24DDF9E6">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6.2 本次竞价成交服务费详见响应人须知前附表第 33 条。请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在测算报价时充分考虑因素。</w:t>
      </w:r>
    </w:p>
    <w:p w14:paraId="53F37B59">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rPr>
        <w:t>二、</w:t>
      </w:r>
      <w:r>
        <w:rPr>
          <w:rFonts w:hint="eastAsia" w:ascii="宋体" w:hAnsi="宋体" w:eastAsia="宋体" w:cs="宋体"/>
          <w:b/>
          <w:bCs/>
          <w:color w:val="auto"/>
          <w:spacing w:val="-2"/>
          <w:sz w:val="21"/>
          <w:szCs w:val="21"/>
          <w:highlight w:val="none"/>
          <w:lang w:eastAsia="zh-CN"/>
        </w:rPr>
        <w:t>竞价文件</w:t>
      </w:r>
    </w:p>
    <w:p w14:paraId="328D7DE1">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 xml:space="preserve">7. </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包括下述内容</w:t>
      </w:r>
      <w:r>
        <w:rPr>
          <w:rFonts w:hint="eastAsia" w:ascii="宋体" w:hAnsi="宋体" w:eastAsia="宋体" w:cs="宋体"/>
          <w:color w:val="auto"/>
          <w:spacing w:val="-2"/>
          <w:sz w:val="21"/>
          <w:szCs w:val="21"/>
          <w:highlight w:val="none"/>
          <w:lang w:eastAsia="zh-CN"/>
        </w:rPr>
        <w:t>：</w:t>
      </w:r>
    </w:p>
    <w:p w14:paraId="5CFD1E0A">
      <w:pPr>
        <w:pStyle w:val="5"/>
        <w:pageBreakBefore w:val="0"/>
        <w:kinsoku/>
        <w:overflowPunct/>
        <w:topLinePunct w:val="0"/>
        <w:autoSpaceDE/>
        <w:autoSpaceDN/>
        <w:bidi w:val="0"/>
        <w:spacing w:before="54" w:line="360" w:lineRule="auto"/>
        <w:ind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第一部分 </w:t>
      </w:r>
      <w:r>
        <w:rPr>
          <w:rFonts w:hint="eastAsia" w:ascii="宋体" w:hAnsi="宋体" w:eastAsia="宋体" w:cs="宋体"/>
          <w:color w:val="auto"/>
          <w:spacing w:val="-2"/>
          <w:sz w:val="21"/>
          <w:szCs w:val="21"/>
          <w:highlight w:val="none"/>
          <w:lang w:val="en-US" w:eastAsia="zh-CN"/>
        </w:rPr>
        <w:t>竞价公告</w:t>
      </w:r>
    </w:p>
    <w:p w14:paraId="14865B25">
      <w:pPr>
        <w:pStyle w:val="5"/>
        <w:pageBreakBefore w:val="0"/>
        <w:kinsoku/>
        <w:overflowPunct/>
        <w:topLinePunct w:val="0"/>
        <w:autoSpaceDE/>
        <w:autoSpaceDN/>
        <w:bidi w:val="0"/>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第二部分 </w:t>
      </w:r>
      <w:r>
        <w:rPr>
          <w:rFonts w:hint="eastAsia" w:ascii="宋体" w:hAnsi="宋体" w:eastAsia="宋体" w:cs="宋体"/>
          <w:color w:val="auto"/>
          <w:spacing w:val="-2"/>
          <w:sz w:val="21"/>
          <w:szCs w:val="21"/>
          <w:highlight w:val="none"/>
          <w:lang w:val="en-US" w:eastAsia="zh-CN"/>
        </w:rPr>
        <w:t>响应人须知前附表</w:t>
      </w:r>
    </w:p>
    <w:p w14:paraId="5A34DC2C">
      <w:pPr>
        <w:pStyle w:val="5"/>
        <w:pageBreakBefore w:val="0"/>
        <w:kinsoku/>
        <w:overflowPunct/>
        <w:topLinePunct w:val="0"/>
        <w:autoSpaceDE/>
        <w:autoSpaceDN/>
        <w:bidi w:val="0"/>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第三部分 </w:t>
      </w:r>
      <w:r>
        <w:rPr>
          <w:rFonts w:hint="eastAsia" w:ascii="宋体" w:hAnsi="宋体" w:eastAsia="宋体" w:cs="宋体"/>
          <w:color w:val="auto"/>
          <w:spacing w:val="-2"/>
          <w:sz w:val="21"/>
          <w:szCs w:val="21"/>
          <w:highlight w:val="none"/>
          <w:lang w:val="en-US" w:eastAsia="zh-CN"/>
        </w:rPr>
        <w:t>响应人须知</w:t>
      </w:r>
    </w:p>
    <w:p w14:paraId="4C1C1F06">
      <w:pPr>
        <w:pStyle w:val="5"/>
        <w:pageBreakBefore w:val="0"/>
        <w:kinsoku/>
        <w:overflowPunct/>
        <w:topLinePunct w:val="0"/>
        <w:autoSpaceDE/>
        <w:autoSpaceDN/>
        <w:bidi w:val="0"/>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第四部分 </w:t>
      </w:r>
      <w:r>
        <w:rPr>
          <w:rFonts w:hint="eastAsia" w:ascii="宋体" w:hAnsi="宋体" w:eastAsia="宋体" w:cs="宋体"/>
          <w:color w:val="auto"/>
          <w:spacing w:val="-2"/>
          <w:sz w:val="21"/>
          <w:szCs w:val="21"/>
          <w:highlight w:val="none"/>
          <w:lang w:val="en-US" w:eastAsia="zh-CN"/>
        </w:rPr>
        <w:t>初步评审标准</w:t>
      </w:r>
    </w:p>
    <w:p w14:paraId="5C9C1C10">
      <w:pPr>
        <w:pStyle w:val="5"/>
        <w:pageBreakBefore w:val="0"/>
        <w:kinsoku/>
        <w:overflowPunct/>
        <w:topLinePunct w:val="0"/>
        <w:autoSpaceDE/>
        <w:autoSpaceDN/>
        <w:bidi w:val="0"/>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第五部分 </w:t>
      </w:r>
      <w:r>
        <w:rPr>
          <w:rFonts w:hint="eastAsia" w:ascii="宋体" w:hAnsi="宋体" w:eastAsia="宋体" w:cs="宋体"/>
          <w:color w:val="auto"/>
          <w:spacing w:val="-2"/>
          <w:sz w:val="21"/>
          <w:szCs w:val="21"/>
          <w:highlight w:val="none"/>
          <w:lang w:val="en-US" w:eastAsia="zh-CN"/>
        </w:rPr>
        <w:t>采购需求</w:t>
      </w:r>
    </w:p>
    <w:p w14:paraId="267CB48F">
      <w:pPr>
        <w:pStyle w:val="5"/>
        <w:pageBreakBefore w:val="0"/>
        <w:kinsoku/>
        <w:overflowPunct/>
        <w:topLinePunct w:val="0"/>
        <w:autoSpaceDE/>
        <w:autoSpaceDN/>
        <w:bidi w:val="0"/>
        <w:spacing w:before="54" w:line="360" w:lineRule="auto"/>
        <w:ind w:left="0" w:right="17" w:firstLine="824" w:firstLineChars="400"/>
        <w:jc w:val="left"/>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 xml:space="preserve">第六部分 </w:t>
      </w:r>
      <w:r>
        <w:rPr>
          <w:rFonts w:hint="eastAsia" w:ascii="宋体" w:hAnsi="宋体" w:eastAsia="宋体" w:cs="宋体"/>
          <w:color w:val="auto"/>
          <w:spacing w:val="-2"/>
          <w:sz w:val="21"/>
          <w:szCs w:val="21"/>
          <w:highlight w:val="none"/>
          <w:lang w:val="en-US" w:eastAsia="zh-CN"/>
        </w:rPr>
        <w:t>成交合同格式</w:t>
      </w:r>
    </w:p>
    <w:p w14:paraId="0F9F5AF7">
      <w:pPr>
        <w:pStyle w:val="5"/>
        <w:pageBreakBefore w:val="0"/>
        <w:kinsoku/>
        <w:overflowPunct/>
        <w:topLinePunct w:val="0"/>
        <w:autoSpaceDE/>
        <w:autoSpaceDN/>
        <w:bidi w:val="0"/>
        <w:spacing w:before="54" w:line="360" w:lineRule="auto"/>
        <w:ind w:left="0" w:right="17" w:firstLine="824" w:firstLineChars="400"/>
        <w:jc w:val="left"/>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第七部分</w:t>
      </w:r>
      <w:r>
        <w:rPr>
          <w:rFonts w:hint="eastAsia" w:ascii="宋体" w:hAnsi="宋体" w:eastAsia="宋体" w:cs="宋体"/>
          <w:color w:val="auto"/>
          <w:spacing w:val="-2"/>
          <w:sz w:val="21"/>
          <w:szCs w:val="21"/>
          <w:highlight w:val="none"/>
          <w:lang w:val="en-US" w:eastAsia="zh-CN"/>
        </w:rPr>
        <w:t xml:space="preserve"> 响应文件格式</w:t>
      </w:r>
    </w:p>
    <w:p w14:paraId="138D88A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 响应前</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的澄清和修改</w:t>
      </w:r>
    </w:p>
    <w:p w14:paraId="33902A6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8.1 已获得</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的响应人，可要求对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进行必要的澄清或修改，按</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第一部分</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竞价公告</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中的联系方式以书面形式送达。</w:t>
      </w:r>
    </w:p>
    <w:p w14:paraId="0F4A9019">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8.2 按照责权利相一致原则，</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的主要商务、技术和服务要求</w:t>
      </w:r>
      <w:r>
        <w:rPr>
          <w:rFonts w:hint="eastAsia" w:ascii="宋体" w:hAnsi="宋体" w:eastAsia="宋体" w:cs="宋体"/>
          <w:color w:val="auto"/>
          <w:spacing w:val="-2"/>
          <w:sz w:val="21"/>
          <w:szCs w:val="21"/>
          <w:highlight w:val="none"/>
          <w:lang w:val="en-US" w:eastAsia="zh-CN"/>
        </w:rPr>
        <w:t>澄清或修改</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提出方负责解释相关澄清、修改要求，采购人或采购代理机构并应当酌情作出澄清或修改的决定。</w:t>
      </w:r>
    </w:p>
    <w:p w14:paraId="14B09FBC">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8.3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对澄清、修改要求的处理：可以对已发出的</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进行必要的澄清或者修改。澄清或者修改的内容可能影响</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编制的，应当在</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截止时间至少 3 日前，以书面形式通知所有获取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的响应人；不足 3 日的，应当顺延提交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的截止时间。</w:t>
      </w:r>
    </w:p>
    <w:p w14:paraId="6E8DC6DE">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8.4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主动进行的澄清、修改：可以主动对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中的相关事项，用补充文件的方式进行澄清和修改。</w:t>
      </w:r>
    </w:p>
    <w:p w14:paraId="1068ECE6">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8.5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澄清、修改、其它答复的效力：根据响应人的澄清、修改或进行其它答复的要求，一旦对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作出了澄清、修改或进行其它答复，即刻发生效力，采购人或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有关的补充文件，应当作为</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的组成部分，对响应人均具有约束力。同时，</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和响应人的权利及义务将受到新的截止期的约束。</w:t>
      </w:r>
    </w:p>
    <w:p w14:paraId="18002AD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8.6 采购人将视情况确定是否有必要</w:t>
      </w:r>
      <w:r>
        <w:rPr>
          <w:rFonts w:hint="eastAsia" w:ascii="宋体" w:hAnsi="宋体" w:eastAsia="宋体" w:cs="宋体"/>
          <w:color w:val="auto"/>
          <w:spacing w:val="-2"/>
          <w:sz w:val="21"/>
          <w:szCs w:val="21"/>
          <w:highlight w:val="none"/>
          <w:lang w:val="en-US" w:eastAsia="zh-CN"/>
        </w:rPr>
        <w:t>召集</w:t>
      </w:r>
      <w:r>
        <w:rPr>
          <w:rFonts w:hint="eastAsia" w:ascii="宋体" w:hAnsi="宋体" w:eastAsia="宋体" w:cs="宋体"/>
          <w:color w:val="auto"/>
          <w:spacing w:val="-2"/>
          <w:sz w:val="21"/>
          <w:szCs w:val="21"/>
          <w:highlight w:val="none"/>
        </w:rPr>
        <w:t>竞价前答疑会或现场考察，具体见响应人须知前附表第28条</w:t>
      </w:r>
      <w:r>
        <w:rPr>
          <w:rFonts w:hint="eastAsia" w:ascii="宋体" w:hAnsi="宋体" w:eastAsia="宋体" w:cs="宋体"/>
          <w:color w:val="auto"/>
          <w:spacing w:val="-2"/>
          <w:sz w:val="21"/>
          <w:szCs w:val="21"/>
          <w:highlight w:val="none"/>
          <w:lang w:eastAsia="zh-CN"/>
        </w:rPr>
        <w:t>。</w:t>
      </w:r>
    </w:p>
    <w:p w14:paraId="4ABAC64D">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rPr>
        <w:t>三、</w:t>
      </w:r>
      <w:r>
        <w:rPr>
          <w:rFonts w:hint="eastAsia" w:ascii="宋体" w:hAnsi="宋体" w:eastAsia="宋体" w:cs="宋体"/>
          <w:b/>
          <w:bCs/>
          <w:color w:val="auto"/>
          <w:spacing w:val="-2"/>
          <w:sz w:val="21"/>
          <w:szCs w:val="21"/>
          <w:highlight w:val="none"/>
          <w:lang w:val="en-US" w:eastAsia="zh-CN"/>
        </w:rPr>
        <w:t>响应</w:t>
      </w:r>
      <w:r>
        <w:rPr>
          <w:rFonts w:hint="eastAsia" w:ascii="宋体" w:hAnsi="宋体" w:eastAsia="宋体" w:cs="宋体"/>
          <w:b/>
          <w:bCs/>
          <w:color w:val="auto"/>
          <w:spacing w:val="-2"/>
          <w:sz w:val="21"/>
          <w:szCs w:val="21"/>
          <w:highlight w:val="none"/>
          <w:lang w:eastAsia="zh-CN"/>
        </w:rPr>
        <w:t>文件</w:t>
      </w:r>
    </w:p>
    <w:p w14:paraId="6C2A7BCF">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9.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的语言和计量单位</w:t>
      </w:r>
    </w:p>
    <w:p w14:paraId="7C4A2E3F">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9.1 响应人提交的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（包括技术文件和资料、图纸中的说明）以及响应人与采购人或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就有关响应的所有来往函电均应使用中文简体字。</w:t>
      </w:r>
    </w:p>
    <w:p w14:paraId="57E5476E">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9.2 原版为外文的证书类文件，以及由外国人作出的本人签名、外国公司的名称或外国印章等可以是外文，但应当附有由具有翻译资质的机构翻译的或者其他翻译准确的中文译本，由翻译机构盖章或者翻译人员签名。必要时竞价小组可以要求响应人提供附有公证书的中文翻译文件或者与原版文件签章相一致的中文翻译文件。原版为外文的证书类、证明类文件，与响应人名称或其他实际情况不符的，响应人应当提供相关证明文件。</w:t>
      </w:r>
    </w:p>
    <w:p w14:paraId="41FD5E0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9.3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一律使用国家法定计量单位。</w:t>
      </w:r>
    </w:p>
    <w:p w14:paraId="311E0F29">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 xml:space="preserve"> 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内容要求</w:t>
      </w:r>
    </w:p>
    <w:p w14:paraId="7F4BEC1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10.1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分为商务文件和技术文件。商务文件指响应人提交的证明其有资格参加响应的文件。技术文件指响应人提交的能够证明响应人提供的货物、工程、服务符合</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规定，和成交后有能力履行合同的文件。</w:t>
      </w:r>
    </w:p>
    <w:p w14:paraId="41510613">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10.2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编写</w:t>
      </w:r>
    </w:p>
    <w:p w14:paraId="26541FA8">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1）响应人根据</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lang w:val="en-US" w:eastAsia="zh-CN"/>
        </w:rPr>
        <w:t>要求</w:t>
      </w:r>
      <w:r>
        <w:rPr>
          <w:rFonts w:hint="eastAsia" w:ascii="宋体" w:hAnsi="宋体" w:eastAsia="宋体" w:cs="宋体"/>
          <w:color w:val="auto"/>
          <w:spacing w:val="-2"/>
          <w:sz w:val="21"/>
          <w:szCs w:val="21"/>
          <w:highlight w:val="none"/>
        </w:rPr>
        <w:t>编制的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须对</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中的全部内容做出准确、完整的响应。如果</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填报的内容资料不详，或没有提供</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中所要求的全部资料及数据，将被视为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完整性有缺陷；由于编排混乱导致</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被误读或查找不到，由响应人承担责任。响应人修改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商务、技术需求后进行应答的，该响应无效。</w:t>
      </w:r>
    </w:p>
    <w:p w14:paraId="29005B7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除可填报内容外，对响应函等内容的任何实质性修改将被视为非实质性响应响应，该响应将被拒绝</w:t>
      </w:r>
      <w:r>
        <w:rPr>
          <w:rFonts w:hint="eastAsia" w:ascii="宋体" w:hAnsi="宋体" w:eastAsia="宋体" w:cs="宋体"/>
          <w:color w:val="auto"/>
          <w:spacing w:val="-2"/>
          <w:sz w:val="21"/>
          <w:szCs w:val="21"/>
          <w:highlight w:val="none"/>
          <w:lang w:eastAsia="zh-CN"/>
        </w:rPr>
        <w:t>。</w:t>
      </w:r>
    </w:p>
    <w:p w14:paraId="17BF8D7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应按照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的格式逐项填写，无相应内容可填的项应填写“无”、“未测试”、“没有相应指标”等明确的回答文字。</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未按规定提交或留有空项，将被视为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完整性有缺陷。</w:t>
      </w:r>
    </w:p>
    <w:p w14:paraId="1F4267E8">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4）响应人必须保证</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所提供的全部资料真实可靠，并接受竞价小组进一步审查其中任何资料原件的要求。</w:t>
      </w:r>
    </w:p>
    <w:p w14:paraId="15AA7C13">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10.3 履约担保</w:t>
      </w:r>
    </w:p>
    <w:p w14:paraId="3EB2A3E8">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本项目如需成交后收取履约保证金，履约保证金数额参见响应人须知前附表第22 条要求，响应人可以用支票、汇票、本票等非现金形式交纳。</w:t>
      </w:r>
    </w:p>
    <w:p w14:paraId="01E7CF6C">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10.4 响应报价</w:t>
      </w:r>
    </w:p>
    <w:p w14:paraId="59A639B4">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所有响应报价均以人民币元为计算单位。只要投报了一个确定数额的总价，无论分项价格是否全部填报了相应的金额或免费字样，报价应被视为已经包含了但并不限于各项购买货物、工程、服务等的费用和所需缴纳的所有税、费等。在其他情况下，由于分项报价填报不完整、不清楚或存在其他任何失误，所导致的任何不利后果均应当由响应人自行承担。</w:t>
      </w:r>
    </w:p>
    <w:p w14:paraId="6157C227">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2）响应人投报多包的，应对每包分别报价并分别填报报价一览表。</w:t>
      </w:r>
    </w:p>
    <w:p w14:paraId="7F8317B9">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3）响应人应按第七部分表格要求的内容填写相关报价及其他事项。报价一览表中价格填报处不应有空白，如无费用可填报 “/ ”。</w:t>
      </w:r>
    </w:p>
    <w:p w14:paraId="2085F5B0">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4）响应人对响应报价若有说明应在报价一览表显著处注明。</w:t>
      </w:r>
    </w:p>
    <w:p w14:paraId="023DDF5F">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5）对于有配件、耗材、选件和特殊工具的货物，还应填报响应货物配件、耗材、选件表和备件及特殊工具清单，注明品牌、型号、产地、功能、单价、批量折扣等内容。对于有特殊需求的服务内容，如</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未提供相关格式的，应由响应人自行设计。响应人按照上述要求分类报价，其目的是便于评审</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但在任何情况下并不限制采购人或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以其他条款签订合同的权利。</w:t>
      </w:r>
    </w:p>
    <w:p w14:paraId="603F1FFC">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报价出现前后不一致的，按照下列规定修正：</w:t>
      </w:r>
    </w:p>
    <w:p w14:paraId="06F40FB5">
      <w:pPr>
        <w:pStyle w:val="5"/>
        <w:pageBreakBefore w:val="0"/>
        <w:kinsoku/>
        <w:overflowPunct/>
        <w:topLinePunct w:val="0"/>
        <w:autoSpaceDE/>
        <w:autoSpaceDN/>
        <w:bidi w:val="0"/>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中报价一览表内容与</w:t>
      </w:r>
      <w:r>
        <w:rPr>
          <w:rFonts w:hint="eastAsia" w:ascii="宋体" w:hAnsi="宋体" w:eastAsia="宋体" w:cs="宋体"/>
          <w:color w:val="auto"/>
          <w:spacing w:val="-2"/>
          <w:sz w:val="21"/>
          <w:szCs w:val="21"/>
          <w:highlight w:val="none"/>
          <w:lang w:eastAsia="zh-CN"/>
        </w:rPr>
        <w:t>响应文件</w:t>
      </w:r>
      <w:r>
        <w:rPr>
          <w:rFonts w:hint="eastAsia" w:ascii="宋体" w:hAnsi="宋体" w:eastAsia="宋体" w:cs="宋体"/>
          <w:color w:val="auto"/>
          <w:spacing w:val="-2"/>
          <w:sz w:val="21"/>
          <w:szCs w:val="21"/>
          <w:highlight w:val="none"/>
        </w:rPr>
        <w:t>中相应内容不一致的，以报价一览表为准；</w:t>
      </w:r>
    </w:p>
    <w:p w14:paraId="2F72826C">
      <w:pPr>
        <w:pStyle w:val="5"/>
        <w:pageBreakBefore w:val="0"/>
        <w:kinsoku/>
        <w:overflowPunct/>
        <w:topLinePunct w:val="0"/>
        <w:autoSpaceDE/>
        <w:autoSpaceDN/>
        <w:bidi w:val="0"/>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②大写金额和小写金额不一致的，以大写金额为准；</w:t>
      </w:r>
    </w:p>
    <w:p w14:paraId="533A8053">
      <w:pPr>
        <w:pStyle w:val="5"/>
        <w:pageBreakBefore w:val="0"/>
        <w:kinsoku/>
        <w:overflowPunct/>
        <w:topLinePunct w:val="0"/>
        <w:autoSpaceDE/>
        <w:autoSpaceDN/>
        <w:bidi w:val="0"/>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③单价金额小数点或者百分比有明显错位的，以报价一览表的总价为准，并修改单价；</w:t>
      </w:r>
    </w:p>
    <w:p w14:paraId="08590090">
      <w:pPr>
        <w:pStyle w:val="5"/>
        <w:pageBreakBefore w:val="0"/>
        <w:kinsoku/>
        <w:overflowPunct/>
        <w:topLinePunct w:val="0"/>
        <w:autoSpaceDE/>
        <w:autoSpaceDN/>
        <w:bidi w:val="0"/>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④总价金额与按单价汇总金额不一致的，以单价金额汇总计算结果为准；</w:t>
      </w:r>
    </w:p>
    <w:p w14:paraId="4CC7CAB4">
      <w:pPr>
        <w:pStyle w:val="5"/>
        <w:pageBreakBefore w:val="0"/>
        <w:kinsoku/>
        <w:overflowPunct/>
        <w:topLinePunct w:val="0"/>
        <w:autoSpaceDE/>
        <w:autoSpaceDN/>
        <w:bidi w:val="0"/>
        <w:spacing w:before="54" w:line="360" w:lineRule="auto"/>
        <w:ind w:left="26" w:right="17" w:firstLine="669" w:firstLineChars="325"/>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⑤</w:t>
      </w:r>
      <w:r>
        <w:rPr>
          <w:rFonts w:hint="eastAsia" w:ascii="宋体" w:hAnsi="宋体" w:eastAsia="宋体" w:cs="宋体"/>
          <w:color w:val="auto"/>
          <w:spacing w:val="-2"/>
          <w:sz w:val="21"/>
          <w:szCs w:val="21"/>
          <w:highlight w:val="none"/>
        </w:rPr>
        <w:t>同时出现两种以上不一致的，按照前款规定的顺序修正。修正后的报价经响应人确认后产生约束力，响应人不确认的，其响应无效。</w:t>
      </w:r>
    </w:p>
    <w:p w14:paraId="4D167B9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响应有效期</w:t>
      </w:r>
    </w:p>
    <w:p w14:paraId="04E9B69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 本项目响应的最低有效期要求详见响应人须知前附表第20 条。响应截止时间后，响应人在响应有效期内不得撤销</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2F396607">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11.2 在特殊情况下，采购人或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可与响应人协商延长响应有效期。这种要求和答复都应以书面形式进行。同意延长有效期的响应人除按照采购人或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要求修改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有效期外，不得修改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的其他内容。</w:t>
      </w:r>
    </w:p>
    <w:p w14:paraId="77FDB708">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w:t>
      </w:r>
      <w:r>
        <w:rPr>
          <w:rFonts w:hint="eastAsia" w:ascii="宋体" w:hAnsi="宋体" w:eastAsia="宋体" w:cs="宋体"/>
          <w:color w:val="auto"/>
          <w:spacing w:val="-2"/>
          <w:sz w:val="21"/>
          <w:szCs w:val="21"/>
          <w:highlight w:val="none"/>
          <w:lang w:val="en-US" w:eastAsia="zh-CN"/>
        </w:rPr>
        <w:t xml:space="preserve"> 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的签署及其他规定</w:t>
      </w:r>
    </w:p>
    <w:p w14:paraId="00683DCD">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12.1 组成</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的各项文件均应遵守本条规定。</w:t>
      </w:r>
    </w:p>
    <w:p w14:paraId="00C6C60D">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12.2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签章要求如下：</w:t>
      </w:r>
    </w:p>
    <w:p w14:paraId="00127934">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封面须加盖单位公章且法定代表人签章；</w:t>
      </w:r>
    </w:p>
    <w:p w14:paraId="1F7E9077">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各项授权（含资格文件）等文件须签章盖章外，其</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中各项承诺、认证、证书、证明等佐证材料必须加盖响应人公章（有其他要求除外）；</w:t>
      </w:r>
    </w:p>
    <w:p w14:paraId="720DD0E4">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应尽量避免涂改、行间插字或删除。如果出现上述情况，改动之处应加盖单位章或由响应人的法定代表人或其授权的代理人在改动处签章。</w:t>
      </w:r>
    </w:p>
    <w:p w14:paraId="6ED7C334">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（4）电子</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公章和法定代表人签章必须是电子签章，其他盖章或签字可上传盖章或签字后的扫描件。</w:t>
      </w:r>
    </w:p>
    <w:p w14:paraId="45B0D9F0">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12.3 因</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字迹潦草或表达不清所引起的不利后果由响应人承担。</w:t>
      </w:r>
    </w:p>
    <w:p w14:paraId="7CAF9CF0">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12.4 响应人须注意：为合理节约政府采购评审成本，提倡诚实信用的响应行为，特别要求响应人应本着诚信精神，在本次</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的偏离表和其它偏离文件中（若本次</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w:t>
      </w:r>
    </w:p>
    <w:p w14:paraId="40BB1FE5">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四、</w:t>
      </w:r>
      <w:r>
        <w:rPr>
          <w:rFonts w:hint="eastAsia" w:ascii="宋体" w:hAnsi="宋体" w:eastAsia="宋体" w:cs="宋体"/>
          <w:b/>
          <w:bCs/>
          <w:color w:val="auto"/>
          <w:spacing w:val="-2"/>
          <w:sz w:val="21"/>
          <w:szCs w:val="21"/>
          <w:highlight w:val="none"/>
          <w:lang w:val="en-US" w:eastAsia="zh-CN"/>
        </w:rPr>
        <w:t>响应</w:t>
      </w:r>
      <w:r>
        <w:rPr>
          <w:rFonts w:hint="eastAsia" w:ascii="宋体" w:hAnsi="宋体" w:eastAsia="宋体" w:cs="宋体"/>
          <w:b/>
          <w:bCs/>
          <w:color w:val="auto"/>
          <w:spacing w:val="-2"/>
          <w:sz w:val="21"/>
          <w:szCs w:val="21"/>
          <w:highlight w:val="none"/>
          <w:lang w:eastAsia="zh-CN"/>
        </w:rPr>
        <w:t>文件的提交</w:t>
      </w:r>
    </w:p>
    <w:p w14:paraId="7B291C7D">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13.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的提交方式</w:t>
      </w:r>
    </w:p>
    <w:p w14:paraId="3A8378F8">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13.1 响应人应按本款下述规定以及响应人须知前附表第 13 条规定的方式提交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01DF82E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13.2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要求详见响应人须知前附表第 15 条。</w:t>
      </w:r>
    </w:p>
    <w:p w14:paraId="4CE93A0B">
      <w:pPr>
        <w:pStyle w:val="5"/>
        <w:pageBreakBefore w:val="0"/>
        <w:numPr>
          <w:ilvl w:val="0"/>
          <w:numId w:val="0"/>
        </w:numPr>
        <w:kinsoku/>
        <w:overflowPunct/>
        <w:topLinePunct w:val="0"/>
        <w:autoSpaceDE/>
        <w:autoSpaceDN/>
        <w:bidi w:val="0"/>
        <w:spacing w:before="54" w:line="360" w:lineRule="auto"/>
        <w:ind w:left="26" w:leftChars="0" w:right="17" w:rightChars="0" w:firstLine="474" w:firstLine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en-US" w:bidi="ar-SA"/>
        </w:rPr>
        <w:t>14.</w:t>
      </w:r>
      <w:r>
        <w:rPr>
          <w:rFonts w:hint="eastAsia" w:ascii="宋体" w:hAnsi="宋体" w:eastAsia="宋体" w:cs="宋体"/>
          <w:color w:val="auto"/>
          <w:spacing w:val="-2"/>
          <w:sz w:val="21"/>
          <w:szCs w:val="21"/>
          <w:highlight w:val="none"/>
        </w:rPr>
        <w:t xml:space="preserve"> 响应截止时间</w:t>
      </w:r>
    </w:p>
    <w:p w14:paraId="1E0CC597">
      <w:pPr>
        <w:pStyle w:val="5"/>
        <w:pageBreakBefore w:val="0"/>
        <w:numPr>
          <w:ilvl w:val="0"/>
          <w:numId w:val="0"/>
        </w:numPr>
        <w:kinsoku/>
        <w:overflowPunct/>
        <w:topLinePunct w:val="0"/>
        <w:autoSpaceDE/>
        <w:autoSpaceDN/>
        <w:bidi w:val="0"/>
        <w:spacing w:before="54" w:line="360" w:lineRule="auto"/>
        <w:ind w:left="26" w:leftChars="0" w:right="17" w:rightChars="0" w:firstLine="474"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14.1 响应人须按照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提交截止时间前提交至</w:t>
      </w:r>
      <w:r>
        <w:rPr>
          <w:rFonts w:hint="eastAsia" w:ascii="宋体" w:hAnsi="宋体" w:eastAsia="宋体" w:cs="宋体"/>
          <w:color w:val="auto"/>
          <w:spacing w:val="-2"/>
          <w:sz w:val="21"/>
          <w:szCs w:val="21"/>
          <w:highlight w:val="none"/>
          <w:lang w:val="en-US" w:eastAsia="zh-CN"/>
        </w:rPr>
        <w:t>竞价</w:t>
      </w:r>
      <w:r>
        <w:rPr>
          <w:rFonts w:hint="eastAsia" w:ascii="宋体" w:hAnsi="宋体" w:eastAsia="宋体" w:cs="宋体"/>
          <w:color w:val="auto"/>
          <w:spacing w:val="-2"/>
          <w:sz w:val="21"/>
          <w:szCs w:val="21"/>
          <w:highlight w:val="none"/>
        </w:rPr>
        <w:t>文件中指明的地址。响应人在</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提交截止时间后提交的，响应将被拒绝。</w:t>
      </w:r>
    </w:p>
    <w:p w14:paraId="17B3955F">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15. </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补充、修改和撤回</w:t>
      </w:r>
    </w:p>
    <w:p w14:paraId="6E63F1B6">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15.1 响应人在响应截止时间前，可以对所提交的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进行补充、修改或者撤回。应就其补充、修改或者撤回通知采购人或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w:t>
      </w:r>
    </w:p>
    <w:p w14:paraId="27644FEC">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15.2 响应人在响应截止时间前对</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进行补充、修改的内容应当按照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要求签署、</w:t>
      </w:r>
      <w:r>
        <w:rPr>
          <w:rFonts w:hint="eastAsia" w:ascii="宋体" w:hAnsi="宋体" w:eastAsia="宋体" w:cs="宋体"/>
          <w:color w:val="auto"/>
          <w:spacing w:val="-2"/>
          <w:sz w:val="21"/>
          <w:szCs w:val="21"/>
          <w:highlight w:val="none"/>
          <w:lang w:val="en-US" w:eastAsia="zh-CN"/>
        </w:rPr>
        <w:t>盖章，</w:t>
      </w:r>
      <w:r>
        <w:rPr>
          <w:rFonts w:hint="eastAsia" w:ascii="宋体" w:hAnsi="宋体" w:eastAsia="宋体" w:cs="宋体"/>
          <w:color w:val="auto"/>
          <w:spacing w:val="-2"/>
          <w:sz w:val="21"/>
          <w:szCs w:val="21"/>
          <w:highlight w:val="none"/>
        </w:rPr>
        <w:t>作为</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的组成部分。补充、修改的内容与响应文件不一致的，以补充、修改的内容为准。</w:t>
      </w:r>
    </w:p>
    <w:p w14:paraId="61A6AD1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15.3 在响应截止时间之后，响应人不得撤回响应。</w:t>
      </w:r>
    </w:p>
    <w:p w14:paraId="0068B0F5">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五、竞价</w:t>
      </w:r>
    </w:p>
    <w:p w14:paraId="0C1944A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 文件开启</w:t>
      </w:r>
    </w:p>
    <w:p w14:paraId="441658C2">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16.1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将按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的规定，在提交</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截止时间的同一时间和约定的地点组织开启</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w:t>
      </w:r>
    </w:p>
    <w:p w14:paraId="1E844FDB">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16.2 响应人认为采购人员及相关人员与其他</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有利害关系的，可以向采购人或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书面提出回避申请，并说明理由。采购人或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将及时询问被申请回避人员，有利害关系的被申请回避人员应当回避。</w:t>
      </w:r>
    </w:p>
    <w:p w14:paraId="30DCCED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16.3 响应人不足 5 家的，不予评审。</w:t>
      </w:r>
    </w:p>
    <w:p w14:paraId="791ED78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16.4 超过项目预算（分包预算）或最高限价的响应将被拒绝，公布的项目预算详见响应人须知前附表第 2 条，最高限价详见响应人须知前附表第 3 条。</w:t>
      </w:r>
    </w:p>
    <w:p w14:paraId="1B6314B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 竞价小组</w:t>
      </w:r>
    </w:p>
    <w:p w14:paraId="451C677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 xml:space="preserve">.1 </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根据学校有关规定和本</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的规定，结合本项目专业要求组建竞价小组，并履行相关职责。竞价小组由人数应当为</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人（含）以上单数。</w:t>
      </w:r>
    </w:p>
    <w:p w14:paraId="5FAC3E5F">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.2 竞价小组成员与参加采购活动的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存在下列利害关系之一的，不能参加评审：</w:t>
      </w:r>
    </w:p>
    <w:p w14:paraId="38B3DAA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（1）参加采购活动前 3 年内与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存在劳动关系；</w:t>
      </w:r>
    </w:p>
    <w:p w14:paraId="4A1F331F">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（2）参加采购活动前 3 年内担任</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的董事、监事；</w:t>
      </w:r>
    </w:p>
    <w:p w14:paraId="3BA56039">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（3）参加采购活动前 3 年内是</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的控股股东或者实际控制人；</w:t>
      </w:r>
    </w:p>
    <w:p w14:paraId="0FB9E90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的法定代表人或者负责人有夫妻、直系血亲、三代以内旁系血亲或者近姻亲关系；</w:t>
      </w:r>
    </w:p>
    <w:p w14:paraId="4DEA48AB">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（5）与</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有其他可能影响政府采购活动公平、公正进行的关系。</w:t>
      </w:r>
    </w:p>
    <w:p w14:paraId="39E194F4">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.3 采购单位工作人员只能以采购人代表的身份参与竞价，</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工作人员不得参加竞价。</w:t>
      </w:r>
    </w:p>
    <w:p w14:paraId="35CA0FC0">
      <w:pPr>
        <w:pStyle w:val="5"/>
        <w:pageBreakBefore w:val="0"/>
        <w:kinsoku/>
        <w:overflowPunct/>
        <w:topLinePunct w:val="0"/>
        <w:autoSpaceDE/>
        <w:autoSpaceDN/>
        <w:bidi w:val="0"/>
        <w:spacing w:before="54" w:line="360" w:lineRule="auto"/>
        <w:ind w:left="26" w:right="17" w:firstLine="474"/>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 资格审查</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符合审查</w:t>
      </w:r>
    </w:p>
    <w:p w14:paraId="5593BB70">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竞价小组依法按照竞价文件规定，对照响应文件资格审查和符合性审查材料对响应人的资格和符合进行审查。合格响应人不足5家的，应予以废标。</w:t>
      </w:r>
    </w:p>
    <w:p w14:paraId="1A21F39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 确定成交</w:t>
      </w:r>
      <w:r>
        <w:rPr>
          <w:rFonts w:hint="eastAsia" w:ascii="宋体" w:hAnsi="宋体" w:eastAsia="宋体" w:cs="宋体"/>
          <w:color w:val="auto"/>
          <w:spacing w:val="-2"/>
          <w:sz w:val="21"/>
          <w:szCs w:val="21"/>
          <w:highlight w:val="none"/>
          <w:lang w:val="en-US" w:eastAsia="zh-CN"/>
        </w:rPr>
        <w:t>候选人</w:t>
      </w:r>
    </w:p>
    <w:p w14:paraId="61C94BE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.1 采购人授权竞价小组从质量和服务均能满足采购文件实质性响应要求的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中，按照报价由低到高的顺序直接确定排名第一的成交候选人为成交供应商并向其授予合同，并编写评审报告，评审报告应当由竞价小组全体人员签字认可。竞价小组成员对评审报告有异议的，竞价小组按照少数服从多数的原则推荐成交候选人，采购程序继续进行。对评审报告有异议的竞价小组成员，应当在报告上签署不同意见并说明理由，由竞价小组书面记录相关情况。竞价小组成员拒绝在报告上签字又不书面说明其不同意见和理由的，视为同意评审报告。</w:t>
      </w:r>
    </w:p>
    <w:p w14:paraId="43B81E89">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rPr>
        <w:t>.2 采购人不得通过对样品进行检测、对响应人进行考察等方式改变评审结果。</w:t>
      </w:r>
    </w:p>
    <w:p w14:paraId="21E5113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 竞价、评审过程保密</w:t>
      </w:r>
    </w:p>
    <w:p w14:paraId="23213FA8">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.1 竞价开始之后，直到授予竞价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合同止，凡是属于审查、澄清、评审的有关资料以及授标意向等，均不得向竞价</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或竞价小组以外的其他人员透露。</w:t>
      </w:r>
    </w:p>
    <w:p w14:paraId="5E9266E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.2 在竞价期间，响应人企图影响</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或竞价小组的任何活动，将导致其竞价被拒绝，并由其承担相应的法律责任。</w:t>
      </w:r>
    </w:p>
    <w:p w14:paraId="601B8E96">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rPr>
        <w:t>.3 竞价小组应当遵守评审工作纪律，不得泄露评审情况和评审中获悉的商业秘密。竞价小组在评审过程中发现响应人有行贿、提供虚假材料或者串通等违法行为的，应当及时向学校采购监督组报告。竞价小组在评审过程中受到非法干涉的，应当及时向财政、监察等部门举报。</w:t>
      </w:r>
    </w:p>
    <w:p w14:paraId="29F5F8FB">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六、成交和合同</w:t>
      </w:r>
    </w:p>
    <w:p w14:paraId="78CA40A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 成交通知</w:t>
      </w:r>
    </w:p>
    <w:p w14:paraId="04918186">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.1 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确定后，</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应于</w:t>
      </w:r>
      <w:r>
        <w:rPr>
          <w:rFonts w:hint="eastAsia" w:ascii="宋体" w:hAnsi="宋体" w:eastAsia="宋体" w:cs="宋体"/>
          <w:color w:val="auto"/>
          <w:spacing w:val="-2"/>
          <w:sz w:val="21"/>
          <w:szCs w:val="21"/>
          <w:highlight w:val="none"/>
          <w:u w:val="single"/>
        </w:rPr>
        <w:t xml:space="preserve"> 2 </w:t>
      </w:r>
      <w:r>
        <w:rPr>
          <w:rFonts w:hint="eastAsia" w:ascii="宋体" w:hAnsi="宋体" w:eastAsia="宋体" w:cs="宋体"/>
          <w:color w:val="auto"/>
          <w:spacing w:val="-2"/>
          <w:sz w:val="21"/>
          <w:szCs w:val="21"/>
          <w:highlight w:val="none"/>
        </w:rPr>
        <w:t>个工作日内，在</w:t>
      </w:r>
      <w:r>
        <w:rPr>
          <w:rFonts w:hint="eastAsia" w:ascii="宋体" w:hAnsi="宋体" w:eastAsia="宋体" w:cs="宋体"/>
          <w:spacing w:val="-2"/>
          <w:sz w:val="21"/>
          <w:szCs w:val="21"/>
          <w:lang w:eastAsia="zh-CN"/>
        </w:rPr>
        <w:t>“广采电子招标采购平台”</w:t>
      </w:r>
      <w:r>
        <w:rPr>
          <w:rFonts w:hint="eastAsia" w:ascii="宋体" w:hAnsi="宋体" w:eastAsia="宋体" w:cs="宋体"/>
          <w:color w:val="auto"/>
          <w:spacing w:val="-2"/>
          <w:sz w:val="21"/>
          <w:szCs w:val="21"/>
          <w:highlight w:val="none"/>
          <w:lang w:val="en-US" w:eastAsia="zh-CN"/>
        </w:rPr>
        <w:t>及中国政府采购网</w:t>
      </w:r>
      <w:r>
        <w:rPr>
          <w:rFonts w:hint="eastAsia" w:ascii="宋体" w:hAnsi="宋体" w:eastAsia="宋体" w:cs="宋体"/>
          <w:color w:val="auto"/>
          <w:spacing w:val="-2"/>
          <w:sz w:val="21"/>
          <w:szCs w:val="21"/>
          <w:highlight w:val="none"/>
        </w:rPr>
        <w:t>发布媒体上公告成交结果，同时向成交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发出成交通知书。</w:t>
      </w:r>
    </w:p>
    <w:p w14:paraId="374AD21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.2 成交结果公告内容应当包括采购人及</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的名称、地址、联系方式，项目名称和</w:t>
      </w:r>
      <w:r>
        <w:rPr>
          <w:rFonts w:hint="eastAsia" w:ascii="宋体" w:hAnsi="宋体" w:eastAsia="宋体" w:cs="宋体"/>
          <w:color w:val="auto"/>
          <w:spacing w:val="-2"/>
          <w:sz w:val="21"/>
          <w:szCs w:val="21"/>
          <w:highlight w:val="none"/>
          <w:lang w:eastAsia="zh-CN"/>
        </w:rPr>
        <w:t>项目编号</w:t>
      </w:r>
      <w:r>
        <w:rPr>
          <w:rFonts w:hint="eastAsia" w:ascii="宋体" w:hAnsi="宋体" w:eastAsia="宋体" w:cs="宋体"/>
          <w:color w:val="auto"/>
          <w:spacing w:val="-2"/>
          <w:sz w:val="21"/>
          <w:szCs w:val="21"/>
          <w:highlight w:val="none"/>
        </w:rPr>
        <w:t>，成交人名称、地址和成交金额，主要响应标的的名称、规格型号、数量、单价、服务要求，成交公告期限以及竞价小组名单。</w:t>
      </w:r>
    </w:p>
    <w:p w14:paraId="0493B774">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.3 成交通知书对采购人和成交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具有同等法律效力。成交通知书发出以后，采购人改变成交结果或者成交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放弃成交，应当承担相应的法律责任，出现争议的，报学校采购监督组处理。</w:t>
      </w:r>
    </w:p>
    <w:p w14:paraId="21A0AD62">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.4 成交通知书是合同的组成部分。</w:t>
      </w:r>
    </w:p>
    <w:p w14:paraId="238B01C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.签订合同</w:t>
      </w:r>
    </w:p>
    <w:p w14:paraId="05D6C48D">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.1 采购人应当自成交通知书发出之日起</w:t>
      </w:r>
      <w:r>
        <w:rPr>
          <w:rFonts w:hint="eastAsia" w:ascii="宋体" w:hAnsi="宋体" w:eastAsia="宋体" w:cs="宋体"/>
          <w:color w:val="auto"/>
          <w:spacing w:val="-2"/>
          <w:sz w:val="21"/>
          <w:szCs w:val="21"/>
          <w:highlight w:val="none"/>
          <w:u w:val="single"/>
        </w:rPr>
        <w:t xml:space="preserve"> 30 </w:t>
      </w:r>
      <w:r>
        <w:rPr>
          <w:rFonts w:hint="eastAsia" w:ascii="宋体" w:hAnsi="宋体" w:eastAsia="宋体" w:cs="宋体"/>
          <w:color w:val="auto"/>
          <w:spacing w:val="-2"/>
          <w:sz w:val="21"/>
          <w:szCs w:val="21"/>
          <w:highlight w:val="none"/>
        </w:rPr>
        <w:t>日内，按照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、响应文件确定的事项与成交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签订成交合同。</w:t>
      </w:r>
    </w:p>
    <w:p w14:paraId="245F7F34">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.2 成交合同应按照</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及评审过程中的有关澄清、说明或者补正文件的内容签订。采购人与成交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不得背离合同实质性内容签订其他协议或发表声明。</w:t>
      </w:r>
    </w:p>
    <w:p w14:paraId="2EFB7F41">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.3 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拒绝签订政府采购合同的，采购人可以确定其他</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作为成交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并签订政府采购合同，也可以重新开展采购活动。拒绝签订采购合同的成交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不得参加对该项目重新开展的采购活动</w:t>
      </w:r>
      <w:r>
        <w:rPr>
          <w:rFonts w:hint="eastAsia" w:ascii="宋体" w:hAnsi="宋体" w:eastAsia="宋体" w:cs="宋体"/>
          <w:color w:val="auto"/>
          <w:spacing w:val="-2"/>
          <w:sz w:val="21"/>
          <w:szCs w:val="21"/>
          <w:highlight w:val="none"/>
          <w:lang w:eastAsia="zh-CN"/>
        </w:rPr>
        <w:t>。</w:t>
      </w:r>
    </w:p>
    <w:p w14:paraId="6DA0390D">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.4 违反本条第一款、第二款、第三款的规定，给对方造成损失的，应承担赔偿责任。</w:t>
      </w:r>
    </w:p>
    <w:p w14:paraId="5B76DEC6">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七、询问、质疑、投诉</w:t>
      </w:r>
    </w:p>
    <w:p w14:paraId="70A3E8CC">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 询问</w:t>
      </w:r>
    </w:p>
    <w:p w14:paraId="0564AD99">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.1 响应人或潜在响应人对采购活动有疑问的，可依法提出询问，并按《响应人须知前附表》载明的形式送达采购人或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。采购人或者</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应当在 3 日内对</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依法提出的询问作出答复。</w:t>
      </w:r>
    </w:p>
    <w:p w14:paraId="62B26127">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 质疑</w:t>
      </w:r>
    </w:p>
    <w:p w14:paraId="79ACA92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.1 响应人认为</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、采购过程、成交结果使自己的权益受到损害的，可以在知道或者应知其权益受到损害之日起</w:t>
      </w:r>
      <w:r>
        <w:rPr>
          <w:rFonts w:hint="eastAsia" w:ascii="宋体" w:hAnsi="宋体" w:eastAsia="宋体" w:cs="宋体"/>
          <w:color w:val="auto"/>
          <w:spacing w:val="-2"/>
          <w:sz w:val="21"/>
          <w:szCs w:val="21"/>
          <w:highlight w:val="none"/>
          <w:u w:val="single"/>
        </w:rPr>
        <w:t xml:space="preserve"> 3 </w:t>
      </w:r>
      <w:r>
        <w:rPr>
          <w:rFonts w:hint="eastAsia" w:ascii="宋体" w:hAnsi="宋体" w:eastAsia="宋体" w:cs="宋体"/>
          <w:color w:val="auto"/>
          <w:spacing w:val="-2"/>
          <w:sz w:val="21"/>
          <w:szCs w:val="21"/>
          <w:highlight w:val="none"/>
        </w:rPr>
        <w:t>日内，由</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派授权代表以书面形式向采购人、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提出质疑。采购人、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在收到质疑函后 7 日内作出答复。响应人或潜在响应人应知其权益受到损害之日，是指：</w:t>
      </w:r>
      <w:r>
        <w:rPr>
          <w:rFonts w:hint="eastAsia" w:ascii="宋体" w:hAnsi="宋体" w:eastAsia="宋体" w:cs="宋体"/>
          <w:color w:val="auto"/>
          <w:spacing w:val="-2"/>
          <w:sz w:val="21"/>
          <w:szCs w:val="21"/>
          <w:highlight w:val="none"/>
          <w:lang w:val="en-US" w:eastAsia="zh-CN"/>
        </w:rPr>
        <w:t xml:space="preserve"> </w:t>
      </w:r>
    </w:p>
    <w:p w14:paraId="5238A367">
      <w:pPr>
        <w:pStyle w:val="5"/>
        <w:pageBreakBefore w:val="0"/>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提出质疑的，为获取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之日或者</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公告期限届满之日；</w:t>
      </w:r>
    </w:p>
    <w:p w14:paraId="6DF4D3A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对竞价过程提出质疑的，为各采购程序环节结束之日；</w:t>
      </w:r>
    </w:p>
    <w:p w14:paraId="194BF26C">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对成交结果提出质疑的，为成交结果公告期限届满之日。</w:t>
      </w:r>
    </w:p>
    <w:p w14:paraId="7EE920F1">
      <w:pPr>
        <w:pStyle w:val="5"/>
        <w:pageBreakBefore w:val="0"/>
        <w:numPr>
          <w:ilvl w:val="-1"/>
          <w:numId w:val="0"/>
        </w:numPr>
        <w:kinsoku/>
        <w:overflowPunct/>
        <w:topLinePunct w:val="0"/>
        <w:autoSpaceDE/>
        <w:autoSpaceDN/>
        <w:bidi w:val="0"/>
        <w:spacing w:before="54" w:line="360" w:lineRule="auto"/>
        <w:ind w:left="0"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响应人或潜在响应人针对同一采购程序环节的质疑须一次性提出，对一个项目的不同包提出质疑的，应当将各包质疑事项集中在一份质疑函中提出。</w:t>
      </w:r>
    </w:p>
    <w:p w14:paraId="4A336B3A">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.2 提出质疑的响应人或潜在响应人应当是参与所质疑项目采购活动的供应商，潜在响应人已依法获取其可质疑的</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的，可以对该文件提出质疑。</w:t>
      </w:r>
    </w:p>
    <w:p w14:paraId="4A10050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.3 响应人或潜在响应人提出质疑应当提交质疑函和必要的证明材料。质疑函应当包括下列内容：</w:t>
      </w:r>
    </w:p>
    <w:p w14:paraId="09292F76">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响应人或潜在响应人的姓名或者名称、地址、邮编、联系人及电话；</w:t>
      </w:r>
    </w:p>
    <w:p w14:paraId="2AA7BE6E">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质疑项目的名称、编号；</w:t>
      </w:r>
    </w:p>
    <w:p w14:paraId="082EB0AB">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具体、明确的质疑事项和与质疑事项相关的请求；</w:t>
      </w:r>
    </w:p>
    <w:p w14:paraId="2D169140">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事实依据；</w:t>
      </w:r>
    </w:p>
    <w:p w14:paraId="6CF375F3">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必要的法律依据；</w:t>
      </w:r>
    </w:p>
    <w:p w14:paraId="5FD96B12">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提出质疑的日期。</w:t>
      </w:r>
    </w:p>
    <w:p w14:paraId="6C7AD432">
      <w:pPr>
        <w:pStyle w:val="5"/>
        <w:pageBreakBefore w:val="0"/>
        <w:kinsoku/>
        <w:overflowPunct/>
        <w:topLinePunct w:val="0"/>
        <w:autoSpaceDE/>
        <w:autoSpaceDN/>
        <w:bidi w:val="0"/>
        <w:spacing w:before="54" w:line="360" w:lineRule="auto"/>
        <w:ind w:left="26" w:right="17" w:firstLine="474"/>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响应人或潜在响应人为自然人的，应当由本人签字；响应人或潜在响应人为法人或者其他组织的，应当由法定代表人、主要负责人，或者其授权代表签字或者盖名章，并加盖公章。</w:t>
      </w:r>
    </w:p>
    <w:p w14:paraId="28CAEABC">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.4 质疑函须使用财政部制定的范本文件。</w:t>
      </w:r>
    </w:p>
    <w:p w14:paraId="32995118">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.5 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应当在收到质疑函后</w:t>
      </w:r>
      <w:r>
        <w:rPr>
          <w:rFonts w:hint="eastAsia" w:ascii="宋体" w:hAnsi="宋体" w:eastAsia="宋体" w:cs="宋体"/>
          <w:color w:val="auto"/>
          <w:spacing w:val="-2"/>
          <w:sz w:val="21"/>
          <w:szCs w:val="21"/>
          <w:highlight w:val="none"/>
          <w:u w:val="single"/>
        </w:rPr>
        <w:t xml:space="preserve"> 7 </w:t>
      </w:r>
      <w:r>
        <w:rPr>
          <w:rFonts w:hint="eastAsia" w:ascii="宋体" w:hAnsi="宋体" w:eastAsia="宋体" w:cs="宋体"/>
          <w:color w:val="auto"/>
          <w:spacing w:val="-2"/>
          <w:sz w:val="21"/>
          <w:szCs w:val="21"/>
          <w:highlight w:val="none"/>
        </w:rPr>
        <w:t>日内作出答复，并通过电子采购系统通知质疑</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和其他相关当事人。</w:t>
      </w:r>
    </w:p>
    <w:p w14:paraId="157D1E4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 投诉</w:t>
      </w:r>
    </w:p>
    <w:p w14:paraId="6523A9EF">
      <w:pPr>
        <w:pStyle w:val="5"/>
        <w:pageBreakBefore w:val="0"/>
        <w:kinsoku/>
        <w:overflowPunct/>
        <w:topLinePunct w:val="0"/>
        <w:autoSpaceDE/>
        <w:autoSpaceDN/>
        <w:bidi w:val="0"/>
        <w:spacing w:before="54" w:line="360" w:lineRule="auto"/>
        <w:ind w:left="26" w:right="17" w:firstLine="474"/>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质疑</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对采购人、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的答复不满意，或者采购人、</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未在规定时间内作出答复的，可以在答复期满后 15 日内依法向学校采购监督组提起投诉。</w:t>
      </w:r>
    </w:p>
    <w:p w14:paraId="25E8A8A7">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八、保密和披露</w:t>
      </w:r>
    </w:p>
    <w:p w14:paraId="2E51EF39">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 响应人自获取</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之日起，须履行本项目下保密义务，不得将因本次竞价获得的信息向第三人外传。</w:t>
      </w:r>
    </w:p>
    <w:p w14:paraId="0CCE684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 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有权将响应人提供的所有资料向有关政府部门或评审</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的有关人员披露。</w:t>
      </w:r>
    </w:p>
    <w:p w14:paraId="408B6265">
      <w:pPr>
        <w:pStyle w:val="5"/>
        <w:pageBreakBefore w:val="0"/>
        <w:kinsoku/>
        <w:overflowPunct/>
        <w:topLinePunct w:val="0"/>
        <w:autoSpaceDE/>
        <w:autoSpaceDN/>
        <w:bidi w:val="0"/>
        <w:spacing w:before="54" w:line="360" w:lineRule="auto"/>
        <w:ind w:left="26" w:right="17" w:firstLine="474"/>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27</w:t>
      </w:r>
      <w:r>
        <w:rPr>
          <w:rFonts w:hint="eastAsia" w:ascii="宋体" w:hAnsi="宋体" w:eastAsia="宋体" w:cs="宋体"/>
          <w:color w:val="auto"/>
          <w:spacing w:val="-2"/>
          <w:sz w:val="21"/>
          <w:szCs w:val="21"/>
          <w:highlight w:val="none"/>
        </w:rPr>
        <w:t>. 在采购人或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认为适当时、国家机关有关部门调查、考核、审计时以及其他符合法律规定的情形下，采购人或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无须事先征求响应人同意 即可披露关于采购过程、合同文本、签署情况的资料、响应人的名称及地址、响应文件的有关信息以及补充条款等，但应当在合理的必要范围内。对任何已经公布过的内容或与之内容相同的资料，以及响应人已经泄露或公开的，无须再承担保密责任。</w:t>
      </w:r>
    </w:p>
    <w:p w14:paraId="5A836B1D">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九、无效响应</w:t>
      </w:r>
    </w:p>
    <w:p w14:paraId="3291516A">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28</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有下列情形之一的,竞价小组认定为</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串通竞价，其响应无效，书面报告学校采购监督组：</w:t>
      </w:r>
    </w:p>
    <w:p w14:paraId="4B08DE6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由同一单位或者个人编制；</w:t>
      </w:r>
    </w:p>
    <w:p w14:paraId="4A8AE85A">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委托同一单位或者个人办理竞价事宜；</w:t>
      </w:r>
    </w:p>
    <w:p w14:paraId="4476C7C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载明的项目管理成员或者联系人员为同一人；</w:t>
      </w:r>
    </w:p>
    <w:p w14:paraId="714E84A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不同</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异常一致或者竞价报价呈规律性差异；</w:t>
      </w:r>
    </w:p>
    <w:p w14:paraId="555FAE9E">
      <w:pPr>
        <w:pStyle w:val="5"/>
        <w:pageBreakBefore w:val="0"/>
        <w:numPr>
          <w:ilvl w:val="0"/>
          <w:numId w:val="0"/>
        </w:numPr>
        <w:kinsoku/>
        <w:overflowPunct/>
        <w:topLinePunct w:val="0"/>
        <w:autoSpaceDE/>
        <w:autoSpaceDN/>
        <w:bidi w:val="0"/>
        <w:spacing w:before="54" w:line="360" w:lineRule="auto"/>
        <w:ind w:right="17" w:rightChars="0"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zh-CN" w:bidi="ar-SA"/>
        </w:rPr>
        <w:t>29</w:t>
      </w:r>
      <w:r>
        <w:rPr>
          <w:rFonts w:hint="eastAsia" w:ascii="宋体" w:hAnsi="宋体" w:eastAsia="宋体" w:cs="宋体"/>
          <w:snapToGrid w:val="0"/>
          <w:color w:val="auto"/>
          <w:spacing w:val="-2"/>
          <w:kern w:val="0"/>
          <w:sz w:val="21"/>
          <w:szCs w:val="21"/>
          <w:highlight w:val="none"/>
          <w:lang w:val="en-US" w:eastAsia="en-US" w:bidi="ar-SA"/>
        </w:rPr>
        <w:t>.</w:t>
      </w:r>
      <w:r>
        <w:rPr>
          <w:rFonts w:hint="eastAsia" w:ascii="宋体" w:hAnsi="宋体" w:eastAsia="宋体" w:cs="宋体"/>
          <w:snapToGrid w:val="0"/>
          <w:color w:val="auto"/>
          <w:spacing w:val="-2"/>
          <w:kern w:val="0"/>
          <w:sz w:val="21"/>
          <w:szCs w:val="21"/>
          <w:highlight w:val="none"/>
          <w:lang w:val="en-US" w:eastAsia="zh-CN" w:bidi="ar-SA"/>
        </w:rPr>
        <w:t xml:space="preserve"> </w:t>
      </w:r>
      <w:r>
        <w:rPr>
          <w:rFonts w:hint="eastAsia" w:ascii="宋体" w:hAnsi="宋体" w:eastAsia="宋体" w:cs="宋体"/>
          <w:color w:val="auto"/>
          <w:spacing w:val="-2"/>
          <w:sz w:val="21"/>
          <w:szCs w:val="21"/>
          <w:highlight w:val="none"/>
        </w:rPr>
        <w:t>根据有关法律法规和</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的规定，有下列情形之一的视为无效响应（根据本项目类别实际情况</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对应相关条款）：</w:t>
      </w:r>
    </w:p>
    <w:p w14:paraId="4242CB4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未按规定交纳竞价保证金的； </w:t>
      </w:r>
    </w:p>
    <w:p w14:paraId="7D5E6A2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逾期送达的；</w:t>
      </w:r>
    </w:p>
    <w:p w14:paraId="0ABA318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要求出示资质证明文件的；</w:t>
      </w:r>
    </w:p>
    <w:p w14:paraId="461CBC9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封套未按要求加盖法人单位公章及未按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规定封装的；</w:t>
      </w:r>
    </w:p>
    <w:p w14:paraId="5B9F018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未按</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要求签署、盖章的；</w:t>
      </w:r>
    </w:p>
    <w:p w14:paraId="684A877C">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（含制式表格、附件等要求）的编制不符合</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要求的；</w:t>
      </w:r>
    </w:p>
    <w:p w14:paraId="4C31F79D">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对</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 xml:space="preserve">提出的要求和条件未做出实质性响应的； </w:t>
      </w:r>
    </w:p>
    <w:p w14:paraId="60C11198">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报价超出最高限价的；</w:t>
      </w:r>
    </w:p>
    <w:p w14:paraId="150AE803">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rPr>
        <w:t>报价实质性不完整的；</w:t>
      </w:r>
    </w:p>
    <w:p w14:paraId="33AEFD0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规定以固定价格报价的，</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以可调整价格报价；</w:t>
      </w:r>
    </w:p>
    <w:p w14:paraId="5F73137B">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11</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报价被竞价小组视为明显不合理低价报价，属恶意压价竞标的；</w:t>
      </w:r>
    </w:p>
    <w:p w14:paraId="3AAC948F">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技术偏离表中各指标要求内容依据</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 xml:space="preserve">原版复制的； </w:t>
      </w:r>
    </w:p>
    <w:p w14:paraId="301A9D88">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13</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包装明显雷同；</w:t>
      </w:r>
    </w:p>
    <w:p w14:paraId="428DE385">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14</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制作形式雷同；</w:t>
      </w:r>
    </w:p>
    <w:p w14:paraId="24165BBA">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15</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 xml:space="preserve">内容雷同（执行国家标准、行业标准除外）； </w:t>
      </w:r>
    </w:p>
    <w:p w14:paraId="5D5DAA14">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16</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响应</w:t>
      </w:r>
      <w:r>
        <w:rPr>
          <w:rFonts w:hint="eastAsia" w:ascii="宋体" w:hAnsi="宋体" w:eastAsia="宋体" w:cs="宋体"/>
          <w:color w:val="auto"/>
          <w:spacing w:val="-2"/>
          <w:sz w:val="21"/>
          <w:szCs w:val="21"/>
          <w:highlight w:val="none"/>
          <w:lang w:eastAsia="zh-CN"/>
        </w:rPr>
        <w:t>文件</w:t>
      </w:r>
      <w:r>
        <w:rPr>
          <w:rFonts w:hint="eastAsia" w:ascii="宋体" w:hAnsi="宋体" w:eastAsia="宋体" w:cs="宋体"/>
          <w:color w:val="auto"/>
          <w:spacing w:val="-2"/>
          <w:sz w:val="21"/>
          <w:szCs w:val="21"/>
          <w:highlight w:val="none"/>
        </w:rPr>
        <w:t>内容中错别字相同，特殊字体相同；</w:t>
      </w:r>
    </w:p>
    <w:p w14:paraId="7E4140F2">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17</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清单报价中绝大部分综合单价相同； </w:t>
      </w:r>
    </w:p>
    <w:p w14:paraId="4B18AD7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18</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竞价报价规律排列；</w:t>
      </w:r>
    </w:p>
    <w:p w14:paraId="2E70CB18">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19</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委托代理人对竞价实质性内容不熟悉，视为自动放弃或有围标嫌疑；</w:t>
      </w:r>
    </w:p>
    <w:p w14:paraId="24BF01E6">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围标、串标；</w:t>
      </w:r>
    </w:p>
    <w:p w14:paraId="5CF91769">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扰乱竞价会场秩序，经劝阻仍无理取闹的； </w:t>
      </w:r>
    </w:p>
    <w:p w14:paraId="7EFDD0D7">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22</w:t>
      </w:r>
      <w:r>
        <w:rPr>
          <w:rFonts w:hint="eastAsia" w:ascii="宋体" w:hAnsi="宋体" w:eastAsia="宋体" w:cs="宋体"/>
          <w:color w:val="auto"/>
          <w:spacing w:val="-2"/>
          <w:sz w:val="21"/>
          <w:szCs w:val="21"/>
          <w:highlight w:val="none"/>
          <w:lang w:eastAsia="zh-CN"/>
        </w:rPr>
        <w:t>）竞价文件</w:t>
      </w:r>
      <w:r>
        <w:rPr>
          <w:rFonts w:hint="eastAsia" w:ascii="宋体" w:hAnsi="宋体" w:eastAsia="宋体" w:cs="宋体"/>
          <w:color w:val="auto"/>
          <w:spacing w:val="-2"/>
          <w:sz w:val="21"/>
          <w:szCs w:val="21"/>
          <w:highlight w:val="none"/>
        </w:rPr>
        <w:t>及法律规定的其它无效响应的情形。</w:t>
      </w:r>
    </w:p>
    <w:p w14:paraId="0DA7FCBF">
      <w:pPr>
        <w:pStyle w:val="5"/>
        <w:pageBreakBefore w:val="0"/>
        <w:numPr>
          <w:ilvl w:val="0"/>
          <w:numId w:val="0"/>
        </w:numPr>
        <w:kinsoku/>
        <w:overflowPunct/>
        <w:topLinePunct w:val="0"/>
        <w:autoSpaceDE/>
        <w:autoSpaceDN/>
        <w:bidi w:val="0"/>
        <w:spacing w:before="54" w:line="360" w:lineRule="auto"/>
        <w:ind w:left="28" w:leftChars="0" w:right="17" w:rightChars="0" w:firstLine="476" w:firstLine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pacing w:val="-2"/>
          <w:kern w:val="0"/>
          <w:sz w:val="21"/>
          <w:szCs w:val="21"/>
          <w:highlight w:val="none"/>
          <w:lang w:val="en-US" w:eastAsia="en-US" w:bidi="ar-SA"/>
        </w:rPr>
        <w:t>3</w:t>
      </w:r>
      <w:r>
        <w:rPr>
          <w:rFonts w:hint="eastAsia" w:ascii="宋体" w:hAnsi="宋体" w:eastAsia="宋体" w:cs="宋体"/>
          <w:snapToGrid w:val="0"/>
          <w:color w:val="auto"/>
          <w:spacing w:val="-2"/>
          <w:kern w:val="0"/>
          <w:sz w:val="21"/>
          <w:szCs w:val="21"/>
          <w:highlight w:val="none"/>
          <w:lang w:val="en-US" w:eastAsia="zh-CN" w:bidi="ar-SA"/>
        </w:rPr>
        <w:t xml:space="preserve">0. </w:t>
      </w:r>
      <w:r>
        <w:rPr>
          <w:rFonts w:hint="eastAsia" w:ascii="宋体" w:hAnsi="宋体" w:eastAsia="宋体" w:cs="宋体"/>
          <w:color w:val="auto"/>
          <w:spacing w:val="-2"/>
          <w:sz w:val="21"/>
          <w:szCs w:val="21"/>
          <w:highlight w:val="none"/>
        </w:rPr>
        <w:t>出现下列情形之一的，采购人或</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应当终止竞价采购活动，发布项目终止公告并说明原因，重新开展采购活动：</w:t>
      </w:r>
    </w:p>
    <w:p w14:paraId="6A7D5D71">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因情况变化，不再符合规定的竞价采购方式适用情形的；</w:t>
      </w:r>
    </w:p>
    <w:p w14:paraId="6D9E4F04">
      <w:pPr>
        <w:pStyle w:val="5"/>
        <w:pageBreakBefore w:val="0"/>
        <w:kinsoku/>
        <w:overflowPunct/>
        <w:topLinePunct w:val="0"/>
        <w:autoSpaceDE/>
        <w:autoSpaceDN/>
        <w:bidi w:val="0"/>
        <w:spacing w:before="54" w:line="360" w:lineRule="auto"/>
        <w:ind w:right="17" w:firstLine="412" w:firstLineChars="20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出现影响采购公正的违法、违规行为的。</w:t>
      </w:r>
    </w:p>
    <w:p w14:paraId="47BB39E2">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十、代理</w:t>
      </w:r>
      <w:r>
        <w:rPr>
          <w:rFonts w:hint="eastAsia" w:ascii="宋体" w:hAnsi="宋体" w:eastAsia="宋体" w:cs="宋体"/>
          <w:b/>
          <w:bCs/>
          <w:color w:val="auto"/>
          <w:spacing w:val="-2"/>
          <w:sz w:val="21"/>
          <w:szCs w:val="21"/>
          <w:highlight w:val="none"/>
          <w:lang w:val="en-US" w:eastAsia="zh-CN"/>
        </w:rPr>
        <w:t>服务</w:t>
      </w:r>
      <w:r>
        <w:rPr>
          <w:rFonts w:hint="eastAsia" w:ascii="宋体" w:hAnsi="宋体" w:eastAsia="宋体" w:cs="宋体"/>
          <w:b/>
          <w:bCs/>
          <w:color w:val="auto"/>
          <w:spacing w:val="-2"/>
          <w:sz w:val="21"/>
          <w:szCs w:val="21"/>
          <w:highlight w:val="none"/>
          <w:lang w:eastAsia="zh-CN"/>
        </w:rPr>
        <w:t>费</w:t>
      </w:r>
    </w:p>
    <w:p w14:paraId="6FC0FCB9">
      <w:pPr>
        <w:pStyle w:val="5"/>
        <w:pageBreakBefore w:val="0"/>
        <w:kinsoku/>
        <w:overflowPunct/>
        <w:topLinePunct w:val="0"/>
        <w:autoSpaceDE/>
        <w:autoSpaceDN/>
        <w:bidi w:val="0"/>
        <w:spacing w:before="54" w:line="360" w:lineRule="auto"/>
        <w:ind w:left="28" w:right="17" w:firstLine="47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．收费对象、收费标准及缴纳时间见《响应人须知前附表》。由成交供应商支付的，成交</w:t>
      </w:r>
      <w:r>
        <w:rPr>
          <w:rFonts w:hint="eastAsia" w:ascii="宋体" w:hAnsi="宋体" w:eastAsia="宋体" w:cs="宋体"/>
          <w:color w:val="auto"/>
          <w:spacing w:val="-2"/>
          <w:sz w:val="21"/>
          <w:szCs w:val="21"/>
          <w:highlight w:val="none"/>
          <w:lang w:eastAsia="zh-CN"/>
        </w:rPr>
        <w:t>响应人</w:t>
      </w:r>
      <w:r>
        <w:rPr>
          <w:rFonts w:hint="eastAsia" w:ascii="宋体" w:hAnsi="宋体" w:eastAsia="宋体" w:cs="宋体"/>
          <w:color w:val="auto"/>
          <w:spacing w:val="-2"/>
          <w:sz w:val="21"/>
          <w:szCs w:val="21"/>
          <w:highlight w:val="none"/>
        </w:rPr>
        <w:t>须一次性向</w:t>
      </w:r>
      <w:r>
        <w:rPr>
          <w:rFonts w:hint="eastAsia" w:ascii="宋体" w:hAnsi="宋体" w:eastAsia="宋体" w:cs="宋体"/>
          <w:color w:val="auto"/>
          <w:spacing w:val="-2"/>
          <w:sz w:val="21"/>
          <w:szCs w:val="21"/>
          <w:highlight w:val="none"/>
          <w:lang w:eastAsia="zh-CN"/>
        </w:rPr>
        <w:t>采购代理机构</w:t>
      </w:r>
      <w:r>
        <w:rPr>
          <w:rFonts w:hint="eastAsia" w:ascii="宋体" w:hAnsi="宋体" w:eastAsia="宋体" w:cs="宋体"/>
          <w:color w:val="auto"/>
          <w:spacing w:val="-2"/>
          <w:sz w:val="21"/>
          <w:szCs w:val="21"/>
          <w:highlight w:val="none"/>
        </w:rPr>
        <w:t>缴纳代理费，报价应包含代理费用。</w:t>
      </w:r>
    </w:p>
    <w:p w14:paraId="247538DE">
      <w:pPr>
        <w:pStyle w:val="5"/>
        <w:pageBreakBefore w:val="0"/>
        <w:kinsoku/>
        <w:overflowPunct/>
        <w:topLinePunct w:val="0"/>
        <w:autoSpaceDE/>
        <w:autoSpaceDN/>
        <w:bidi w:val="0"/>
        <w:spacing w:before="54" w:line="360" w:lineRule="auto"/>
        <w:ind w:left="0" w:right="17" w:firstLine="0"/>
        <w:rPr>
          <w:rFonts w:hint="eastAsia" w:ascii="宋体" w:hAnsi="宋体" w:eastAsia="宋体" w:cs="宋体"/>
          <w:b/>
          <w:bCs/>
          <w:color w:val="auto"/>
          <w:spacing w:val="-2"/>
          <w:sz w:val="21"/>
          <w:szCs w:val="21"/>
          <w:highlight w:val="none"/>
          <w:lang w:eastAsia="zh-CN"/>
        </w:rPr>
      </w:pPr>
      <w:bookmarkStart w:id="10" w:name="bookmark8"/>
      <w:bookmarkEnd w:id="10"/>
      <w:r>
        <w:rPr>
          <w:rFonts w:hint="eastAsia" w:ascii="宋体" w:hAnsi="宋体" w:eastAsia="宋体" w:cs="宋体"/>
          <w:b/>
          <w:bCs/>
          <w:color w:val="auto"/>
          <w:spacing w:val="-2"/>
          <w:sz w:val="21"/>
          <w:szCs w:val="21"/>
          <w:highlight w:val="none"/>
          <w:lang w:eastAsia="zh-CN"/>
        </w:rPr>
        <w:t>十一、 其它</w:t>
      </w:r>
    </w:p>
    <w:p w14:paraId="085D4416">
      <w:pPr>
        <w:pStyle w:val="5"/>
        <w:pageBreakBefore w:val="0"/>
        <w:kinsoku/>
        <w:overflowPunct/>
        <w:topLinePunct w:val="0"/>
        <w:autoSpaceDE/>
        <w:autoSpaceDN/>
        <w:bidi w:val="0"/>
        <w:spacing w:before="54" w:line="360" w:lineRule="auto"/>
        <w:ind w:left="28" w:right="17" w:firstLine="47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 本项目非政府采购项目(采购人执行中央预算单位政府集中采购限额标准)。</w:t>
      </w:r>
    </w:p>
    <w:p w14:paraId="7FA31652">
      <w:pPr>
        <w:pStyle w:val="5"/>
        <w:pageBreakBefore w:val="0"/>
        <w:kinsoku/>
        <w:overflowPunct/>
        <w:topLinePunct w:val="0"/>
        <w:autoSpaceDE/>
        <w:autoSpaceDN/>
        <w:bidi w:val="0"/>
        <w:spacing w:before="54" w:line="360" w:lineRule="auto"/>
        <w:ind w:left="28" w:right="17" w:firstLine="476"/>
        <w:outlineLvl w:val="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position w:val="0"/>
          <w:sz w:val="21"/>
          <w:szCs w:val="21"/>
          <w:highlight w:val="none"/>
        </w:rPr>
        <w:t>3</w:t>
      </w:r>
      <w:r>
        <w:rPr>
          <w:rFonts w:hint="eastAsia" w:ascii="宋体" w:hAnsi="宋体" w:eastAsia="宋体" w:cs="宋体"/>
          <w:color w:val="auto"/>
          <w:spacing w:val="-2"/>
          <w:position w:val="0"/>
          <w:sz w:val="21"/>
          <w:szCs w:val="21"/>
          <w:highlight w:val="none"/>
          <w:lang w:val="en-US" w:eastAsia="zh-CN"/>
        </w:rPr>
        <w:t>3</w:t>
      </w:r>
      <w:r>
        <w:rPr>
          <w:rFonts w:hint="eastAsia" w:ascii="宋体" w:hAnsi="宋体" w:eastAsia="宋体" w:cs="宋体"/>
          <w:color w:val="auto"/>
          <w:spacing w:val="-2"/>
          <w:position w:val="0"/>
          <w:sz w:val="21"/>
          <w:szCs w:val="21"/>
          <w:highlight w:val="none"/>
        </w:rPr>
        <w:t>. 本</w:t>
      </w:r>
      <w:r>
        <w:rPr>
          <w:rFonts w:hint="eastAsia" w:ascii="宋体" w:hAnsi="宋体" w:eastAsia="宋体" w:cs="宋体"/>
          <w:color w:val="auto"/>
          <w:spacing w:val="-2"/>
          <w:position w:val="0"/>
          <w:sz w:val="21"/>
          <w:szCs w:val="21"/>
          <w:highlight w:val="none"/>
          <w:lang w:eastAsia="zh-CN"/>
        </w:rPr>
        <w:t>竞价文件</w:t>
      </w:r>
      <w:r>
        <w:rPr>
          <w:rFonts w:hint="eastAsia" w:ascii="宋体" w:hAnsi="宋体" w:eastAsia="宋体" w:cs="宋体"/>
          <w:color w:val="auto"/>
          <w:spacing w:val="-2"/>
          <w:position w:val="0"/>
          <w:sz w:val="21"/>
          <w:szCs w:val="21"/>
          <w:highlight w:val="none"/>
        </w:rPr>
        <w:t>最终解释权归采购人中国人民警察大学（广州）和代理机</w:t>
      </w:r>
      <w:r>
        <w:rPr>
          <w:rFonts w:hint="eastAsia" w:ascii="宋体" w:hAnsi="宋体" w:eastAsia="宋体" w:cs="宋体"/>
          <w:color w:val="auto"/>
          <w:spacing w:val="-2"/>
          <w:sz w:val="21"/>
          <w:szCs w:val="21"/>
          <w:highlight w:val="none"/>
        </w:rPr>
        <w:t>构所有。</w:t>
      </w:r>
    </w:p>
    <w:p w14:paraId="28801926">
      <w:pPr>
        <w:pageBreakBefore w:val="0"/>
        <w:kinsoku/>
        <w:overflowPunct/>
        <w:topLinePunct w:val="0"/>
        <w:bidi w:val="0"/>
        <w:spacing w:line="239" w:lineRule="auto"/>
        <w:rPr>
          <w:rFonts w:hint="eastAsia" w:ascii="宋体" w:hAnsi="宋体" w:eastAsia="宋体" w:cs="宋体"/>
          <w:color w:val="auto"/>
          <w:sz w:val="24"/>
          <w:szCs w:val="24"/>
          <w:highlight w:val="none"/>
        </w:rPr>
        <w:sectPr>
          <w:footerReference r:id="rId8"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DB1CF13">
      <w:pPr>
        <w:pStyle w:val="5"/>
        <w:pageBreakBefore w:val="0"/>
        <w:kinsoku/>
        <w:overflowPunct/>
        <w:topLinePunct w:val="0"/>
        <w:bidi w:val="0"/>
        <w:spacing w:before="80" w:line="464" w:lineRule="exact"/>
        <w:jc w:val="center"/>
        <w:outlineLvl w:val="0"/>
        <w:rPr>
          <w:rFonts w:hint="eastAsia" w:ascii="宋体" w:hAnsi="宋体" w:eastAsia="宋体" w:cs="宋体"/>
          <w:color w:val="auto"/>
          <w:highlight w:val="none"/>
        </w:rPr>
      </w:pPr>
      <w:bookmarkStart w:id="11" w:name="bookmark7"/>
      <w:bookmarkEnd w:id="11"/>
      <w:bookmarkStart w:id="12" w:name="_Toc13934"/>
      <w:r>
        <w:rPr>
          <w:rFonts w:hint="eastAsia" w:ascii="宋体" w:hAnsi="宋体" w:eastAsia="宋体" w:cs="宋体"/>
          <w:b/>
          <w:bCs/>
          <w:color w:val="auto"/>
          <w:spacing w:val="2"/>
          <w:position w:val="1"/>
          <w:highlight w:val="none"/>
        </w:rPr>
        <w:t>第四部分</w:t>
      </w:r>
      <w:r>
        <w:rPr>
          <w:rFonts w:hint="eastAsia" w:ascii="宋体" w:hAnsi="宋体" w:eastAsia="宋体" w:cs="宋体"/>
          <w:color w:val="auto"/>
          <w:spacing w:val="79"/>
          <w:position w:val="1"/>
          <w:highlight w:val="none"/>
        </w:rPr>
        <w:t xml:space="preserve"> </w:t>
      </w:r>
      <w:r>
        <w:rPr>
          <w:rFonts w:hint="eastAsia" w:ascii="宋体" w:hAnsi="宋体" w:eastAsia="宋体" w:cs="宋体"/>
          <w:b/>
          <w:bCs/>
          <w:color w:val="auto"/>
          <w:spacing w:val="2"/>
          <w:position w:val="1"/>
          <w:highlight w:val="none"/>
        </w:rPr>
        <w:t>初步评审标准</w:t>
      </w:r>
      <w:bookmarkEnd w:id="12"/>
    </w:p>
    <w:p w14:paraId="0B5C9701">
      <w:pPr>
        <w:pageBreakBefore w:val="0"/>
        <w:kinsoku/>
        <w:overflowPunct/>
        <w:topLinePunct w:val="0"/>
        <w:bidi w:val="0"/>
        <w:spacing w:line="455" w:lineRule="auto"/>
        <w:rPr>
          <w:rFonts w:hint="eastAsia" w:ascii="宋体" w:hAnsi="宋体" w:eastAsia="宋体" w:cs="宋体"/>
          <w:color w:val="auto"/>
          <w:sz w:val="21"/>
          <w:highlight w:val="none"/>
        </w:rPr>
      </w:pPr>
    </w:p>
    <w:p w14:paraId="42181A2F">
      <w:pPr>
        <w:pStyle w:val="5"/>
        <w:keepNext w:val="0"/>
        <w:keepLines w:val="0"/>
        <w:pageBreakBefore w:val="0"/>
        <w:widowControl/>
        <w:kinsoku/>
        <w:wordWrap/>
        <w:overflowPunct/>
        <w:topLinePunct w:val="0"/>
        <w:autoSpaceDE w:val="0"/>
        <w:autoSpaceDN w:val="0"/>
        <w:bidi w:val="0"/>
        <w:adjustRightInd w:val="0"/>
        <w:snapToGrid w:val="0"/>
        <w:spacing w:before="78" w:line="300" w:lineRule="auto"/>
        <w:ind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4"/>
          <w:sz w:val="21"/>
          <w:szCs w:val="21"/>
          <w:highlight w:val="none"/>
          <w:lang w:eastAsia="zh-CN"/>
        </w:rPr>
        <w:t>竞价文件</w:t>
      </w:r>
      <w:r>
        <w:rPr>
          <w:rFonts w:hint="eastAsia" w:ascii="宋体" w:hAnsi="宋体" w:eastAsia="宋体" w:cs="宋体"/>
          <w:color w:val="auto"/>
          <w:spacing w:val="-4"/>
          <w:sz w:val="21"/>
          <w:szCs w:val="21"/>
          <w:highlight w:val="none"/>
        </w:rPr>
        <w:t>的资格审查和符合性审查</w:t>
      </w:r>
    </w:p>
    <w:p w14:paraId="16865087">
      <w:pPr>
        <w:pStyle w:val="5"/>
        <w:keepNext w:val="0"/>
        <w:keepLines w:val="0"/>
        <w:pageBreakBefore w:val="0"/>
        <w:widowControl/>
        <w:kinsoku/>
        <w:wordWrap/>
        <w:overflowPunct/>
        <w:topLinePunct w:val="0"/>
        <w:autoSpaceDE w:val="0"/>
        <w:autoSpaceDN w:val="0"/>
        <w:bidi w:val="0"/>
        <w:adjustRightInd w:val="0"/>
        <w:snapToGrid w:val="0"/>
        <w:spacing w:before="78" w:line="300" w:lineRule="auto"/>
        <w:ind w:right="616" w:firstLine="408" w:firstLineChars="200"/>
        <w:textAlignment w:val="baseline"/>
        <w:rPr>
          <w:rFonts w:hint="eastAsia" w:ascii="宋体" w:hAnsi="宋体" w:eastAsia="宋体" w:cs="宋体"/>
          <w:color w:val="auto"/>
          <w:spacing w:val="14"/>
          <w:sz w:val="21"/>
          <w:szCs w:val="21"/>
          <w:highlight w:val="none"/>
        </w:rPr>
      </w:pPr>
      <w:r>
        <w:rPr>
          <w:rFonts w:hint="eastAsia" w:ascii="宋体" w:hAnsi="宋体" w:eastAsia="宋体" w:cs="宋体"/>
          <w:color w:val="auto"/>
          <w:spacing w:val="-3"/>
          <w:sz w:val="21"/>
          <w:szCs w:val="21"/>
          <w:highlight w:val="none"/>
        </w:rPr>
        <w:t>1.1 竞价小组将根据《资格审查要求》和《符合性审查要求》中规定的内容，对</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rPr>
        <w:t>进行审查</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并</w:t>
      </w:r>
      <w:r>
        <w:rPr>
          <w:rFonts w:hint="eastAsia" w:ascii="宋体" w:hAnsi="宋体" w:eastAsia="宋体" w:cs="宋体"/>
          <w:color w:val="auto"/>
          <w:spacing w:val="-3"/>
          <w:sz w:val="21"/>
          <w:szCs w:val="21"/>
          <w:highlight w:val="none"/>
        </w:rPr>
        <w:t>形成审查结果。</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lang w:val="en-US" w:eastAsia="zh-CN"/>
        </w:rPr>
        <w:t>的响应</w:t>
      </w:r>
      <w:r>
        <w:rPr>
          <w:rFonts w:hint="eastAsia" w:ascii="宋体" w:hAnsi="宋体" w:eastAsia="宋体" w:cs="宋体"/>
          <w:color w:val="auto"/>
          <w:spacing w:val="-3"/>
          <w:sz w:val="21"/>
          <w:szCs w:val="21"/>
          <w:highlight w:val="none"/>
          <w:lang w:eastAsia="zh-CN"/>
        </w:rPr>
        <w:t>文件</w:t>
      </w:r>
      <w:r>
        <w:rPr>
          <w:rFonts w:hint="eastAsia" w:ascii="宋体" w:hAnsi="宋体" w:eastAsia="宋体" w:cs="宋体"/>
          <w:color w:val="auto"/>
          <w:spacing w:val="-3"/>
          <w:sz w:val="21"/>
          <w:szCs w:val="21"/>
          <w:highlight w:val="none"/>
        </w:rPr>
        <w:t>有任何一项不符合</w:t>
      </w:r>
      <w:r>
        <w:rPr>
          <w:rFonts w:hint="eastAsia" w:ascii="宋体" w:hAnsi="宋体" w:eastAsia="宋体" w:cs="宋体"/>
          <w:color w:val="auto"/>
          <w:spacing w:val="-4"/>
          <w:sz w:val="21"/>
          <w:szCs w:val="21"/>
          <w:highlight w:val="none"/>
        </w:rPr>
        <w:t>《资</w:t>
      </w:r>
      <w:r>
        <w:rPr>
          <w:rFonts w:hint="eastAsia" w:ascii="宋体" w:hAnsi="宋体" w:eastAsia="宋体" w:cs="宋体"/>
          <w:color w:val="auto"/>
          <w:spacing w:val="-3"/>
          <w:sz w:val="21"/>
          <w:szCs w:val="21"/>
          <w:highlight w:val="none"/>
        </w:rPr>
        <w:t>格审查要求》</w:t>
      </w:r>
      <w:r>
        <w:rPr>
          <w:rFonts w:hint="eastAsia" w:ascii="宋体" w:hAnsi="宋体" w:eastAsia="宋体" w:cs="宋体"/>
          <w:color w:val="auto"/>
          <w:spacing w:val="-3"/>
          <w:sz w:val="21"/>
          <w:szCs w:val="21"/>
          <w:highlight w:val="none"/>
          <w:lang w:val="en-US" w:eastAsia="zh-CN"/>
        </w:rPr>
        <w:t>和</w:t>
      </w:r>
      <w:r>
        <w:rPr>
          <w:rFonts w:hint="eastAsia" w:ascii="宋体" w:hAnsi="宋体" w:eastAsia="宋体" w:cs="宋体"/>
          <w:color w:val="auto"/>
          <w:spacing w:val="-3"/>
          <w:sz w:val="21"/>
          <w:szCs w:val="21"/>
          <w:highlight w:val="none"/>
        </w:rPr>
        <w:t>《符合性审查要求》的，视为未实质性响应</w:t>
      </w:r>
      <w:r>
        <w:rPr>
          <w:rFonts w:hint="eastAsia" w:ascii="宋体" w:hAnsi="宋体" w:eastAsia="宋体" w:cs="宋体"/>
          <w:color w:val="auto"/>
          <w:spacing w:val="-3"/>
          <w:sz w:val="21"/>
          <w:szCs w:val="21"/>
          <w:highlight w:val="none"/>
          <w:lang w:eastAsia="zh-CN"/>
        </w:rPr>
        <w:t>竞价文件</w:t>
      </w:r>
      <w:r>
        <w:rPr>
          <w:rFonts w:hint="eastAsia" w:ascii="宋体" w:hAnsi="宋体" w:eastAsia="宋体" w:cs="宋体"/>
          <w:color w:val="auto"/>
          <w:spacing w:val="-3"/>
          <w:sz w:val="21"/>
          <w:szCs w:val="21"/>
          <w:highlight w:val="none"/>
        </w:rPr>
        <w:t>。未实质性响应</w:t>
      </w:r>
      <w:r>
        <w:rPr>
          <w:rFonts w:hint="eastAsia" w:ascii="宋体" w:hAnsi="宋体" w:eastAsia="宋体" w:cs="宋体"/>
          <w:color w:val="auto"/>
          <w:spacing w:val="-3"/>
          <w:sz w:val="21"/>
          <w:szCs w:val="21"/>
          <w:highlight w:val="none"/>
          <w:lang w:eastAsia="zh-CN"/>
        </w:rPr>
        <w:t>竞价文件</w:t>
      </w:r>
      <w:r>
        <w:rPr>
          <w:rFonts w:hint="eastAsia" w:ascii="宋体" w:hAnsi="宋体" w:eastAsia="宋体" w:cs="宋体"/>
          <w:color w:val="auto"/>
          <w:spacing w:val="-3"/>
          <w:sz w:val="21"/>
          <w:szCs w:val="21"/>
          <w:highlight w:val="none"/>
        </w:rPr>
        <w:t>的响</w:t>
      </w:r>
      <w:r>
        <w:rPr>
          <w:rFonts w:hint="eastAsia" w:ascii="宋体" w:hAnsi="宋体" w:eastAsia="宋体" w:cs="宋体"/>
          <w:color w:val="auto"/>
          <w:spacing w:val="-4"/>
          <w:sz w:val="21"/>
          <w:szCs w:val="21"/>
          <w:highlight w:val="none"/>
        </w:rPr>
        <w:t>应文</w:t>
      </w:r>
      <w:r>
        <w:rPr>
          <w:rFonts w:hint="eastAsia" w:ascii="宋体" w:hAnsi="宋体" w:eastAsia="宋体" w:cs="宋体"/>
          <w:color w:val="auto"/>
          <w:spacing w:val="-3"/>
          <w:sz w:val="21"/>
          <w:szCs w:val="21"/>
          <w:highlight w:val="none"/>
        </w:rPr>
        <w:t>件按无效处理，竞价小组应当告知有关</w:t>
      </w:r>
      <w:r>
        <w:rPr>
          <w:rFonts w:hint="eastAsia" w:ascii="宋体" w:hAnsi="宋体" w:eastAsia="宋体" w:cs="宋体"/>
          <w:color w:val="auto"/>
          <w:spacing w:val="-3"/>
          <w:sz w:val="21"/>
          <w:szCs w:val="21"/>
          <w:highlight w:val="none"/>
          <w:lang w:eastAsia="zh-CN"/>
        </w:rPr>
        <w:t>响应人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4"/>
          <w:sz w:val="21"/>
          <w:szCs w:val="21"/>
          <w:highlight w:val="none"/>
        </w:rPr>
        <w:t xml:space="preserve"> </w:t>
      </w:r>
    </w:p>
    <w:p w14:paraId="6AD5C9FE">
      <w:pPr>
        <w:pStyle w:val="5"/>
        <w:pageBreakBefore w:val="0"/>
        <w:kinsoku/>
        <w:overflowPunct/>
        <w:topLinePunct w:val="0"/>
        <w:bidi w:val="0"/>
        <w:spacing w:before="55" w:line="360" w:lineRule="auto"/>
        <w:ind w:left="0" w:right="0" w:firstLine="400"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1.2</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《资格审查要求》见下表：</w:t>
      </w:r>
    </w:p>
    <w:p w14:paraId="58A29321">
      <w:pPr>
        <w:pStyle w:val="5"/>
        <w:pageBreakBefore w:val="0"/>
        <w:kinsoku/>
        <w:overflowPunct/>
        <w:topLinePunct w:val="0"/>
        <w:bidi w:val="0"/>
        <w:spacing w:before="55" w:line="360" w:lineRule="auto"/>
        <w:ind w:left="0" w:right="0" w:firstLine="374" w:firstLineChars="200"/>
        <w:rPr>
          <w:rFonts w:hint="default" w:ascii="宋体" w:hAnsi="宋体" w:eastAsia="宋体" w:cs="宋体"/>
          <w:b/>
          <w:bCs/>
          <w:color w:val="auto"/>
          <w:spacing w:val="-12"/>
          <w:sz w:val="21"/>
          <w:szCs w:val="21"/>
          <w:highlight w:val="none"/>
          <w:lang w:val="en-US" w:eastAsia="zh-CN"/>
        </w:rPr>
      </w:pPr>
      <w:r>
        <w:rPr>
          <w:rFonts w:hint="eastAsia" w:ascii="宋体" w:hAnsi="宋体" w:eastAsia="宋体" w:cs="宋体"/>
          <w:b/>
          <w:bCs/>
          <w:color w:val="auto"/>
          <w:spacing w:val="-12"/>
          <w:sz w:val="21"/>
          <w:szCs w:val="21"/>
          <w:highlight w:val="none"/>
          <w:lang w:val="en-US" w:eastAsia="zh-CN"/>
        </w:rPr>
        <w:t>同时适用于采购包1、采购包2：</w:t>
      </w:r>
    </w:p>
    <w:p w14:paraId="71E5F9FC">
      <w:pPr>
        <w:pageBreakBefore w:val="0"/>
        <w:kinsoku/>
        <w:overflowPunct/>
        <w:topLinePunct w:val="0"/>
        <w:bidi w:val="0"/>
        <w:spacing w:line="81" w:lineRule="auto"/>
        <w:rPr>
          <w:rFonts w:hint="eastAsia" w:ascii="宋体" w:hAnsi="宋体" w:eastAsia="宋体" w:cs="宋体"/>
          <w:color w:val="auto"/>
          <w:sz w:val="2"/>
          <w:highlight w:val="none"/>
        </w:rPr>
      </w:pPr>
    </w:p>
    <w:tbl>
      <w:tblPr>
        <w:tblStyle w:val="21"/>
        <w:tblW w:w="98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5695"/>
        <w:gridCol w:w="1035"/>
        <w:gridCol w:w="2615"/>
      </w:tblGrid>
      <w:tr w14:paraId="6DFD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542" w:type="dxa"/>
            <w:shd w:val="clear" w:color="auto" w:fill="BEBEBE" w:themeFill="background1" w:themeFillShade="BF"/>
            <w:vAlign w:val="top"/>
          </w:tcPr>
          <w:p w14:paraId="55684EF5">
            <w:pPr>
              <w:pStyle w:val="22"/>
              <w:pageBreakBefore w:val="0"/>
              <w:kinsoku/>
              <w:overflowPunct/>
              <w:topLinePunct w:val="0"/>
              <w:bidi w:val="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序号</w:t>
            </w:r>
          </w:p>
        </w:tc>
        <w:tc>
          <w:tcPr>
            <w:tcW w:w="5695" w:type="dxa"/>
            <w:shd w:val="clear" w:color="auto" w:fill="BEBEBE" w:themeFill="background1" w:themeFillShade="BF"/>
            <w:vAlign w:val="top"/>
          </w:tcPr>
          <w:p w14:paraId="40A060A9">
            <w:pPr>
              <w:pStyle w:val="22"/>
              <w:pageBreakBefore w:val="0"/>
              <w:kinsoku/>
              <w:overflowPunct/>
              <w:topLinePunct w:val="0"/>
              <w:bidi w:val="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审查内容</w:t>
            </w:r>
          </w:p>
        </w:tc>
        <w:tc>
          <w:tcPr>
            <w:tcW w:w="1035" w:type="dxa"/>
            <w:shd w:val="clear" w:color="auto" w:fill="BEBEBE" w:themeFill="background1" w:themeFillShade="BF"/>
            <w:vAlign w:val="top"/>
          </w:tcPr>
          <w:p w14:paraId="3ADB3C58">
            <w:pPr>
              <w:pStyle w:val="22"/>
              <w:pageBreakBefore w:val="0"/>
              <w:kinsoku/>
              <w:overflowPunct/>
              <w:topLinePunct w:val="0"/>
              <w:bidi w:val="0"/>
              <w:spacing w:before="243" w:line="239"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审查情况</w:t>
            </w:r>
          </w:p>
        </w:tc>
        <w:tc>
          <w:tcPr>
            <w:tcW w:w="2615" w:type="dxa"/>
            <w:shd w:val="clear" w:color="auto" w:fill="BEBEBE" w:themeFill="background1" w:themeFillShade="BF"/>
            <w:vAlign w:val="top"/>
          </w:tcPr>
          <w:p w14:paraId="4F7EA7A9">
            <w:pPr>
              <w:pStyle w:val="22"/>
              <w:pageBreakBefore w:val="0"/>
              <w:kinsoku/>
              <w:overflowPunct/>
              <w:topLinePunct w:val="0"/>
              <w:bidi w:val="0"/>
              <w:spacing w:before="244" w:line="241"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34A4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jc w:val="center"/>
        </w:trPr>
        <w:tc>
          <w:tcPr>
            <w:tcW w:w="542" w:type="dxa"/>
            <w:vAlign w:val="center"/>
          </w:tcPr>
          <w:p w14:paraId="4506B7C7">
            <w:pPr>
              <w:pStyle w:val="22"/>
              <w:pageBreakBefore w:val="0"/>
              <w:kinsoku/>
              <w:overflowPunct/>
              <w:topLinePunct w:val="0"/>
              <w:bidi w:val="0"/>
              <w:spacing w:before="78" w:line="195"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695" w:type="dxa"/>
            <w:vAlign w:val="center"/>
          </w:tcPr>
          <w:p w14:paraId="3DA8A23B">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035" w:type="dxa"/>
            <w:vAlign w:val="center"/>
          </w:tcPr>
          <w:p w14:paraId="226BD80F">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5B9DB96">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6479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542" w:type="dxa"/>
            <w:vAlign w:val="center"/>
          </w:tcPr>
          <w:p w14:paraId="5EC55967">
            <w:pPr>
              <w:pStyle w:val="22"/>
              <w:pageBreakBefore w:val="0"/>
              <w:kinsoku/>
              <w:overflowPunct/>
              <w:topLinePunct w:val="0"/>
              <w:bidi w:val="0"/>
              <w:spacing w:before="7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95" w:type="dxa"/>
            <w:vAlign w:val="center"/>
          </w:tcPr>
          <w:p w14:paraId="7A50DECB">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供应商必须具有良好的商业信誉和健全的财务会计制度。</w:t>
            </w:r>
            <w:r>
              <w:rPr>
                <w:rFonts w:hint="eastAsia" w:ascii="宋体" w:hAnsi="宋体" w:eastAsia="宋体" w:cs="宋体"/>
                <w:color w:val="auto"/>
                <w:spacing w:val="-4"/>
                <w:sz w:val="21"/>
                <w:szCs w:val="21"/>
                <w:highlight w:val="none"/>
                <w:lang w:val="en-US" w:eastAsia="zh-CN"/>
              </w:rPr>
              <w:t>（提供资格文件声明函）</w:t>
            </w:r>
          </w:p>
        </w:tc>
        <w:tc>
          <w:tcPr>
            <w:tcW w:w="1035" w:type="dxa"/>
            <w:vAlign w:val="center"/>
          </w:tcPr>
          <w:p w14:paraId="761A9A3D">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61FDB9BA">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2048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542" w:type="dxa"/>
            <w:vAlign w:val="center"/>
          </w:tcPr>
          <w:p w14:paraId="38D9B2E2">
            <w:pPr>
              <w:pStyle w:val="22"/>
              <w:pageBreakBefore w:val="0"/>
              <w:kinsoku/>
              <w:overflowPunct/>
              <w:topLinePunct w:val="0"/>
              <w:bidi w:val="0"/>
              <w:spacing w:before="78" w:line="19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695" w:type="dxa"/>
            <w:vAlign w:val="center"/>
          </w:tcPr>
          <w:p w14:paraId="7D1686F9">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供应商有依法缴纳税收和社会保障资金的良好记录。</w:t>
            </w:r>
            <w:r>
              <w:rPr>
                <w:rFonts w:hint="eastAsia" w:ascii="宋体" w:hAnsi="宋体" w:eastAsia="宋体" w:cs="宋体"/>
                <w:color w:val="auto"/>
                <w:spacing w:val="-4"/>
                <w:sz w:val="21"/>
                <w:szCs w:val="21"/>
                <w:highlight w:val="none"/>
                <w:lang w:val="en-US" w:eastAsia="zh-CN"/>
              </w:rPr>
              <w:t>（提供资格文件声明函）</w:t>
            </w:r>
          </w:p>
        </w:tc>
        <w:tc>
          <w:tcPr>
            <w:tcW w:w="1035" w:type="dxa"/>
            <w:vAlign w:val="center"/>
          </w:tcPr>
          <w:p w14:paraId="20FFEEC4">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4781B3F">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5BCA1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542" w:type="dxa"/>
            <w:vAlign w:val="center"/>
          </w:tcPr>
          <w:p w14:paraId="010E2060">
            <w:pPr>
              <w:pStyle w:val="22"/>
              <w:pageBreakBefore w:val="0"/>
              <w:kinsoku/>
              <w:overflowPunct/>
              <w:topLinePunct w:val="0"/>
              <w:bidi w:val="0"/>
              <w:spacing w:before="78" w:line="19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695" w:type="dxa"/>
            <w:vAlign w:val="center"/>
          </w:tcPr>
          <w:p w14:paraId="641CD441">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供应商具备履行合同所必需的设备和专业技术能力。（提供资格文件声明函）</w:t>
            </w:r>
          </w:p>
        </w:tc>
        <w:tc>
          <w:tcPr>
            <w:tcW w:w="1035" w:type="dxa"/>
            <w:vAlign w:val="center"/>
          </w:tcPr>
          <w:p w14:paraId="346E854E">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3B42EB3">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609C9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542" w:type="dxa"/>
            <w:vAlign w:val="center"/>
          </w:tcPr>
          <w:p w14:paraId="6E43C4C3">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695" w:type="dxa"/>
            <w:vAlign w:val="center"/>
          </w:tcPr>
          <w:p w14:paraId="5FF8CFDB">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供应商参加政府采购活动前三年内，在经营活动中没有重大违法记录。（提供资格文件声明函）</w:t>
            </w:r>
          </w:p>
        </w:tc>
        <w:tc>
          <w:tcPr>
            <w:tcW w:w="1035" w:type="dxa"/>
            <w:vAlign w:val="center"/>
          </w:tcPr>
          <w:p w14:paraId="6D50427C">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6D0E6CEF">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420C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42" w:type="dxa"/>
            <w:vAlign w:val="center"/>
          </w:tcPr>
          <w:p w14:paraId="640EAFF7">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695" w:type="dxa"/>
            <w:vAlign w:val="center"/>
          </w:tcPr>
          <w:p w14:paraId="219161DC">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供应商必须符合法律、行政法规规定的其他条件。（提供资格文件声明函）</w:t>
            </w:r>
          </w:p>
        </w:tc>
        <w:tc>
          <w:tcPr>
            <w:tcW w:w="1035" w:type="dxa"/>
            <w:vAlign w:val="center"/>
          </w:tcPr>
          <w:p w14:paraId="207B30F2">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5D68477A">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5FE5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jc w:val="center"/>
        </w:trPr>
        <w:tc>
          <w:tcPr>
            <w:tcW w:w="542" w:type="dxa"/>
            <w:vAlign w:val="center"/>
          </w:tcPr>
          <w:p w14:paraId="11C45E83">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695" w:type="dxa"/>
            <w:vAlign w:val="center"/>
          </w:tcPr>
          <w:p w14:paraId="06E78712">
            <w:pPr>
              <w:pStyle w:val="22"/>
              <w:keepNext w:val="0"/>
              <w:keepLines w:val="0"/>
              <w:pageBreakBefore w:val="0"/>
              <w:widowControl/>
              <w:kinsoku/>
              <w:wordWrap/>
              <w:overflowPunct/>
              <w:topLinePunct w:val="0"/>
              <w:autoSpaceDE w:val="0"/>
              <w:autoSpaceDN w:val="0"/>
              <w:bidi w:val="0"/>
              <w:adjustRightInd w:val="0"/>
              <w:snapToGrid w:val="0"/>
              <w:spacing w:before="91" w:line="480" w:lineRule="auto"/>
              <w:ind w:left="117"/>
              <w:jc w:val="left"/>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tc>
        <w:tc>
          <w:tcPr>
            <w:tcW w:w="1035" w:type="dxa"/>
            <w:vAlign w:val="center"/>
          </w:tcPr>
          <w:p w14:paraId="25C951A1">
            <w:pPr>
              <w:pStyle w:val="22"/>
              <w:keepNext w:val="0"/>
              <w:keepLines w:val="0"/>
              <w:pageBreakBefore w:val="0"/>
              <w:widowControl/>
              <w:kinsoku/>
              <w:wordWrap/>
              <w:overflowPunct/>
              <w:topLinePunct w:val="0"/>
              <w:autoSpaceDE w:val="0"/>
              <w:autoSpaceDN w:val="0"/>
              <w:bidi w:val="0"/>
              <w:adjustRightInd w:val="0"/>
              <w:snapToGrid w:val="0"/>
              <w:spacing w:before="78" w:line="360" w:lineRule="auto"/>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33E27801">
            <w:pPr>
              <w:pStyle w:val="22"/>
              <w:keepNext w:val="0"/>
              <w:keepLines w:val="0"/>
              <w:pageBreakBefore w:val="0"/>
              <w:widowControl/>
              <w:kinsoku/>
              <w:wordWrap/>
              <w:overflowPunct/>
              <w:topLinePunct w:val="0"/>
              <w:autoSpaceDE w:val="0"/>
              <w:autoSpaceDN w:val="0"/>
              <w:bidi w:val="0"/>
              <w:adjustRightInd w:val="0"/>
              <w:snapToGrid w:val="0"/>
              <w:spacing w:before="78" w:line="300" w:lineRule="auto"/>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①以采购代理机构于评审当天在“信用中国”网站（www.creditchina.gov.cn）及中国政府采购网（http://www.ccgp.gov.cn/）查询结果为准，同时对信息查询记录和证据截图或下载存档，如相关失信记录已失效，响应人需提供相关证明资料；②若分公司投标：响应人为非独立法人（即由合法法人依法建立的分公司），除了对响应人进行信息查询外，同时对总公司的信息查询记录和证据截图或下载存档</w:t>
            </w:r>
          </w:p>
        </w:tc>
      </w:tr>
      <w:tr w14:paraId="372F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jc w:val="center"/>
        </w:trPr>
        <w:tc>
          <w:tcPr>
            <w:tcW w:w="542" w:type="dxa"/>
            <w:vAlign w:val="center"/>
          </w:tcPr>
          <w:p w14:paraId="1FA6EA79">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695" w:type="dxa"/>
            <w:vAlign w:val="center"/>
          </w:tcPr>
          <w:p w14:paraId="31C00A75">
            <w:pPr>
              <w:pStyle w:val="22"/>
              <w:keepNext w:val="0"/>
              <w:keepLines w:val="0"/>
              <w:pageBreakBefore w:val="0"/>
              <w:widowControl/>
              <w:kinsoku/>
              <w:wordWrap/>
              <w:overflowPunct/>
              <w:topLinePunct w:val="0"/>
              <w:autoSpaceDE w:val="0"/>
              <w:autoSpaceDN w:val="0"/>
              <w:bidi w:val="0"/>
              <w:adjustRightInd w:val="0"/>
              <w:snapToGrid w:val="0"/>
              <w:spacing w:before="91" w:line="28" w:lineRule="atLeast"/>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单位负责人为同一人或者存在直接控股、管理关系的不同供应商，不得同时参加本采购项目投标。（提供资格文件声明函）</w:t>
            </w:r>
          </w:p>
        </w:tc>
        <w:tc>
          <w:tcPr>
            <w:tcW w:w="1035" w:type="dxa"/>
            <w:vAlign w:val="center"/>
          </w:tcPr>
          <w:p w14:paraId="62ED11D2">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28B6C940">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592C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542" w:type="dxa"/>
            <w:vAlign w:val="center"/>
          </w:tcPr>
          <w:p w14:paraId="54BBD5CA">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695" w:type="dxa"/>
            <w:vAlign w:val="center"/>
          </w:tcPr>
          <w:p w14:paraId="75425F4A">
            <w:pPr>
              <w:pStyle w:val="22"/>
              <w:keepNext w:val="0"/>
              <w:keepLines w:val="0"/>
              <w:pageBreakBefore w:val="0"/>
              <w:widowControl/>
              <w:kinsoku/>
              <w:wordWrap/>
              <w:overflowPunct/>
              <w:topLinePunct w:val="0"/>
              <w:autoSpaceDE w:val="0"/>
              <w:autoSpaceDN w:val="0"/>
              <w:bidi w:val="0"/>
              <w:adjustRightInd w:val="0"/>
              <w:snapToGrid w:val="0"/>
              <w:spacing w:before="91" w:line="28" w:lineRule="atLeast"/>
              <w:ind w:left="117" w:leftChars="0"/>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本项目不允许分包或转包。</w:t>
            </w:r>
          </w:p>
        </w:tc>
        <w:tc>
          <w:tcPr>
            <w:tcW w:w="1035" w:type="dxa"/>
            <w:vAlign w:val="center"/>
          </w:tcPr>
          <w:p w14:paraId="61425D06">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27CBF709">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41D4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542" w:type="dxa"/>
            <w:vAlign w:val="center"/>
          </w:tcPr>
          <w:p w14:paraId="10A43F5C">
            <w:pPr>
              <w:pStyle w:val="22"/>
              <w:pageBreakBefore w:val="0"/>
              <w:kinsoku/>
              <w:overflowPunct/>
              <w:topLinePunct w:val="0"/>
              <w:bidi w:val="0"/>
              <w:spacing w:before="78" w:line="194"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695" w:type="dxa"/>
            <w:vAlign w:val="center"/>
          </w:tcPr>
          <w:p w14:paraId="188B12B0">
            <w:pPr>
              <w:pStyle w:val="22"/>
              <w:keepNext w:val="0"/>
              <w:keepLines w:val="0"/>
              <w:pageBreakBefore w:val="0"/>
              <w:widowControl/>
              <w:kinsoku/>
              <w:wordWrap/>
              <w:overflowPunct/>
              <w:topLinePunct w:val="0"/>
              <w:autoSpaceDE w:val="0"/>
              <w:autoSpaceDN w:val="0"/>
              <w:bidi w:val="0"/>
              <w:adjustRightInd w:val="0"/>
              <w:snapToGrid w:val="0"/>
              <w:spacing w:before="91" w:line="28" w:lineRule="atLeast"/>
              <w:ind w:left="117" w:leftChars="0"/>
              <w:jc w:val="left"/>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4"/>
                <w:sz w:val="21"/>
                <w:szCs w:val="21"/>
                <w:highlight w:val="none"/>
                <w:lang w:eastAsia="zh-CN"/>
              </w:rPr>
              <w:t>本项目不接受联合体响应。（</w:t>
            </w:r>
            <w:r>
              <w:rPr>
                <w:rFonts w:hint="eastAsia" w:ascii="宋体" w:hAnsi="宋体" w:eastAsia="宋体" w:cs="宋体"/>
                <w:color w:val="auto"/>
                <w:spacing w:val="-4"/>
                <w:sz w:val="21"/>
                <w:szCs w:val="21"/>
                <w:highlight w:val="none"/>
                <w:lang w:val="en-US" w:eastAsia="zh-CN"/>
              </w:rPr>
              <w:t>提供声明函，格式自拟</w:t>
            </w:r>
            <w:r>
              <w:rPr>
                <w:rFonts w:hint="eastAsia" w:ascii="宋体" w:hAnsi="宋体" w:eastAsia="宋体" w:cs="宋体"/>
                <w:color w:val="auto"/>
                <w:spacing w:val="-4"/>
                <w:sz w:val="21"/>
                <w:szCs w:val="21"/>
                <w:highlight w:val="none"/>
                <w:lang w:eastAsia="zh-CN"/>
              </w:rPr>
              <w:t>）</w:t>
            </w:r>
          </w:p>
        </w:tc>
        <w:tc>
          <w:tcPr>
            <w:tcW w:w="1035" w:type="dxa"/>
            <w:vAlign w:val="center"/>
          </w:tcPr>
          <w:p w14:paraId="0F7297DF">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有效/无效</w:t>
            </w:r>
          </w:p>
        </w:tc>
        <w:tc>
          <w:tcPr>
            <w:tcW w:w="2615" w:type="dxa"/>
            <w:vAlign w:val="center"/>
          </w:tcPr>
          <w:p w14:paraId="4AF107D6">
            <w:pPr>
              <w:pStyle w:val="22"/>
              <w:keepNext w:val="0"/>
              <w:keepLines w:val="0"/>
              <w:pageBreakBefore w:val="0"/>
              <w:widowControl/>
              <w:kinsoku/>
              <w:wordWrap/>
              <w:overflowPunct/>
              <w:topLinePunct w:val="0"/>
              <w:autoSpaceDE w:val="0"/>
              <w:autoSpaceDN w:val="0"/>
              <w:bidi w:val="0"/>
              <w:adjustRightInd w:val="0"/>
              <w:snapToGrid w:val="0"/>
              <w:spacing w:before="78" w:line="28" w:lineRule="atLeast"/>
              <w:jc w:val="center"/>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原件扫描件加</w:t>
            </w:r>
            <w:r>
              <w:rPr>
                <w:rFonts w:hint="eastAsia" w:ascii="宋体" w:hAnsi="宋体" w:eastAsia="宋体" w:cs="宋体"/>
                <w:color w:val="auto"/>
                <w:spacing w:val="-5"/>
                <w:sz w:val="21"/>
                <w:szCs w:val="21"/>
                <w:highlight w:val="none"/>
              </w:rPr>
              <w:t>盖响应人公</w:t>
            </w:r>
            <w:r>
              <w:rPr>
                <w:rFonts w:hint="eastAsia" w:ascii="宋体" w:hAnsi="宋体" w:eastAsia="宋体" w:cs="宋体"/>
                <w:color w:val="auto"/>
                <w:spacing w:val="-4"/>
                <w:sz w:val="21"/>
                <w:szCs w:val="21"/>
                <w:highlight w:val="none"/>
              </w:rPr>
              <w:t>章，制作在响</w:t>
            </w:r>
            <w:r>
              <w:rPr>
                <w:rFonts w:hint="eastAsia" w:ascii="宋体" w:hAnsi="宋体" w:eastAsia="宋体" w:cs="宋体"/>
                <w:color w:val="auto"/>
                <w:spacing w:val="-5"/>
                <w:sz w:val="21"/>
                <w:szCs w:val="21"/>
                <w:highlight w:val="none"/>
              </w:rPr>
              <w:t>应文件内</w:t>
            </w:r>
          </w:p>
        </w:tc>
      </w:tr>
      <w:tr w14:paraId="0B4C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6237" w:type="dxa"/>
            <w:gridSpan w:val="2"/>
            <w:vAlign w:val="center"/>
          </w:tcPr>
          <w:p w14:paraId="124277ED">
            <w:pPr>
              <w:pStyle w:val="22"/>
              <w:pageBreakBefore w:val="0"/>
              <w:kinsoku/>
              <w:overflowPunct/>
              <w:topLinePunct w:val="0"/>
              <w:bidi w:val="0"/>
              <w:spacing w:before="78" w:line="28" w:lineRule="atLeast"/>
              <w:jc w:val="center"/>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结论</w:t>
            </w:r>
          </w:p>
        </w:tc>
        <w:tc>
          <w:tcPr>
            <w:tcW w:w="3650" w:type="dxa"/>
            <w:gridSpan w:val="2"/>
            <w:vAlign w:val="center"/>
          </w:tcPr>
          <w:p w14:paraId="6548A6AA">
            <w:pPr>
              <w:pStyle w:val="22"/>
              <w:pageBreakBefore w:val="0"/>
              <w:kinsoku/>
              <w:overflowPunct/>
              <w:topLinePunct w:val="0"/>
              <w:bidi w:val="0"/>
              <w:spacing w:before="78" w:line="28" w:lineRule="atLeast"/>
              <w:jc w:val="center"/>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是否通过</w:t>
            </w:r>
          </w:p>
        </w:tc>
      </w:tr>
    </w:tbl>
    <w:p w14:paraId="4149671B">
      <w:pPr>
        <w:pStyle w:val="5"/>
        <w:pageBreakBefore w:val="0"/>
        <w:kinsoku/>
        <w:overflowPunct/>
        <w:topLinePunct w:val="0"/>
        <w:bidi w:val="0"/>
        <w:spacing w:before="55" w:line="360" w:lineRule="auto"/>
        <w:ind w:left="0" w:right="0" w:firstLine="400"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val="en-US" w:eastAsia="zh-CN"/>
        </w:rPr>
        <w:t xml:space="preserve">3 </w:t>
      </w:r>
      <w:r>
        <w:rPr>
          <w:rFonts w:hint="eastAsia" w:ascii="宋体" w:hAnsi="宋体" w:eastAsia="宋体" w:cs="宋体"/>
          <w:color w:val="auto"/>
          <w:spacing w:val="-5"/>
          <w:sz w:val="21"/>
          <w:szCs w:val="21"/>
          <w:highlight w:val="none"/>
        </w:rPr>
        <w:t>《符合性审查要求》见下表：</w:t>
      </w:r>
    </w:p>
    <w:p w14:paraId="4B7C1860">
      <w:pPr>
        <w:pStyle w:val="5"/>
        <w:pageBreakBefore w:val="0"/>
        <w:kinsoku/>
        <w:overflowPunct/>
        <w:topLinePunct w:val="0"/>
        <w:bidi w:val="0"/>
        <w:spacing w:before="55" w:line="360" w:lineRule="auto"/>
        <w:ind w:left="0" w:right="0" w:firstLine="374" w:firstLineChars="200"/>
        <w:rPr>
          <w:rFonts w:hint="eastAsia" w:ascii="宋体" w:hAnsi="宋体" w:eastAsia="宋体" w:cs="宋体"/>
          <w:color w:val="auto"/>
          <w:spacing w:val="-5"/>
          <w:sz w:val="21"/>
          <w:szCs w:val="21"/>
          <w:highlight w:val="none"/>
        </w:rPr>
      </w:pPr>
      <w:r>
        <w:rPr>
          <w:rFonts w:hint="eastAsia" w:ascii="宋体" w:hAnsi="宋体" w:eastAsia="宋体" w:cs="宋体"/>
          <w:b/>
          <w:bCs/>
          <w:color w:val="auto"/>
          <w:spacing w:val="-12"/>
          <w:sz w:val="21"/>
          <w:szCs w:val="21"/>
          <w:highlight w:val="none"/>
          <w:lang w:val="en-US" w:eastAsia="zh-CN"/>
        </w:rPr>
        <w:t>同时适用于采购包1、采购包2：</w:t>
      </w:r>
    </w:p>
    <w:tbl>
      <w:tblPr>
        <w:tblStyle w:val="21"/>
        <w:tblW w:w="988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6039"/>
        <w:gridCol w:w="1740"/>
        <w:gridCol w:w="1571"/>
      </w:tblGrid>
      <w:tr w14:paraId="59C71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33" w:type="dxa"/>
            <w:shd w:val="clear" w:color="auto" w:fill="BEBEBE" w:themeFill="background1" w:themeFillShade="BF"/>
            <w:vAlign w:val="top"/>
          </w:tcPr>
          <w:p w14:paraId="006DD427">
            <w:pPr>
              <w:pStyle w:val="22"/>
              <w:pageBreakBefore w:val="0"/>
              <w:kinsoku/>
              <w:overflowPunct/>
              <w:topLinePunct w:val="0"/>
              <w:bidi w:val="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序号</w:t>
            </w:r>
          </w:p>
        </w:tc>
        <w:tc>
          <w:tcPr>
            <w:tcW w:w="6039" w:type="dxa"/>
            <w:shd w:val="clear" w:color="auto" w:fill="BEBEBE" w:themeFill="background1" w:themeFillShade="BF"/>
            <w:vAlign w:val="top"/>
          </w:tcPr>
          <w:p w14:paraId="76711F54">
            <w:pPr>
              <w:pStyle w:val="22"/>
              <w:pageBreakBefore w:val="0"/>
              <w:kinsoku/>
              <w:overflowPunct/>
              <w:topLinePunct w:val="0"/>
              <w:bidi w:val="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审查内容</w:t>
            </w:r>
          </w:p>
        </w:tc>
        <w:tc>
          <w:tcPr>
            <w:tcW w:w="1740" w:type="dxa"/>
            <w:shd w:val="clear" w:color="auto" w:fill="BEBEBE" w:themeFill="background1" w:themeFillShade="BF"/>
            <w:vAlign w:val="top"/>
          </w:tcPr>
          <w:p w14:paraId="118254B9">
            <w:pPr>
              <w:pStyle w:val="22"/>
              <w:pageBreakBefore w:val="0"/>
              <w:kinsoku/>
              <w:overflowPunct/>
              <w:topLinePunct w:val="0"/>
              <w:bidi w:val="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审查情况</w:t>
            </w:r>
          </w:p>
        </w:tc>
        <w:tc>
          <w:tcPr>
            <w:tcW w:w="1571" w:type="dxa"/>
            <w:shd w:val="clear" w:color="auto" w:fill="BEBEBE" w:themeFill="background1" w:themeFillShade="BF"/>
            <w:vAlign w:val="top"/>
          </w:tcPr>
          <w:p w14:paraId="15D44D02">
            <w:pPr>
              <w:pStyle w:val="22"/>
              <w:pageBreakBefore w:val="0"/>
              <w:kinsoku/>
              <w:overflowPunct/>
              <w:topLinePunct w:val="0"/>
              <w:bidi w:val="0"/>
              <w:spacing w:before="243" w:line="360" w:lineRule="auto"/>
              <w:jc w:val="center"/>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rPr>
              <w:t>备注</w:t>
            </w:r>
          </w:p>
        </w:tc>
      </w:tr>
      <w:tr w14:paraId="59A3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exact"/>
        </w:trPr>
        <w:tc>
          <w:tcPr>
            <w:tcW w:w="533" w:type="dxa"/>
            <w:vAlign w:val="center"/>
          </w:tcPr>
          <w:p w14:paraId="629DBA81">
            <w:pPr>
              <w:pStyle w:val="22"/>
              <w:pageBreakBefore w:val="0"/>
              <w:kinsoku/>
              <w:overflowPunct/>
              <w:topLinePunct w:val="0"/>
              <w:bidi w:val="0"/>
              <w:spacing w:before="292"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039" w:type="dxa"/>
            <w:vAlign w:val="center"/>
          </w:tcPr>
          <w:p w14:paraId="7238D8EF">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报价超过竞价文件中规定的项目</w:t>
            </w:r>
            <w:r>
              <w:rPr>
                <w:rFonts w:hint="eastAsia" w:ascii="宋体" w:hAnsi="宋体" w:eastAsia="宋体" w:cs="宋体"/>
                <w:color w:val="auto"/>
                <w:spacing w:val="-5"/>
                <w:sz w:val="21"/>
                <w:szCs w:val="21"/>
                <w:highlight w:val="none"/>
                <w:lang w:val="en-US" w:eastAsia="zh-CN"/>
              </w:rPr>
              <w:t>采购包</w:t>
            </w:r>
            <w:r>
              <w:rPr>
                <w:rFonts w:hint="eastAsia" w:ascii="宋体" w:hAnsi="宋体" w:eastAsia="宋体" w:cs="宋体"/>
                <w:color w:val="auto"/>
                <w:spacing w:val="-5"/>
                <w:sz w:val="21"/>
                <w:szCs w:val="21"/>
                <w:highlight w:val="none"/>
                <w:lang w:eastAsia="zh-CN"/>
              </w:rPr>
              <w:t>预算金额或者项目最高限价的。</w:t>
            </w:r>
          </w:p>
        </w:tc>
        <w:tc>
          <w:tcPr>
            <w:tcW w:w="1740" w:type="dxa"/>
            <w:vAlign w:val="center"/>
          </w:tcPr>
          <w:p w14:paraId="2B6D1244">
            <w:pPr>
              <w:pStyle w:val="22"/>
              <w:pageBreakBefore w:val="0"/>
              <w:kinsoku/>
              <w:overflowPunct/>
              <w:topLinePunct w:val="0"/>
              <w:bidi w:val="0"/>
              <w:spacing w:before="94" w:line="360" w:lineRule="auto"/>
              <w:jc w:val="center"/>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23C78EBF">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2938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07268385">
            <w:pPr>
              <w:pStyle w:val="22"/>
              <w:pageBreakBefore w:val="0"/>
              <w:kinsoku/>
              <w:overflowPunct/>
              <w:topLinePunct w:val="0"/>
              <w:bidi w:val="0"/>
              <w:spacing w:before="122"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39" w:type="dxa"/>
            <w:vAlign w:val="center"/>
          </w:tcPr>
          <w:p w14:paraId="71CC0835">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要求的签署、盖章</w:t>
            </w:r>
            <w:r>
              <w:rPr>
                <w:rFonts w:hint="eastAsia" w:ascii="宋体" w:hAnsi="宋体" w:eastAsia="宋体" w:cs="宋体"/>
                <w:color w:val="auto"/>
                <w:spacing w:val="-5"/>
                <w:sz w:val="21"/>
                <w:szCs w:val="21"/>
                <w:highlight w:val="none"/>
                <w:lang w:eastAsia="zh-CN"/>
              </w:rPr>
              <w:t>。</w:t>
            </w:r>
          </w:p>
        </w:tc>
        <w:tc>
          <w:tcPr>
            <w:tcW w:w="1740" w:type="dxa"/>
            <w:vAlign w:val="center"/>
          </w:tcPr>
          <w:p w14:paraId="4BBDA0B7">
            <w:pPr>
              <w:pStyle w:val="22"/>
              <w:pageBreakBefore w:val="0"/>
              <w:kinsoku/>
              <w:overflowPunct/>
              <w:topLinePunct w:val="0"/>
              <w:bidi w:val="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602BE8F3">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3F77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exact"/>
        </w:trPr>
        <w:tc>
          <w:tcPr>
            <w:tcW w:w="533" w:type="dxa"/>
            <w:vAlign w:val="center"/>
          </w:tcPr>
          <w:p w14:paraId="31BB4B4C">
            <w:pPr>
              <w:pStyle w:val="22"/>
              <w:pageBreakBefore w:val="0"/>
              <w:kinsoku/>
              <w:overflowPunct/>
              <w:topLinePunct w:val="0"/>
              <w:bidi w:val="0"/>
              <w:spacing w:before="24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039" w:type="dxa"/>
            <w:vAlign w:val="center"/>
          </w:tcPr>
          <w:p w14:paraId="4A0C5A13">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法定代表人身份证明（附法定代表人身份证正反面复印件）或法定代表人授权委托书（附法人身份证及被授权人身份证正反面复印件），提供法定代表人授权委托书的须提供被授权人在投标单位近一年内任意1个月的社保缴纳证明（新成立3个月内的公司社保缴纳时间不限）</w:t>
            </w:r>
            <w:r>
              <w:rPr>
                <w:rFonts w:hint="eastAsia" w:ascii="宋体" w:hAnsi="宋体" w:eastAsia="宋体" w:cs="宋体"/>
                <w:color w:val="auto"/>
                <w:spacing w:val="-5"/>
                <w:sz w:val="21"/>
                <w:szCs w:val="21"/>
                <w:highlight w:val="none"/>
                <w:lang w:eastAsia="zh-CN"/>
              </w:rPr>
              <w:t>。</w:t>
            </w:r>
          </w:p>
        </w:tc>
        <w:tc>
          <w:tcPr>
            <w:tcW w:w="1740" w:type="dxa"/>
            <w:vAlign w:val="center"/>
          </w:tcPr>
          <w:p w14:paraId="6EB62723">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合格/不合格</w:t>
            </w:r>
          </w:p>
        </w:tc>
        <w:tc>
          <w:tcPr>
            <w:tcW w:w="1571" w:type="dxa"/>
            <w:vAlign w:val="center"/>
          </w:tcPr>
          <w:p w14:paraId="7BFDB439">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38BD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14D1177F">
            <w:pPr>
              <w:pStyle w:val="22"/>
              <w:pageBreakBefore w:val="0"/>
              <w:kinsoku/>
              <w:overflowPunct/>
              <w:topLinePunct w:val="0"/>
              <w:bidi w:val="0"/>
              <w:spacing w:before="26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039" w:type="dxa"/>
            <w:vAlign w:val="center"/>
          </w:tcPr>
          <w:p w14:paraId="3790411A">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是否对</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的响应有重大偏离</w:t>
            </w:r>
            <w:r>
              <w:rPr>
                <w:rFonts w:hint="eastAsia" w:ascii="宋体" w:hAnsi="宋体" w:eastAsia="宋体" w:cs="宋体"/>
                <w:color w:val="auto"/>
                <w:spacing w:val="-5"/>
                <w:sz w:val="21"/>
                <w:szCs w:val="21"/>
                <w:highlight w:val="none"/>
                <w:lang w:eastAsia="zh-CN"/>
              </w:rPr>
              <w:t>。</w:t>
            </w:r>
          </w:p>
        </w:tc>
        <w:tc>
          <w:tcPr>
            <w:tcW w:w="1740" w:type="dxa"/>
            <w:vAlign w:val="center"/>
          </w:tcPr>
          <w:p w14:paraId="0202F33D">
            <w:pPr>
              <w:pStyle w:val="22"/>
              <w:pageBreakBefore w:val="0"/>
              <w:kinsoku/>
              <w:overflowPunct/>
              <w:topLinePunct w:val="0"/>
              <w:bidi w:val="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2B57C435">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6A5D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trPr>
        <w:tc>
          <w:tcPr>
            <w:tcW w:w="533" w:type="dxa"/>
            <w:vAlign w:val="center"/>
          </w:tcPr>
          <w:p w14:paraId="525A9468">
            <w:pPr>
              <w:pStyle w:val="22"/>
              <w:pageBreakBefore w:val="0"/>
              <w:kinsoku/>
              <w:overflowPunct/>
              <w:topLinePunct w:val="0"/>
              <w:bidi w:val="0"/>
              <w:spacing w:before="266"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039" w:type="dxa"/>
            <w:vAlign w:val="center"/>
          </w:tcPr>
          <w:p w14:paraId="37002C94">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规定的有效期及要求</w:t>
            </w:r>
            <w:r>
              <w:rPr>
                <w:rFonts w:hint="eastAsia" w:ascii="宋体" w:hAnsi="宋体" w:eastAsia="宋体" w:cs="宋体"/>
                <w:color w:val="auto"/>
                <w:spacing w:val="-5"/>
                <w:sz w:val="21"/>
                <w:szCs w:val="21"/>
                <w:highlight w:val="none"/>
                <w:lang w:eastAsia="zh-CN"/>
              </w:rPr>
              <w:t>。</w:t>
            </w:r>
          </w:p>
        </w:tc>
        <w:tc>
          <w:tcPr>
            <w:tcW w:w="1740" w:type="dxa"/>
            <w:vAlign w:val="center"/>
          </w:tcPr>
          <w:p w14:paraId="28145A80">
            <w:pPr>
              <w:pStyle w:val="22"/>
              <w:pageBreakBefore w:val="0"/>
              <w:kinsoku/>
              <w:overflowPunct/>
              <w:topLinePunct w:val="0"/>
              <w:bidi w:val="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730E721D">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01E0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exact"/>
        </w:trPr>
        <w:tc>
          <w:tcPr>
            <w:tcW w:w="533" w:type="dxa"/>
            <w:vAlign w:val="center"/>
          </w:tcPr>
          <w:p w14:paraId="43615D6D">
            <w:pPr>
              <w:pStyle w:val="22"/>
              <w:pageBreakBefore w:val="0"/>
              <w:kinsoku/>
              <w:overflowPunct/>
              <w:topLinePunct w:val="0"/>
              <w:bidi w:val="0"/>
              <w:spacing w:before="7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039" w:type="dxa"/>
            <w:vAlign w:val="center"/>
          </w:tcPr>
          <w:p w14:paraId="007326B6">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是否满足</w:t>
            </w:r>
            <w:r>
              <w:rPr>
                <w:rFonts w:hint="eastAsia" w:ascii="宋体" w:hAnsi="宋体" w:eastAsia="宋体" w:cs="宋体"/>
                <w:color w:val="auto"/>
                <w:spacing w:val="-5"/>
                <w:sz w:val="21"/>
                <w:szCs w:val="21"/>
                <w:highlight w:val="none"/>
                <w:lang w:eastAsia="zh-CN"/>
              </w:rPr>
              <w:t>竞价文件</w:t>
            </w:r>
            <w:r>
              <w:rPr>
                <w:rFonts w:hint="eastAsia" w:ascii="宋体" w:hAnsi="宋体" w:eastAsia="宋体" w:cs="宋体"/>
                <w:color w:val="auto"/>
                <w:spacing w:val="-5"/>
                <w:sz w:val="21"/>
                <w:szCs w:val="21"/>
                <w:highlight w:val="none"/>
              </w:rPr>
              <w:t>响应人须知第</w:t>
            </w:r>
            <w:r>
              <w:rPr>
                <w:rFonts w:hint="eastAsia" w:ascii="宋体" w:hAnsi="宋体" w:eastAsia="宋体" w:cs="宋体"/>
                <w:color w:val="auto"/>
                <w:spacing w:val="-5"/>
                <w:sz w:val="21"/>
                <w:szCs w:val="21"/>
                <w:highlight w:val="none"/>
                <w:lang w:val="en-US" w:eastAsia="zh-CN"/>
              </w:rPr>
              <w:t>九</w:t>
            </w:r>
            <w:r>
              <w:rPr>
                <w:rFonts w:hint="eastAsia" w:ascii="宋体" w:hAnsi="宋体" w:eastAsia="宋体" w:cs="宋体"/>
                <w:color w:val="auto"/>
                <w:spacing w:val="-5"/>
                <w:sz w:val="21"/>
                <w:szCs w:val="21"/>
                <w:highlight w:val="none"/>
              </w:rPr>
              <w:t>项的要求</w:t>
            </w:r>
            <w:r>
              <w:rPr>
                <w:rFonts w:hint="eastAsia" w:ascii="宋体" w:hAnsi="宋体" w:eastAsia="宋体" w:cs="宋体"/>
                <w:color w:val="auto"/>
                <w:spacing w:val="-5"/>
                <w:sz w:val="21"/>
                <w:szCs w:val="21"/>
                <w:highlight w:val="none"/>
                <w:lang w:eastAsia="zh-CN"/>
              </w:rPr>
              <w:t>。</w:t>
            </w:r>
          </w:p>
        </w:tc>
        <w:tc>
          <w:tcPr>
            <w:tcW w:w="1740" w:type="dxa"/>
            <w:vAlign w:val="center"/>
          </w:tcPr>
          <w:p w14:paraId="653C0E17">
            <w:pPr>
              <w:pStyle w:val="22"/>
              <w:pageBreakBefore w:val="0"/>
              <w:kinsoku/>
              <w:overflowPunct/>
              <w:topLinePunct w:val="0"/>
              <w:bidi w:val="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356FF26B">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4494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533" w:type="dxa"/>
            <w:vAlign w:val="center"/>
          </w:tcPr>
          <w:p w14:paraId="1C1B4C89">
            <w:pPr>
              <w:pStyle w:val="22"/>
              <w:pageBreakBefore w:val="0"/>
              <w:kinsoku/>
              <w:overflowPunct/>
              <w:topLinePunct w:val="0"/>
              <w:bidi w:val="0"/>
              <w:spacing w:before="78"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039" w:type="dxa"/>
            <w:vAlign w:val="center"/>
          </w:tcPr>
          <w:p w14:paraId="66F912D3">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left"/>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kern w:val="0"/>
                <w:sz w:val="21"/>
                <w:szCs w:val="21"/>
                <w:highlight w:val="none"/>
              </w:rPr>
              <w:t>是否对竞价文件中第五部分采购需求中★号条款进行了实质性响应</w:t>
            </w:r>
            <w:r>
              <w:rPr>
                <w:rFonts w:hint="eastAsia" w:ascii="宋体" w:hAnsi="宋体" w:eastAsia="宋体" w:cs="宋体"/>
                <w:color w:val="auto"/>
                <w:kern w:val="0"/>
                <w:sz w:val="21"/>
                <w:szCs w:val="21"/>
                <w:highlight w:val="none"/>
                <w:lang w:eastAsia="zh-CN"/>
              </w:rPr>
              <w:t>。</w:t>
            </w:r>
          </w:p>
        </w:tc>
        <w:tc>
          <w:tcPr>
            <w:tcW w:w="1740" w:type="dxa"/>
            <w:vAlign w:val="center"/>
          </w:tcPr>
          <w:p w14:paraId="0C6350DA">
            <w:pPr>
              <w:pStyle w:val="22"/>
              <w:pageBreakBefore w:val="0"/>
              <w:kinsoku/>
              <w:overflowPunct/>
              <w:topLinePunct w:val="0"/>
              <w:bidi w:val="0"/>
              <w:spacing w:before="9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合格/不合格</w:t>
            </w:r>
          </w:p>
        </w:tc>
        <w:tc>
          <w:tcPr>
            <w:tcW w:w="1571" w:type="dxa"/>
            <w:vAlign w:val="center"/>
          </w:tcPr>
          <w:p w14:paraId="59E56550">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4864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572" w:type="dxa"/>
            <w:gridSpan w:val="2"/>
            <w:vAlign w:val="center"/>
          </w:tcPr>
          <w:p w14:paraId="3211D7D2">
            <w:pPr>
              <w:pStyle w:val="22"/>
              <w:keepNext w:val="0"/>
              <w:keepLines w:val="0"/>
              <w:pageBreakBefore w:val="0"/>
              <w:widowControl/>
              <w:kinsoku/>
              <w:wordWrap/>
              <w:overflowPunct/>
              <w:topLinePunct w:val="0"/>
              <w:autoSpaceDE w:val="0"/>
              <w:autoSpaceDN w:val="0"/>
              <w:bidi w:val="0"/>
              <w:adjustRightInd w:val="0"/>
              <w:snapToGrid w:val="0"/>
              <w:spacing w:before="91" w:line="360" w:lineRule="auto"/>
              <w:ind w:left="117"/>
              <w:jc w:val="center"/>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val="en-US" w:eastAsia="zh-CN"/>
              </w:rPr>
              <w:t>结论</w:t>
            </w:r>
          </w:p>
        </w:tc>
        <w:tc>
          <w:tcPr>
            <w:tcW w:w="3311" w:type="dxa"/>
            <w:gridSpan w:val="2"/>
            <w:vAlign w:val="center"/>
          </w:tcPr>
          <w:p w14:paraId="34369393">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是否通过</w:t>
            </w:r>
          </w:p>
        </w:tc>
      </w:tr>
    </w:tbl>
    <w:p w14:paraId="77543389">
      <w:pPr>
        <w:pageBreakBefore w:val="0"/>
        <w:kinsoku/>
        <w:overflowPunct/>
        <w:topLinePunct w:val="0"/>
        <w:bidi w:val="0"/>
        <w:rPr>
          <w:rFonts w:hint="eastAsia" w:ascii="宋体" w:hAnsi="宋体" w:eastAsia="宋体" w:cs="宋体"/>
          <w:b/>
          <w:bCs/>
          <w:color w:val="auto"/>
          <w:position w:val="1"/>
          <w:highlight w:val="none"/>
        </w:rPr>
      </w:pPr>
      <w:bookmarkStart w:id="13" w:name="bookmark9"/>
      <w:bookmarkEnd w:id="13"/>
      <w:bookmarkStart w:id="14" w:name="bookmark10"/>
      <w:bookmarkEnd w:id="14"/>
      <w:bookmarkStart w:id="15" w:name="bookmark14"/>
      <w:bookmarkEnd w:id="15"/>
      <w:bookmarkStart w:id="16" w:name="bookmark12"/>
      <w:bookmarkEnd w:id="16"/>
      <w:r>
        <w:rPr>
          <w:rFonts w:hint="eastAsia" w:ascii="宋体" w:hAnsi="宋体" w:eastAsia="宋体" w:cs="宋体"/>
          <w:b/>
          <w:bCs/>
          <w:color w:val="auto"/>
          <w:position w:val="1"/>
          <w:highlight w:val="none"/>
        </w:rPr>
        <w:br w:type="page"/>
      </w:r>
    </w:p>
    <w:p w14:paraId="4894D331">
      <w:pPr>
        <w:pStyle w:val="5"/>
        <w:pageBreakBefore w:val="0"/>
        <w:kinsoku/>
        <w:overflowPunct/>
        <w:topLinePunct w:val="0"/>
        <w:bidi w:val="0"/>
        <w:spacing w:before="80" w:line="464" w:lineRule="exact"/>
        <w:jc w:val="center"/>
        <w:outlineLvl w:val="0"/>
        <w:rPr>
          <w:rFonts w:hint="eastAsia" w:ascii="宋体" w:hAnsi="宋体" w:eastAsia="宋体" w:cs="宋体"/>
          <w:bCs/>
          <w:snapToGrid/>
          <w:color w:val="auto"/>
          <w:kern w:val="2"/>
          <w:sz w:val="21"/>
          <w:szCs w:val="21"/>
          <w:highlight w:val="none"/>
          <w:lang w:eastAsia="zh-CN"/>
        </w:rPr>
      </w:pPr>
      <w:bookmarkStart w:id="17" w:name="_Toc8297"/>
      <w:r>
        <w:rPr>
          <w:rFonts w:hint="eastAsia" w:ascii="宋体" w:hAnsi="宋体" w:eastAsia="宋体" w:cs="宋体"/>
          <w:b/>
          <w:bCs/>
          <w:color w:val="auto"/>
          <w:position w:val="1"/>
          <w:highlight w:val="none"/>
        </w:rPr>
        <w:t>第五部分</w:t>
      </w:r>
      <w:r>
        <w:rPr>
          <w:rFonts w:hint="eastAsia" w:ascii="宋体" w:hAnsi="宋体" w:eastAsia="宋体" w:cs="宋体"/>
          <w:color w:val="auto"/>
          <w:spacing w:val="84"/>
          <w:position w:val="1"/>
          <w:highlight w:val="none"/>
        </w:rPr>
        <w:t xml:space="preserve"> </w:t>
      </w:r>
      <w:r>
        <w:rPr>
          <w:rFonts w:hint="eastAsia" w:ascii="宋体" w:hAnsi="宋体" w:eastAsia="宋体" w:cs="宋体"/>
          <w:b/>
          <w:bCs/>
          <w:color w:val="auto"/>
          <w:position w:val="1"/>
          <w:highlight w:val="none"/>
        </w:rPr>
        <w:t>采购需求</w:t>
      </w:r>
      <w:bookmarkEnd w:id="17"/>
    </w:p>
    <w:p w14:paraId="56D301FE">
      <w:pPr>
        <w:pageBreakBefore w:val="0"/>
        <w:kinsoku/>
        <w:overflowPunct/>
        <w:topLinePunct w:val="0"/>
        <w:autoSpaceDE/>
        <w:autoSpaceDN/>
        <w:bidi w:val="0"/>
        <w:adjustRightInd/>
        <w:spacing w:before="120" w:beforeLines="50" w:line="360" w:lineRule="auto"/>
        <w:ind w:firstLine="437"/>
        <w:jc w:val="left"/>
        <w:rPr>
          <w:rFonts w:hint="eastAsia" w:asciiTheme="minorEastAsia" w:hAnsiTheme="minorEastAsia" w:eastAsiaTheme="minorEastAsia" w:cstheme="minorEastAsia"/>
          <w:kern w:val="28"/>
          <w:sz w:val="21"/>
          <w:szCs w:val="21"/>
        </w:rPr>
      </w:pPr>
      <w:r>
        <w:rPr>
          <w:rFonts w:hint="eastAsia" w:asciiTheme="minorEastAsia" w:hAnsiTheme="minorEastAsia" w:eastAsiaTheme="minorEastAsia" w:cstheme="minorEastAsia"/>
          <w:kern w:val="28"/>
          <w:sz w:val="21"/>
          <w:szCs w:val="21"/>
        </w:rPr>
        <w:t>1、标有“★”的条款为必须完全满足的项目，任何</w:t>
      </w:r>
      <w:r>
        <w:rPr>
          <w:rFonts w:hint="eastAsia" w:asciiTheme="minorEastAsia" w:hAnsiTheme="minorEastAsia" w:eastAsiaTheme="minorEastAsia" w:cstheme="minorEastAsia"/>
          <w:sz w:val="21"/>
          <w:szCs w:val="21"/>
        </w:rPr>
        <w:t>未响应或负偏离</w:t>
      </w:r>
      <w:r>
        <w:rPr>
          <w:rFonts w:hint="eastAsia" w:asciiTheme="minorEastAsia" w:hAnsiTheme="minorEastAsia" w:eastAsiaTheme="minorEastAsia" w:cstheme="minorEastAsia"/>
          <w:kern w:val="28"/>
          <w:sz w:val="21"/>
          <w:szCs w:val="21"/>
        </w:rPr>
        <w:t>将导致无效响应。</w:t>
      </w:r>
    </w:p>
    <w:p w14:paraId="55201F96">
      <w:pPr>
        <w:pageBreakBefore w:val="0"/>
        <w:kinsoku/>
        <w:overflowPunct/>
        <w:topLinePunct w:val="0"/>
        <w:autoSpaceDE/>
        <w:autoSpaceDN/>
        <w:bidi w:val="0"/>
        <w:adjustRightInd/>
        <w:spacing w:before="120" w:beforeLines="50" w:line="360" w:lineRule="auto"/>
        <w:ind w:firstLine="437"/>
        <w:jc w:val="left"/>
        <w:rPr>
          <w:rFonts w:hint="eastAsia" w:asciiTheme="minorEastAsia" w:hAnsiTheme="minorEastAsia" w:eastAsiaTheme="minorEastAsia" w:cstheme="minorEastAsia"/>
          <w:kern w:val="28"/>
          <w:sz w:val="21"/>
          <w:szCs w:val="21"/>
        </w:rPr>
      </w:pPr>
      <w:r>
        <w:rPr>
          <w:rFonts w:hint="eastAsia" w:asciiTheme="minorEastAsia" w:hAnsiTheme="minorEastAsia" w:eastAsiaTheme="minorEastAsia" w:cstheme="minorEastAsia"/>
          <w:kern w:val="28"/>
          <w:sz w:val="21"/>
          <w:szCs w:val="21"/>
        </w:rPr>
        <w:t>2、响应供应商在响应</w:t>
      </w:r>
      <w:r>
        <w:rPr>
          <w:rFonts w:hint="eastAsia" w:asciiTheme="minorEastAsia" w:hAnsiTheme="minorEastAsia" w:eastAsiaTheme="minorEastAsia" w:cstheme="minorEastAsia"/>
          <w:sz w:val="21"/>
          <w:szCs w:val="21"/>
        </w:rPr>
        <w:t>详细内容</w:t>
      </w:r>
      <w:r>
        <w:rPr>
          <w:rFonts w:hint="eastAsia" w:asciiTheme="minorEastAsia" w:hAnsiTheme="minorEastAsia" w:eastAsiaTheme="minorEastAsia" w:cstheme="minorEastAsia"/>
          <w:kern w:val="28"/>
          <w:sz w:val="21"/>
          <w:szCs w:val="21"/>
        </w:rPr>
        <w:t>中必须列出具体承诺。如果响应供应商只注明“正偏离”或“无偏离”，将可能被视为“负偏离”，从而可能导致严重影响评审结果。</w:t>
      </w:r>
    </w:p>
    <w:p w14:paraId="138ADAD6">
      <w:pPr>
        <w:pageBreakBefore w:val="0"/>
        <w:kinsoku/>
        <w:overflowPunct/>
        <w:topLinePunct w:val="0"/>
        <w:autoSpaceDE/>
        <w:autoSpaceDN/>
        <w:bidi w:val="0"/>
        <w:adjustRightInd/>
        <w:spacing w:before="120" w:beforeLines="50" w:line="360" w:lineRule="auto"/>
        <w:ind w:firstLine="437"/>
        <w:jc w:val="left"/>
        <w:rPr>
          <w:rFonts w:hint="eastAsia" w:asciiTheme="minorEastAsia" w:hAnsiTheme="minorEastAsia" w:eastAsiaTheme="minorEastAsia" w:cstheme="minorEastAsia"/>
          <w:b/>
          <w:bCs/>
          <w:kern w:val="28"/>
          <w:sz w:val="21"/>
          <w:szCs w:val="21"/>
        </w:rPr>
      </w:pPr>
      <w:r>
        <w:rPr>
          <w:rFonts w:hint="eastAsia" w:asciiTheme="minorEastAsia" w:hAnsiTheme="minorEastAsia" w:eastAsiaTheme="minorEastAsia" w:cstheme="minorEastAsia"/>
          <w:b/>
          <w:bCs/>
          <w:kern w:val="28"/>
          <w:sz w:val="21"/>
          <w:szCs w:val="21"/>
          <w:lang w:val="en-US" w:eastAsia="zh-CN"/>
        </w:rPr>
        <w:t>3、</w:t>
      </w:r>
      <w:r>
        <w:rPr>
          <w:rFonts w:hint="eastAsia" w:asciiTheme="minorEastAsia" w:hAnsiTheme="minorEastAsia" w:eastAsiaTheme="minorEastAsia" w:cstheme="minorEastAsia"/>
          <w:b/>
          <w:bCs/>
          <w:kern w:val="28"/>
          <w:sz w:val="21"/>
          <w:szCs w:val="21"/>
        </w:rPr>
        <w:t>本</w:t>
      </w:r>
      <w:r>
        <w:rPr>
          <w:rFonts w:hint="eastAsia" w:asciiTheme="minorEastAsia" w:hAnsiTheme="minorEastAsia" w:eastAsiaTheme="minorEastAsia" w:cstheme="minorEastAsia"/>
          <w:b/>
          <w:bCs/>
          <w:kern w:val="28"/>
          <w:sz w:val="21"/>
          <w:szCs w:val="21"/>
          <w:lang w:val="en-US" w:eastAsia="zh-CN"/>
        </w:rPr>
        <w:t>项目</w:t>
      </w:r>
      <w:r>
        <w:rPr>
          <w:rFonts w:hint="eastAsia" w:asciiTheme="minorEastAsia" w:hAnsiTheme="minorEastAsia" w:eastAsiaTheme="minorEastAsia" w:cstheme="minorEastAsia"/>
          <w:b/>
          <w:bCs/>
          <w:kern w:val="28"/>
          <w:sz w:val="21"/>
          <w:szCs w:val="21"/>
        </w:rPr>
        <w:t>分为</w:t>
      </w:r>
      <w:r>
        <w:rPr>
          <w:rFonts w:hint="eastAsia" w:asciiTheme="minorEastAsia" w:hAnsiTheme="minorEastAsia" w:eastAsiaTheme="minorEastAsia" w:cstheme="minorEastAsia"/>
          <w:b/>
          <w:bCs/>
          <w:kern w:val="28"/>
          <w:sz w:val="21"/>
          <w:szCs w:val="21"/>
          <w:lang w:eastAsia="zh-CN"/>
        </w:rPr>
        <w:t>采购包1</w:t>
      </w:r>
      <w:r>
        <w:rPr>
          <w:rFonts w:hint="eastAsia" w:asciiTheme="minorEastAsia" w:hAnsiTheme="minorEastAsia" w:eastAsiaTheme="minorEastAsia" w:cstheme="minorEastAsia"/>
          <w:b/>
          <w:bCs/>
          <w:kern w:val="28"/>
          <w:sz w:val="21"/>
          <w:szCs w:val="21"/>
        </w:rPr>
        <w:t>、</w:t>
      </w:r>
      <w:r>
        <w:rPr>
          <w:rFonts w:hint="eastAsia" w:asciiTheme="minorEastAsia" w:hAnsiTheme="minorEastAsia" w:eastAsiaTheme="minorEastAsia" w:cstheme="minorEastAsia"/>
          <w:b/>
          <w:bCs/>
          <w:kern w:val="28"/>
          <w:sz w:val="21"/>
          <w:szCs w:val="21"/>
          <w:lang w:eastAsia="zh-CN"/>
        </w:rPr>
        <w:t>采购包2</w:t>
      </w:r>
      <w:r>
        <w:rPr>
          <w:rFonts w:hint="eastAsia" w:asciiTheme="minorEastAsia" w:hAnsiTheme="minorEastAsia" w:eastAsiaTheme="minorEastAsia" w:cstheme="minorEastAsia"/>
          <w:b/>
          <w:bCs/>
          <w:kern w:val="28"/>
          <w:sz w:val="21"/>
          <w:szCs w:val="21"/>
        </w:rPr>
        <w:t>两个包；要求未单独注明仅适用于</w:t>
      </w:r>
      <w:r>
        <w:rPr>
          <w:rFonts w:hint="eastAsia" w:asciiTheme="minorEastAsia" w:hAnsiTheme="minorEastAsia" w:eastAsiaTheme="minorEastAsia" w:cstheme="minorEastAsia"/>
          <w:b/>
          <w:bCs/>
          <w:kern w:val="28"/>
          <w:sz w:val="21"/>
          <w:szCs w:val="21"/>
          <w:lang w:eastAsia="zh-CN"/>
        </w:rPr>
        <w:t>采购包1</w:t>
      </w:r>
      <w:r>
        <w:rPr>
          <w:rFonts w:hint="eastAsia" w:asciiTheme="minorEastAsia" w:hAnsiTheme="minorEastAsia" w:eastAsiaTheme="minorEastAsia" w:cstheme="minorEastAsia"/>
          <w:b/>
          <w:bCs/>
          <w:kern w:val="28"/>
          <w:sz w:val="21"/>
          <w:szCs w:val="21"/>
        </w:rPr>
        <w:t>或</w:t>
      </w:r>
      <w:r>
        <w:rPr>
          <w:rFonts w:hint="eastAsia" w:asciiTheme="minorEastAsia" w:hAnsiTheme="minorEastAsia" w:eastAsiaTheme="minorEastAsia" w:cstheme="minorEastAsia"/>
          <w:b/>
          <w:bCs/>
          <w:kern w:val="28"/>
          <w:sz w:val="21"/>
          <w:szCs w:val="21"/>
          <w:lang w:eastAsia="zh-CN"/>
        </w:rPr>
        <w:t>采购包2</w:t>
      </w:r>
      <w:r>
        <w:rPr>
          <w:rFonts w:hint="eastAsia" w:asciiTheme="minorEastAsia" w:hAnsiTheme="minorEastAsia" w:eastAsiaTheme="minorEastAsia" w:cstheme="minorEastAsia"/>
          <w:b/>
          <w:bCs/>
          <w:kern w:val="28"/>
          <w:sz w:val="21"/>
          <w:szCs w:val="21"/>
        </w:rPr>
        <w:t>的，统一同时适用于</w:t>
      </w:r>
      <w:r>
        <w:rPr>
          <w:rFonts w:hint="eastAsia" w:asciiTheme="minorEastAsia" w:hAnsiTheme="minorEastAsia" w:eastAsiaTheme="minorEastAsia" w:cstheme="minorEastAsia"/>
          <w:b/>
          <w:bCs/>
          <w:kern w:val="28"/>
          <w:sz w:val="21"/>
          <w:szCs w:val="21"/>
          <w:lang w:eastAsia="zh-CN"/>
        </w:rPr>
        <w:t>采购包1</w:t>
      </w:r>
      <w:r>
        <w:rPr>
          <w:rFonts w:hint="eastAsia" w:asciiTheme="minorEastAsia" w:hAnsiTheme="minorEastAsia" w:eastAsiaTheme="minorEastAsia" w:cstheme="minorEastAsia"/>
          <w:b/>
          <w:bCs/>
          <w:kern w:val="28"/>
          <w:sz w:val="21"/>
          <w:szCs w:val="21"/>
        </w:rPr>
        <w:t>、</w:t>
      </w:r>
      <w:r>
        <w:rPr>
          <w:rFonts w:hint="eastAsia" w:asciiTheme="minorEastAsia" w:hAnsiTheme="minorEastAsia" w:eastAsiaTheme="minorEastAsia" w:cstheme="minorEastAsia"/>
          <w:b/>
          <w:bCs/>
          <w:kern w:val="28"/>
          <w:sz w:val="21"/>
          <w:szCs w:val="21"/>
          <w:lang w:eastAsia="zh-CN"/>
        </w:rPr>
        <w:t>采购包2</w:t>
      </w:r>
      <w:r>
        <w:rPr>
          <w:rFonts w:hint="eastAsia" w:asciiTheme="minorEastAsia" w:hAnsiTheme="minorEastAsia" w:eastAsiaTheme="minorEastAsia" w:cstheme="minorEastAsia"/>
          <w:b/>
          <w:bCs/>
          <w:kern w:val="28"/>
          <w:sz w:val="21"/>
          <w:szCs w:val="21"/>
        </w:rPr>
        <w:t>。</w:t>
      </w:r>
    </w:p>
    <w:p w14:paraId="20063EC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Theme="minorEastAsia" w:hAnsiTheme="minorEastAsia" w:eastAsiaTheme="minorEastAsia" w:cstheme="minorEastAsia"/>
          <w:b/>
          <w:bCs/>
          <w:color w:val="auto"/>
          <w:sz w:val="21"/>
          <w:szCs w:val="21"/>
          <w:highlight w:val="none"/>
          <w:lang w:val="en-US" w:eastAsia="zh-CN"/>
        </w:rPr>
      </w:pPr>
    </w:p>
    <w:p w14:paraId="1A5E13E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第一项、 商务部分</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36"/>
        <w:gridCol w:w="6766"/>
      </w:tblGrid>
      <w:tr w14:paraId="3CAA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56" w:type="dxa"/>
            <w:shd w:val="clear" w:color="auto" w:fill="A6A6A6"/>
            <w:vAlign w:val="center"/>
          </w:tcPr>
          <w:p w14:paraId="777B4AAE">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536" w:type="dxa"/>
            <w:shd w:val="clear" w:color="auto" w:fill="A6A6A6"/>
            <w:vAlign w:val="center"/>
          </w:tcPr>
          <w:p w14:paraId="1D0C559E">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内容</w:t>
            </w:r>
          </w:p>
        </w:tc>
        <w:tc>
          <w:tcPr>
            <w:tcW w:w="6766" w:type="dxa"/>
            <w:shd w:val="clear" w:color="auto" w:fill="A6A6A6"/>
            <w:vAlign w:val="center"/>
          </w:tcPr>
          <w:p w14:paraId="567D6B4D">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说明和要求</w:t>
            </w:r>
          </w:p>
        </w:tc>
      </w:tr>
      <w:tr w14:paraId="1E5B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6" w:type="dxa"/>
            <w:vAlign w:val="center"/>
          </w:tcPr>
          <w:p w14:paraId="310FF6E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1536" w:type="dxa"/>
            <w:shd w:val="clear" w:color="auto" w:fill="auto"/>
            <w:vAlign w:val="center"/>
          </w:tcPr>
          <w:p w14:paraId="2DE7A975">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投标人基本资质</w:t>
            </w:r>
          </w:p>
        </w:tc>
        <w:tc>
          <w:tcPr>
            <w:tcW w:w="6766" w:type="dxa"/>
            <w:shd w:val="clear" w:color="auto" w:fill="auto"/>
            <w:vAlign w:val="center"/>
          </w:tcPr>
          <w:p w14:paraId="57D1DC3E">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一）具有独立承担民事责任的能力；（二）具有良好的商业信誉和健全的财务会计制度；（三）具有履行合同所必需的设备和专业技术能力（提供承诺函）；（四）有依法缴纳税收和社会保障资金的良好记录；（五）参加采购活动前三年内，在经营活动中没有重大违法记录；</w:t>
            </w:r>
          </w:p>
        </w:tc>
      </w:tr>
      <w:tr w14:paraId="33E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6" w:type="dxa"/>
            <w:vAlign w:val="center"/>
          </w:tcPr>
          <w:p w14:paraId="1FCCB6D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20" w:leftChars="0" w:hanging="420" w:firstLineChars="0"/>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kern w:val="0"/>
                <w:sz w:val="21"/>
                <w:szCs w:val="21"/>
                <w:lang w:val="en-US" w:eastAsia="en-US" w:bidi="ar-SA"/>
              </w:rPr>
              <w:t>2.</w:t>
            </w:r>
          </w:p>
        </w:tc>
        <w:tc>
          <w:tcPr>
            <w:tcW w:w="1536" w:type="dxa"/>
            <w:vAlign w:val="center"/>
          </w:tcPr>
          <w:p w14:paraId="2D7A523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w:t>
            </w:r>
          </w:p>
        </w:tc>
        <w:tc>
          <w:tcPr>
            <w:tcW w:w="6766" w:type="dxa"/>
            <w:vAlign w:val="center"/>
          </w:tcPr>
          <w:p w14:paraId="5B886127">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sz w:val="21"/>
                <w:szCs w:val="21"/>
                <w:highlight w:val="none"/>
                <w:u w:val="single"/>
                <w:lang w:val="en-US"/>
              </w:rPr>
            </w:pPr>
            <w:r>
              <w:rPr>
                <w:rFonts w:hint="eastAsia" w:asciiTheme="minorEastAsia" w:hAnsiTheme="minorEastAsia" w:eastAsiaTheme="minorEastAsia" w:cstheme="minorEastAsia"/>
                <w:color w:val="000000"/>
                <w:sz w:val="21"/>
                <w:szCs w:val="21"/>
                <w:highlight w:val="none"/>
              </w:rPr>
              <w:t>最高限价</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eastAsia="zh-CN"/>
              </w:rPr>
              <w:t>采购包1</w:t>
            </w:r>
            <w:r>
              <w:rPr>
                <w:rFonts w:hint="eastAsia" w:asciiTheme="minorEastAsia" w:hAnsiTheme="minorEastAsia" w:eastAsiaTheme="minorEastAsia" w:cstheme="minorEastAsia"/>
                <w:color w:val="000000"/>
                <w:sz w:val="21"/>
                <w:szCs w:val="21"/>
                <w:highlight w:val="none"/>
                <w:lang w:val="en-US" w:eastAsia="zh-CN"/>
              </w:rPr>
              <w:t>:</w:t>
            </w:r>
            <w:r>
              <w:rPr>
                <w:rFonts w:hint="eastAsia" w:asciiTheme="minorEastAsia" w:hAnsiTheme="minorEastAsia" w:eastAsiaTheme="minorEastAsia" w:cstheme="minorEastAsia"/>
                <w:color w:val="000000"/>
                <w:sz w:val="21"/>
                <w:szCs w:val="21"/>
                <w:highlight w:val="none"/>
              </w:rPr>
              <w:t>人民币</w:t>
            </w:r>
            <w:r>
              <w:rPr>
                <w:rFonts w:hint="eastAsia" w:asciiTheme="minorEastAsia" w:hAnsiTheme="minorEastAsia" w:eastAsiaTheme="minorEastAsia" w:cstheme="minorEastAsia"/>
                <w:color w:val="000000"/>
                <w:sz w:val="21"/>
                <w:szCs w:val="21"/>
                <w:highlight w:val="none"/>
                <w:u w:val="single"/>
                <w:lang w:val="en-US" w:eastAsia="zh-CN"/>
              </w:rPr>
              <w:t xml:space="preserve"> 17</w:t>
            </w:r>
            <w:r>
              <w:rPr>
                <w:rFonts w:hint="eastAsia" w:asciiTheme="minorEastAsia" w:hAnsiTheme="minorEastAsia" w:eastAsiaTheme="minorEastAsia" w:cstheme="minorEastAsia"/>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eastAsia="zh-CN"/>
              </w:rPr>
              <w:t>，采购包2</w:t>
            </w:r>
            <w:r>
              <w:rPr>
                <w:rFonts w:hint="eastAsia" w:asciiTheme="minorEastAsia" w:hAnsiTheme="minorEastAsia" w:eastAsiaTheme="minorEastAsia" w:cstheme="minorEastAsia"/>
                <w:color w:val="000000"/>
                <w:sz w:val="21"/>
                <w:szCs w:val="21"/>
                <w:highlight w:val="none"/>
                <w:lang w:val="en-US" w:eastAsia="zh-CN"/>
              </w:rPr>
              <w:t>:</w:t>
            </w:r>
            <w:r>
              <w:rPr>
                <w:rFonts w:hint="eastAsia" w:asciiTheme="minorEastAsia" w:hAnsiTheme="minorEastAsia" w:eastAsiaTheme="minorEastAsia" w:cstheme="minorEastAsia"/>
                <w:color w:val="000000"/>
                <w:sz w:val="21"/>
                <w:szCs w:val="21"/>
                <w:highlight w:val="none"/>
              </w:rPr>
              <w:t>人民币</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u w:val="single"/>
                <w:lang w:val="en-US" w:eastAsia="zh-CN"/>
              </w:rPr>
              <w:t>18</w:t>
            </w:r>
            <w:r>
              <w:rPr>
                <w:rFonts w:hint="eastAsia" w:asciiTheme="minorEastAsia" w:hAnsiTheme="minorEastAsia" w:eastAsiaTheme="minorEastAsia" w:cstheme="minorEastAsia"/>
                <w:color w:val="000000"/>
                <w:sz w:val="21"/>
                <w:szCs w:val="21"/>
                <w:highlight w:val="none"/>
                <w:u w:val="none"/>
                <w:lang w:val="en-US" w:eastAsia="zh-CN"/>
              </w:rPr>
              <w:t>万元。</w:t>
            </w:r>
          </w:p>
        </w:tc>
      </w:tr>
      <w:tr w14:paraId="68CF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6" w:type="dxa"/>
            <w:vAlign w:val="center"/>
          </w:tcPr>
          <w:p w14:paraId="520254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20" w:leftChars="0" w:hanging="420" w:firstLineChars="0"/>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kern w:val="0"/>
                <w:sz w:val="21"/>
                <w:szCs w:val="21"/>
                <w:lang w:val="en-US" w:eastAsia="en-US" w:bidi="ar-SA"/>
              </w:rPr>
              <w:t>3.</w:t>
            </w:r>
          </w:p>
        </w:tc>
        <w:tc>
          <w:tcPr>
            <w:tcW w:w="1536" w:type="dxa"/>
            <w:vAlign w:val="center"/>
          </w:tcPr>
          <w:p w14:paraId="7AF8FBBF">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项目履约时间</w:t>
            </w:r>
          </w:p>
        </w:tc>
        <w:tc>
          <w:tcPr>
            <w:tcW w:w="6766" w:type="dxa"/>
            <w:vAlign w:val="center"/>
          </w:tcPr>
          <w:p w14:paraId="1423BF5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合同签订后</w:t>
            </w:r>
            <w:r>
              <w:rPr>
                <w:rFonts w:hint="eastAsia" w:asciiTheme="minorEastAsia" w:hAnsiTheme="minorEastAsia" w:eastAsiaTheme="minorEastAsia" w:cstheme="minorEastAsia"/>
                <w:sz w:val="21"/>
                <w:szCs w:val="21"/>
                <w:highlight w:val="none"/>
                <w:lang w:val="en-US" w:eastAsia="zh-CN"/>
              </w:rPr>
              <w:t>于2026年12月20日前完</w:t>
            </w:r>
            <w:r>
              <w:rPr>
                <w:rFonts w:hint="eastAsia" w:asciiTheme="minorEastAsia" w:hAnsiTheme="minorEastAsia" w:eastAsiaTheme="minorEastAsia" w:cstheme="minorEastAsia"/>
                <w:sz w:val="21"/>
                <w:szCs w:val="21"/>
                <w:highlight w:val="none"/>
              </w:rPr>
              <w:t>成安装调试</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并达到验收标准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服务期为2027年1月1日至12月31日。</w:t>
            </w:r>
          </w:p>
        </w:tc>
      </w:tr>
      <w:tr w14:paraId="0BC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56" w:type="dxa"/>
            <w:vAlign w:val="center"/>
          </w:tcPr>
          <w:p w14:paraId="6BA7851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1536" w:type="dxa"/>
            <w:vAlign w:val="center"/>
          </w:tcPr>
          <w:p w14:paraId="66B54F90">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项目履约地点</w:t>
            </w:r>
          </w:p>
        </w:tc>
        <w:tc>
          <w:tcPr>
            <w:tcW w:w="6766" w:type="dxa"/>
            <w:vAlign w:val="center"/>
          </w:tcPr>
          <w:p w14:paraId="0597A63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eastAsia="zh-CN"/>
              </w:rPr>
              <w:t>广州市天河区奥体南路399号中国人民警察大学（广州）院内</w:t>
            </w:r>
          </w:p>
        </w:tc>
      </w:tr>
      <w:tr w14:paraId="4AE0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56" w:type="dxa"/>
            <w:vAlign w:val="center"/>
          </w:tcPr>
          <w:p w14:paraId="3AE3D44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jc w:val="both"/>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1536" w:type="dxa"/>
            <w:vAlign w:val="center"/>
          </w:tcPr>
          <w:p w14:paraId="384EE427">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付款方式</w:t>
            </w:r>
          </w:p>
        </w:tc>
        <w:tc>
          <w:tcPr>
            <w:tcW w:w="6766" w:type="dxa"/>
            <w:vAlign w:val="center"/>
          </w:tcPr>
          <w:p w14:paraId="723067F1">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pPr>
            <w:r>
              <w:rPr>
                <w:rFonts w:hint="eastAsia"/>
              </w:rPr>
              <w:t>合同总价款分四期按季度等额支付，每期支付合同总金额25%。</w:t>
            </w:r>
            <w:r>
              <w:rPr>
                <w:rFonts w:hint="eastAsia" w:eastAsia="宋体"/>
                <w:lang w:val="en-US" w:eastAsia="zh-CN"/>
              </w:rPr>
              <w:t>供应商</w:t>
            </w:r>
            <w:r>
              <w:rPr>
                <w:rFonts w:hint="eastAsia"/>
              </w:rPr>
              <w:t>每季度开具等额合规增值税发票送达</w:t>
            </w:r>
            <w:r>
              <w:rPr>
                <w:rFonts w:hint="eastAsia" w:eastAsia="宋体"/>
                <w:lang w:val="en-US" w:eastAsia="zh-CN"/>
              </w:rPr>
              <w:t>采购人</w:t>
            </w:r>
            <w:r>
              <w:rPr>
                <w:rFonts w:hint="eastAsia"/>
              </w:rPr>
              <w:t>，</w:t>
            </w:r>
            <w:r>
              <w:rPr>
                <w:rFonts w:hint="eastAsia" w:eastAsia="宋体"/>
                <w:lang w:val="en-US" w:eastAsia="zh-CN"/>
              </w:rPr>
              <w:t>采购人</w:t>
            </w:r>
            <w:r>
              <w:rPr>
                <w:rFonts w:hint="eastAsia"/>
              </w:rPr>
              <w:t>收到发票审核无误后</w:t>
            </w:r>
            <w:r>
              <w:rPr>
                <w:rFonts w:hint="eastAsia" w:eastAsia="宋体"/>
                <w:lang w:val="en-US" w:eastAsia="zh-CN"/>
              </w:rPr>
              <w:t>申请</w:t>
            </w:r>
            <w:r>
              <w:rPr>
                <w:rFonts w:hint="eastAsia"/>
              </w:rPr>
              <w:t>支付当期款项。</w:t>
            </w:r>
          </w:p>
          <w:p w14:paraId="170874B0">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rPr>
              <w:t>因</w:t>
            </w:r>
            <w:r>
              <w:rPr>
                <w:rFonts w:hint="eastAsia" w:eastAsia="宋体"/>
                <w:lang w:val="en-US" w:eastAsia="zh-CN"/>
              </w:rPr>
              <w:t>采购人</w:t>
            </w:r>
            <w:r>
              <w:rPr>
                <w:rFonts w:hint="eastAsia"/>
              </w:rPr>
              <w:t>使用的是财政资金，</w:t>
            </w:r>
            <w:r>
              <w:rPr>
                <w:rFonts w:hint="eastAsia" w:eastAsia="宋体"/>
                <w:lang w:val="en-US" w:eastAsia="zh-CN"/>
              </w:rPr>
              <w:t>采购人</w:t>
            </w:r>
            <w:r>
              <w:rPr>
                <w:rFonts w:hint="eastAsia"/>
              </w:rPr>
              <w:t>在前款规定的付款时间为向政府采购支付部门提出办理财政支付申请手续的时间（不含政府财政支付部门审核的时间），在规定时间内提出支付申请手续后即视为采购人已经按期支付。</w:t>
            </w:r>
          </w:p>
        </w:tc>
      </w:tr>
    </w:tbl>
    <w:p w14:paraId="5EF4DD3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outlineLvl w:val="9"/>
        <w:rPr>
          <w:rFonts w:hint="eastAsia" w:asciiTheme="minorEastAsia" w:hAnsiTheme="minorEastAsia" w:eastAsiaTheme="minorEastAsia" w:cstheme="minorEastAsia"/>
          <w:b/>
          <w:bCs/>
          <w:color w:val="auto"/>
          <w:sz w:val="21"/>
          <w:szCs w:val="21"/>
          <w:highlight w:val="none"/>
          <w:lang w:val="en-US" w:eastAsia="zh-CN"/>
        </w:rPr>
      </w:pPr>
    </w:p>
    <w:p w14:paraId="7793576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第二项、 技术需求部分</w:t>
      </w:r>
    </w:p>
    <w:p w14:paraId="50A46930">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bCs/>
          <w:color w:val="auto"/>
          <w:sz w:val="21"/>
          <w:szCs w:val="21"/>
          <w:highlight w:val="none"/>
          <w:lang w:val="en-US" w:eastAsia="zh-CN"/>
        </w:rPr>
      </w:pPr>
      <w:bookmarkStart w:id="18" w:name="_Toc5600"/>
      <w:r>
        <w:rPr>
          <w:rFonts w:hint="eastAsia" w:asciiTheme="minorEastAsia" w:hAnsiTheme="minorEastAsia" w:eastAsiaTheme="minorEastAsia" w:cstheme="minorEastAsia"/>
          <w:b/>
          <w:bCs/>
          <w:color w:val="auto"/>
          <w:sz w:val="21"/>
          <w:szCs w:val="21"/>
          <w:highlight w:val="none"/>
          <w:lang w:val="en-US" w:eastAsia="zh-CN"/>
        </w:rPr>
        <w:t>一、项目概述</w:t>
      </w:r>
    </w:p>
    <w:tbl>
      <w:tblPr>
        <w:tblStyle w:val="1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63"/>
        <w:gridCol w:w="6605"/>
      </w:tblGrid>
      <w:tr w14:paraId="626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0" w:type="dxa"/>
            <w:shd w:val="clear" w:color="auto" w:fill="A5A5A5"/>
            <w:vAlign w:val="center"/>
          </w:tcPr>
          <w:p w14:paraId="3C450710">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763" w:type="dxa"/>
            <w:shd w:val="clear" w:color="auto" w:fill="A5A5A5"/>
            <w:vAlign w:val="center"/>
          </w:tcPr>
          <w:p w14:paraId="5AB7B540">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内容</w:t>
            </w:r>
          </w:p>
        </w:tc>
        <w:tc>
          <w:tcPr>
            <w:tcW w:w="6605" w:type="dxa"/>
            <w:shd w:val="clear" w:color="auto" w:fill="A5A5A5"/>
            <w:vAlign w:val="center"/>
          </w:tcPr>
          <w:p w14:paraId="24B74350">
            <w:pPr>
              <w:pageBreakBefore w:val="0"/>
              <w:widowControl/>
              <w:kinsoku/>
              <w:wordWrap/>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说明</w:t>
            </w:r>
          </w:p>
        </w:tc>
      </w:tr>
      <w:tr w14:paraId="0CB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70" w:type="dxa"/>
            <w:vAlign w:val="center"/>
          </w:tcPr>
          <w:p w14:paraId="58E9A720">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63" w:type="dxa"/>
            <w:vAlign w:val="center"/>
          </w:tcPr>
          <w:p w14:paraId="1D151E06">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项目基本介绍</w:t>
            </w:r>
          </w:p>
        </w:tc>
        <w:tc>
          <w:tcPr>
            <w:tcW w:w="6605" w:type="dxa"/>
            <w:vAlign w:val="center"/>
          </w:tcPr>
          <w:p w14:paraId="70C457D6">
            <w:pPr>
              <w:pageBreakBefore w:val="0"/>
              <w:widowControl/>
              <w:kinsoku/>
              <w:wordWrap/>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本次采购拟采购两家运营商</w:t>
            </w: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出口带宽服务（</w:t>
            </w:r>
            <w:r>
              <w:rPr>
                <w:rFonts w:hint="eastAsia" w:asciiTheme="minorEastAsia" w:hAnsiTheme="minorEastAsia" w:eastAsiaTheme="minorEastAsia" w:cstheme="minorEastAsia"/>
                <w:sz w:val="21"/>
                <w:szCs w:val="21"/>
                <w:lang w:eastAsia="zh-CN"/>
              </w:rPr>
              <w:t>采购包1：</w:t>
            </w:r>
            <w:r>
              <w:rPr>
                <w:rFonts w:hint="eastAsia" w:asciiTheme="minorEastAsia" w:hAnsiTheme="minorEastAsia" w:eastAsiaTheme="minorEastAsia" w:cstheme="minorEastAsia"/>
                <w:sz w:val="21"/>
                <w:szCs w:val="21"/>
              </w:rPr>
              <w:t>1家供应商，</w:t>
            </w:r>
            <w:r>
              <w:rPr>
                <w:rFonts w:hint="eastAsia" w:asciiTheme="minorEastAsia" w:hAnsiTheme="minorEastAsia" w:eastAsiaTheme="minorEastAsia" w:cstheme="minorEastAsia"/>
                <w:sz w:val="21"/>
                <w:szCs w:val="21"/>
                <w:lang w:eastAsia="zh-CN"/>
              </w:rPr>
              <w:t>采购包2：</w:t>
            </w:r>
            <w:r>
              <w:rPr>
                <w:rFonts w:hint="eastAsia" w:asciiTheme="minorEastAsia" w:hAnsiTheme="minorEastAsia" w:eastAsiaTheme="minorEastAsia" w:cstheme="minorEastAsia"/>
                <w:sz w:val="21"/>
                <w:szCs w:val="21"/>
              </w:rPr>
              <w:t>1家供应商），用于满足学校教学办公场所和学生宿舍区互联网接入使用需求。</w:t>
            </w:r>
          </w:p>
        </w:tc>
      </w:tr>
      <w:tr w14:paraId="1235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0" w:type="dxa"/>
            <w:vAlign w:val="center"/>
          </w:tcPr>
          <w:p w14:paraId="70A415E7">
            <w:pPr>
              <w:pageBreakBefore w:val="0"/>
              <w:widowControl/>
              <w:numPr>
                <w:ilvl w:val="255"/>
                <w:numId w:val="0"/>
              </w:numPr>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63" w:type="dxa"/>
            <w:vAlign w:val="center"/>
          </w:tcPr>
          <w:p w14:paraId="436877AD">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项目地理位置</w:t>
            </w:r>
          </w:p>
        </w:tc>
        <w:tc>
          <w:tcPr>
            <w:tcW w:w="6605" w:type="dxa"/>
            <w:vAlign w:val="center"/>
          </w:tcPr>
          <w:p w14:paraId="4ADA880B">
            <w:pPr>
              <w:pageBreakBefore w:val="0"/>
              <w:widowControl/>
              <w:kinsoku/>
              <w:wordWrap/>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广州市天河区奥体南路399号中国人民警察大学（广州）院内</w:t>
            </w:r>
          </w:p>
        </w:tc>
      </w:tr>
      <w:tr w14:paraId="220A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0" w:type="dxa"/>
            <w:vAlign w:val="center"/>
          </w:tcPr>
          <w:p w14:paraId="0506DC78">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w:t>
            </w:r>
          </w:p>
        </w:tc>
        <w:tc>
          <w:tcPr>
            <w:tcW w:w="1763" w:type="dxa"/>
            <w:vAlign w:val="center"/>
          </w:tcPr>
          <w:p w14:paraId="0A6A7127">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项目目标</w:t>
            </w:r>
          </w:p>
        </w:tc>
        <w:tc>
          <w:tcPr>
            <w:tcW w:w="6605" w:type="dxa"/>
            <w:vAlign w:val="center"/>
          </w:tcPr>
          <w:p w14:paraId="39FC903C">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用于满足学校教学办公场所和学生宿舍区互联网接入使用需求。</w:t>
            </w:r>
          </w:p>
        </w:tc>
      </w:tr>
    </w:tbl>
    <w:p w14:paraId="55C89E03">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二、技术需求</w:t>
      </w:r>
    </w:p>
    <w:p w14:paraId="17A6EA4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（一）项目范围一览表</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268"/>
        <w:gridCol w:w="1791"/>
        <w:gridCol w:w="921"/>
        <w:gridCol w:w="4150"/>
      </w:tblGrid>
      <w:tr w14:paraId="6F63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1" w:type="dxa"/>
            <w:shd w:val="clear" w:color="auto" w:fill="A6A6A6"/>
            <w:vAlign w:val="center"/>
          </w:tcPr>
          <w:p w14:paraId="0797E41B">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68" w:type="dxa"/>
            <w:shd w:val="clear" w:color="auto" w:fill="A6A6A6"/>
            <w:vAlign w:val="center"/>
          </w:tcPr>
          <w:p w14:paraId="078060E5">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791" w:type="dxa"/>
            <w:shd w:val="clear" w:color="auto" w:fill="A6A6A6"/>
            <w:vAlign w:val="center"/>
          </w:tcPr>
          <w:p w14:paraId="27D9B6E3">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服务范围</w:t>
            </w:r>
          </w:p>
        </w:tc>
        <w:tc>
          <w:tcPr>
            <w:tcW w:w="921" w:type="dxa"/>
            <w:shd w:val="clear" w:color="auto" w:fill="A6A6A6"/>
            <w:vAlign w:val="center"/>
          </w:tcPr>
          <w:p w14:paraId="3DC2E274">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4150" w:type="dxa"/>
            <w:shd w:val="clear" w:color="auto" w:fill="A6A6A6"/>
            <w:vAlign w:val="center"/>
          </w:tcPr>
          <w:p w14:paraId="4D401EE0">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关键事项备注</w:t>
            </w:r>
          </w:p>
        </w:tc>
      </w:tr>
      <w:tr w14:paraId="11FE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1" w:type="dxa"/>
            <w:vAlign w:val="center"/>
          </w:tcPr>
          <w:p w14:paraId="76A9BA21">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68" w:type="dxa"/>
            <w:vAlign w:val="center"/>
          </w:tcPr>
          <w:p w14:paraId="700CCB09">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网接入服务（</w:t>
            </w:r>
            <w:r>
              <w:rPr>
                <w:rFonts w:hint="eastAsia" w:asciiTheme="minorEastAsia" w:hAnsiTheme="minorEastAsia" w:eastAsiaTheme="minorEastAsia" w:cstheme="minorEastAsia"/>
                <w:sz w:val="21"/>
                <w:szCs w:val="21"/>
                <w:lang w:eastAsia="zh-CN"/>
              </w:rPr>
              <w:t>采购包1</w:t>
            </w:r>
            <w:r>
              <w:rPr>
                <w:rFonts w:hint="eastAsia" w:asciiTheme="minorEastAsia" w:hAnsiTheme="minorEastAsia" w:eastAsiaTheme="minorEastAsia" w:cstheme="minorEastAsia"/>
                <w:sz w:val="21"/>
                <w:szCs w:val="21"/>
              </w:rPr>
              <w:t>）</w:t>
            </w:r>
          </w:p>
        </w:tc>
        <w:tc>
          <w:tcPr>
            <w:tcW w:w="1791" w:type="dxa"/>
            <w:vAlign w:val="center"/>
          </w:tcPr>
          <w:p w14:paraId="4F36C42C">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上下行速率对等的速率1Gp</w:t>
            </w:r>
            <w:r>
              <w:rPr>
                <w:rFonts w:hint="eastAsia" w:asciiTheme="minorEastAsia" w:hAnsiTheme="minorEastAsia" w:eastAsiaTheme="minorEastAsia" w:cstheme="minorEastAsia"/>
                <w:sz w:val="21"/>
                <w:szCs w:val="21"/>
                <w:lang w:val="en-US" w:eastAsia="zh-CN"/>
              </w:rPr>
              <w:t>s</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互联网</w:t>
            </w:r>
            <w:r>
              <w:rPr>
                <w:rFonts w:hint="eastAsia" w:asciiTheme="minorEastAsia" w:hAnsiTheme="minorEastAsia" w:eastAsiaTheme="minorEastAsia" w:cstheme="minorEastAsia"/>
                <w:sz w:val="21"/>
                <w:szCs w:val="21"/>
              </w:rPr>
              <w:t>接入链路</w:t>
            </w:r>
          </w:p>
        </w:tc>
        <w:tc>
          <w:tcPr>
            <w:tcW w:w="921" w:type="dxa"/>
            <w:vAlign w:val="center"/>
          </w:tcPr>
          <w:p w14:paraId="6CEDEDFB">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4150" w:type="dxa"/>
            <w:vMerge w:val="restart"/>
            <w:vAlign w:val="center"/>
          </w:tcPr>
          <w:p w14:paraId="4E23D176">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本项目可兼投</w:t>
            </w:r>
            <w:r>
              <w:rPr>
                <w:rFonts w:hint="eastAsia" w:asciiTheme="minorEastAsia" w:hAnsiTheme="minorEastAsia" w:eastAsiaTheme="minorEastAsia" w:cstheme="minorEastAsia"/>
                <w:b/>
                <w:bCs/>
                <w:kern w:val="0"/>
                <w:sz w:val="21"/>
                <w:szCs w:val="21"/>
              </w:rPr>
              <w:t>不可兼中（投标人2个包可</w:t>
            </w:r>
            <w:r>
              <w:rPr>
                <w:rFonts w:hint="eastAsia" w:asciiTheme="minorEastAsia" w:hAnsiTheme="minorEastAsia" w:eastAsiaTheme="minorEastAsia" w:cstheme="minorEastAsia"/>
                <w:b/>
                <w:bCs/>
                <w:kern w:val="0"/>
                <w:sz w:val="21"/>
                <w:szCs w:val="21"/>
                <w:lang w:val="en-US" w:eastAsia="zh-CN"/>
              </w:rPr>
              <w:t>都响应投标</w:t>
            </w:r>
            <w:r>
              <w:rPr>
                <w:rFonts w:hint="eastAsia" w:asciiTheme="minorEastAsia" w:hAnsiTheme="minorEastAsia" w:eastAsiaTheme="minorEastAsia" w:cstheme="minorEastAsia"/>
                <w:b/>
                <w:bCs/>
                <w:kern w:val="0"/>
                <w:sz w:val="21"/>
                <w:szCs w:val="21"/>
              </w:rPr>
              <w:t>，只能在其中1包中标，评审顺序自</w:t>
            </w:r>
            <w:r>
              <w:rPr>
                <w:rFonts w:hint="eastAsia" w:asciiTheme="minorEastAsia" w:hAnsiTheme="minorEastAsia" w:eastAsiaTheme="minorEastAsia" w:cstheme="minorEastAsia"/>
                <w:b/>
                <w:bCs/>
                <w:kern w:val="0"/>
                <w:sz w:val="21"/>
                <w:szCs w:val="21"/>
                <w:lang w:eastAsia="zh-CN"/>
              </w:rPr>
              <w:t>采购包1</w:t>
            </w:r>
            <w:r>
              <w:rPr>
                <w:rFonts w:hint="eastAsia" w:asciiTheme="minorEastAsia" w:hAnsiTheme="minorEastAsia" w:eastAsiaTheme="minorEastAsia" w:cstheme="minorEastAsia"/>
                <w:b/>
                <w:bCs/>
                <w:kern w:val="0"/>
                <w:sz w:val="21"/>
                <w:szCs w:val="21"/>
              </w:rPr>
              <w:t>开始，投标人在</w:t>
            </w:r>
            <w:r>
              <w:rPr>
                <w:rFonts w:hint="eastAsia" w:asciiTheme="minorEastAsia" w:hAnsiTheme="minorEastAsia" w:eastAsiaTheme="minorEastAsia" w:cstheme="minorEastAsia"/>
                <w:b/>
                <w:bCs/>
                <w:kern w:val="0"/>
                <w:sz w:val="21"/>
                <w:szCs w:val="21"/>
                <w:lang w:eastAsia="zh-CN"/>
              </w:rPr>
              <w:t>采购包1</w:t>
            </w:r>
            <w:r>
              <w:rPr>
                <w:rFonts w:hint="eastAsia" w:asciiTheme="minorEastAsia" w:hAnsiTheme="minorEastAsia" w:eastAsiaTheme="minorEastAsia" w:cstheme="minorEastAsia"/>
                <w:b/>
                <w:bCs/>
                <w:kern w:val="0"/>
                <w:sz w:val="21"/>
                <w:szCs w:val="21"/>
              </w:rPr>
              <w:t>中标，则自动失去其他包中标资格）。</w:t>
            </w:r>
          </w:p>
        </w:tc>
      </w:tr>
      <w:tr w14:paraId="2640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1" w:type="dxa"/>
            <w:vMerge w:val="restart"/>
            <w:vAlign w:val="center"/>
          </w:tcPr>
          <w:p w14:paraId="4D97397C">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268" w:type="dxa"/>
            <w:vMerge w:val="restart"/>
            <w:vAlign w:val="center"/>
          </w:tcPr>
          <w:p w14:paraId="11C1B54B">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网接入服务（</w:t>
            </w:r>
            <w:r>
              <w:rPr>
                <w:rFonts w:hint="eastAsia" w:asciiTheme="minorEastAsia" w:hAnsiTheme="minorEastAsia" w:eastAsiaTheme="minorEastAsia" w:cstheme="minorEastAsia"/>
                <w:sz w:val="21"/>
                <w:szCs w:val="21"/>
                <w:lang w:eastAsia="zh-CN"/>
              </w:rPr>
              <w:t>采购包2</w:t>
            </w:r>
            <w:r>
              <w:rPr>
                <w:rFonts w:hint="eastAsia" w:asciiTheme="minorEastAsia" w:hAnsiTheme="minorEastAsia" w:eastAsiaTheme="minorEastAsia" w:cstheme="minorEastAsia"/>
                <w:sz w:val="21"/>
                <w:szCs w:val="21"/>
              </w:rPr>
              <w:t>）</w:t>
            </w:r>
          </w:p>
        </w:tc>
        <w:tc>
          <w:tcPr>
            <w:tcW w:w="1791" w:type="dxa"/>
            <w:vAlign w:val="center"/>
          </w:tcPr>
          <w:p w14:paraId="295D65F7">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下行速率1Gbps、上行速率300Mps的</w:t>
            </w:r>
            <w:r>
              <w:rPr>
                <w:rFonts w:hint="eastAsia" w:asciiTheme="minorEastAsia" w:hAnsiTheme="minorEastAsia" w:eastAsiaTheme="minorEastAsia" w:cstheme="minorEastAsia"/>
                <w:sz w:val="21"/>
                <w:szCs w:val="21"/>
                <w:lang w:val="en-US" w:eastAsia="zh-CN"/>
              </w:rPr>
              <w:t>互联网</w:t>
            </w:r>
            <w:r>
              <w:rPr>
                <w:rFonts w:hint="eastAsia" w:asciiTheme="minorEastAsia" w:hAnsiTheme="minorEastAsia" w:eastAsiaTheme="minorEastAsia" w:cstheme="minorEastAsia"/>
                <w:sz w:val="21"/>
                <w:szCs w:val="21"/>
              </w:rPr>
              <w:t>接入链路</w:t>
            </w:r>
          </w:p>
        </w:tc>
        <w:tc>
          <w:tcPr>
            <w:tcW w:w="921" w:type="dxa"/>
            <w:vAlign w:val="center"/>
          </w:tcPr>
          <w:p w14:paraId="0A1BBDE0">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4150" w:type="dxa"/>
            <w:vMerge w:val="continue"/>
            <w:vAlign w:val="center"/>
          </w:tcPr>
          <w:p w14:paraId="498CF442">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kern w:val="0"/>
                <w:sz w:val="21"/>
                <w:szCs w:val="21"/>
              </w:rPr>
            </w:pPr>
          </w:p>
        </w:tc>
      </w:tr>
      <w:tr w14:paraId="0E77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1" w:type="dxa"/>
            <w:vMerge w:val="continue"/>
            <w:vAlign w:val="center"/>
          </w:tcPr>
          <w:p w14:paraId="5253F26D">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p>
        </w:tc>
        <w:tc>
          <w:tcPr>
            <w:tcW w:w="1268" w:type="dxa"/>
            <w:vMerge w:val="continue"/>
            <w:vAlign w:val="center"/>
          </w:tcPr>
          <w:p w14:paraId="3047152C">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p>
        </w:tc>
        <w:tc>
          <w:tcPr>
            <w:tcW w:w="1791" w:type="dxa"/>
            <w:vAlign w:val="center"/>
          </w:tcPr>
          <w:p w14:paraId="169EA0E4">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上下行速率对等</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速率50Mbps的电子政务外网接入链路</w:t>
            </w:r>
          </w:p>
        </w:tc>
        <w:tc>
          <w:tcPr>
            <w:tcW w:w="921" w:type="dxa"/>
            <w:vAlign w:val="center"/>
          </w:tcPr>
          <w:p w14:paraId="1A3A8E53">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4150" w:type="dxa"/>
            <w:vMerge w:val="continue"/>
            <w:vAlign w:val="center"/>
          </w:tcPr>
          <w:p w14:paraId="39BCCFBA">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kern w:val="0"/>
                <w:sz w:val="21"/>
                <w:szCs w:val="21"/>
              </w:rPr>
            </w:pPr>
          </w:p>
        </w:tc>
      </w:tr>
      <w:tr w14:paraId="3E9B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1" w:type="dxa"/>
            <w:vMerge w:val="continue"/>
            <w:vAlign w:val="center"/>
          </w:tcPr>
          <w:p w14:paraId="1B56E50E">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p>
        </w:tc>
        <w:tc>
          <w:tcPr>
            <w:tcW w:w="1268" w:type="dxa"/>
            <w:vMerge w:val="continue"/>
            <w:vAlign w:val="center"/>
          </w:tcPr>
          <w:p w14:paraId="035ABC2D">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p>
        </w:tc>
        <w:tc>
          <w:tcPr>
            <w:tcW w:w="1791" w:type="dxa"/>
            <w:vAlign w:val="center"/>
          </w:tcPr>
          <w:p w14:paraId="2CA8644A">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下行速率1</w:t>
            </w:r>
            <w:r>
              <w:rPr>
                <w:rFonts w:hint="eastAsia" w:asciiTheme="minorEastAsia" w:hAnsiTheme="minorEastAsia" w:eastAsiaTheme="minorEastAsia" w:cstheme="minorEastAsia"/>
                <w:sz w:val="21"/>
                <w:szCs w:val="21"/>
                <w:lang w:val="en-US" w:eastAsia="zh-CN"/>
              </w:rPr>
              <w:t>00Mp</w:t>
            </w:r>
            <w:r>
              <w:rPr>
                <w:rFonts w:hint="eastAsia" w:asciiTheme="minorEastAsia" w:hAnsiTheme="minorEastAsia" w:eastAsiaTheme="minorEastAsia" w:cstheme="minorEastAsia"/>
                <w:sz w:val="21"/>
                <w:szCs w:val="21"/>
              </w:rPr>
              <w:t>s、上行速率</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Mps的的酒店宽带</w:t>
            </w:r>
          </w:p>
        </w:tc>
        <w:tc>
          <w:tcPr>
            <w:tcW w:w="921" w:type="dxa"/>
            <w:vAlign w:val="center"/>
          </w:tcPr>
          <w:p w14:paraId="3F585A92">
            <w:pPr>
              <w:pageBreakBefore w:val="0"/>
              <w:widowControl/>
              <w:kinsoku/>
              <w:wordWrap/>
              <w:overflowPunct/>
              <w:topLinePunct w:val="0"/>
              <w:autoSpaceDE w:val="0"/>
              <w:autoSpaceDN w:val="0"/>
              <w:bidi w:val="0"/>
              <w:adjustRightInd w:val="0"/>
              <w:spacing w:line="360" w:lineRule="auto"/>
              <w:ind w:firstLine="210" w:firstLineChars="10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4150" w:type="dxa"/>
            <w:vMerge w:val="continue"/>
            <w:vAlign w:val="center"/>
          </w:tcPr>
          <w:p w14:paraId="1FDE8789">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kern w:val="0"/>
                <w:sz w:val="21"/>
                <w:szCs w:val="21"/>
              </w:rPr>
            </w:pPr>
          </w:p>
        </w:tc>
      </w:tr>
    </w:tbl>
    <w:p w14:paraId="3ACB0FE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（二）项目内容的技术指标</w:t>
      </w:r>
    </w:p>
    <w:tbl>
      <w:tblPr>
        <w:tblStyle w:val="1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15"/>
        <w:gridCol w:w="1407"/>
        <w:gridCol w:w="4241"/>
        <w:gridCol w:w="1582"/>
      </w:tblGrid>
      <w:tr w14:paraId="150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853" w:type="dxa"/>
            <w:shd w:val="clear" w:color="auto" w:fill="A6A6A6"/>
            <w:vAlign w:val="center"/>
          </w:tcPr>
          <w:p w14:paraId="43E4AFB9">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915" w:type="dxa"/>
            <w:shd w:val="clear" w:color="auto" w:fill="A6A6A6"/>
            <w:vAlign w:val="center"/>
          </w:tcPr>
          <w:p w14:paraId="1D02477F">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重要性</w:t>
            </w:r>
          </w:p>
        </w:tc>
        <w:tc>
          <w:tcPr>
            <w:tcW w:w="1407" w:type="dxa"/>
            <w:shd w:val="clear" w:color="auto" w:fill="A6A6A6"/>
            <w:vAlign w:val="center"/>
          </w:tcPr>
          <w:p w14:paraId="7BC68591">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分项</w:t>
            </w:r>
          </w:p>
        </w:tc>
        <w:tc>
          <w:tcPr>
            <w:tcW w:w="4241" w:type="dxa"/>
            <w:shd w:val="clear" w:color="auto" w:fill="A6A6A6"/>
            <w:vAlign w:val="center"/>
          </w:tcPr>
          <w:p w14:paraId="6C595D48">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技术要求及说明</w:t>
            </w:r>
          </w:p>
        </w:tc>
        <w:tc>
          <w:tcPr>
            <w:tcW w:w="1582" w:type="dxa"/>
            <w:shd w:val="clear" w:color="auto" w:fill="A6A6A6"/>
            <w:vAlign w:val="center"/>
          </w:tcPr>
          <w:p w14:paraId="00F8C6D6">
            <w:pPr>
              <w:pageBreakBefore w:val="0"/>
              <w:widowControl/>
              <w:kinsoku/>
              <w:wordWrap/>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证明材料要求</w:t>
            </w:r>
          </w:p>
        </w:tc>
      </w:tr>
      <w:tr w14:paraId="0AF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853" w:type="dxa"/>
            <w:vAlign w:val="center"/>
          </w:tcPr>
          <w:p w14:paraId="679E6962">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15" w:type="dxa"/>
            <w:vAlign w:val="center"/>
          </w:tcPr>
          <w:p w14:paraId="3F21964E">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tc>
        <w:tc>
          <w:tcPr>
            <w:tcW w:w="1407" w:type="dxa"/>
            <w:vAlign w:val="center"/>
          </w:tcPr>
          <w:p w14:paraId="5132E343">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采购包1</w:t>
            </w:r>
            <w:r>
              <w:rPr>
                <w:rFonts w:hint="eastAsia" w:asciiTheme="minorEastAsia" w:hAnsiTheme="minorEastAsia" w:eastAsiaTheme="minorEastAsia" w:cstheme="minorEastAsia"/>
                <w:sz w:val="21"/>
                <w:szCs w:val="21"/>
              </w:rPr>
              <w:t>：互联网专线参数</w:t>
            </w:r>
          </w:p>
        </w:tc>
        <w:tc>
          <w:tcPr>
            <w:tcW w:w="4241" w:type="dxa"/>
            <w:vAlign w:val="center"/>
          </w:tcPr>
          <w:p w14:paraId="3151F7AC">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(1)下行速率≥1Gbps，上行速率≥1Gbps，学校路由设备到服务提供商骨干设备，不得大于3跳。</w:t>
            </w:r>
          </w:p>
          <w:p w14:paraId="7ACC308B">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(2)学校网络设备端口到服务提供商局端网络设备网络时延≤8ms，平均丢包率不高于0.1‰.；</w:t>
            </w:r>
          </w:p>
          <w:p w14:paraId="5B9B3C3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(3)接入口规格：10Gps以太网接口；</w:t>
            </w:r>
          </w:p>
          <w:p w14:paraId="639EEE94">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(4)配5个固定公网IP地址，公网IP地址除法律规定限制开放的服务外无任何限制，IP地址不另外收取任何费用。</w:t>
            </w:r>
          </w:p>
        </w:tc>
        <w:tc>
          <w:tcPr>
            <w:tcW w:w="1582" w:type="dxa"/>
            <w:vAlign w:val="center"/>
          </w:tcPr>
          <w:p w14:paraId="6A1E35BC">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是</w:t>
            </w:r>
          </w:p>
          <w:p w14:paraId="17C55B16">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（提供加盖投标人公章的承诺函）</w:t>
            </w:r>
          </w:p>
        </w:tc>
      </w:tr>
      <w:tr w14:paraId="168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853" w:type="dxa"/>
            <w:vAlign w:val="center"/>
          </w:tcPr>
          <w:p w14:paraId="52F5AFD8">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15" w:type="dxa"/>
            <w:vAlign w:val="center"/>
          </w:tcPr>
          <w:p w14:paraId="7D9BEA88">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tc>
        <w:tc>
          <w:tcPr>
            <w:tcW w:w="1407" w:type="dxa"/>
            <w:vAlign w:val="center"/>
          </w:tcPr>
          <w:p w14:paraId="655F7DC1">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kern w:val="0"/>
                <w:sz w:val="21"/>
                <w:szCs w:val="21"/>
              </w:rPr>
            </w:pPr>
          </w:p>
          <w:p w14:paraId="0132CC30">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采购包2</w:t>
            </w:r>
            <w:r>
              <w:rPr>
                <w:rFonts w:hint="eastAsia" w:asciiTheme="minorEastAsia" w:hAnsiTheme="minorEastAsia" w:eastAsiaTheme="minorEastAsia" w:cstheme="minorEastAsia"/>
                <w:sz w:val="21"/>
                <w:szCs w:val="21"/>
              </w:rPr>
              <w:t>：</w:t>
            </w:r>
          </w:p>
          <w:p w14:paraId="1DEB797C">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互联网专线参数</w:t>
            </w:r>
          </w:p>
        </w:tc>
        <w:tc>
          <w:tcPr>
            <w:tcW w:w="4241" w:type="dxa"/>
            <w:vAlign w:val="center"/>
          </w:tcPr>
          <w:p w14:paraId="1F97D3AA">
            <w:pPr>
              <w:pageBreakBefore w:val="0"/>
              <w:widowControl/>
              <w:numPr>
                <w:ilvl w:val="0"/>
                <w:numId w:val="0"/>
              </w:numPr>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下行速率</w:t>
            </w:r>
            <w:r>
              <w:rPr>
                <w:rFonts w:hint="eastAsia" w:asciiTheme="minorEastAsia" w:hAnsiTheme="minorEastAsia" w:eastAsiaTheme="minorEastAsia" w:cstheme="minorEastAsia"/>
                <w:sz w:val="21"/>
                <w:szCs w:val="21"/>
                <w:lang w:val="en-US" w:eastAsia="zh-CN"/>
              </w:rPr>
              <w:t>≥1G</w:t>
            </w:r>
            <w:r>
              <w:rPr>
                <w:rFonts w:hint="eastAsia" w:asciiTheme="minorEastAsia" w:hAnsiTheme="minorEastAsia" w:eastAsiaTheme="minorEastAsia" w:cstheme="minorEastAsia"/>
                <w:sz w:val="21"/>
                <w:szCs w:val="21"/>
              </w:rPr>
              <w:t>bps</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上行速率≥300M</w:t>
            </w:r>
            <w:r>
              <w:rPr>
                <w:rFonts w:hint="eastAsia" w:asciiTheme="minorEastAsia" w:hAnsiTheme="minorEastAsia" w:eastAsiaTheme="minorEastAsia" w:cstheme="minorEastAsia"/>
                <w:sz w:val="21"/>
                <w:szCs w:val="21"/>
              </w:rPr>
              <w:t>ps</w:t>
            </w:r>
            <w:r>
              <w:rPr>
                <w:rFonts w:hint="eastAsia" w:asciiTheme="minorEastAsia" w:hAnsiTheme="minorEastAsia" w:eastAsiaTheme="minorEastAsia" w:cstheme="minorEastAsia"/>
                <w:kern w:val="0"/>
                <w:sz w:val="21"/>
                <w:szCs w:val="21"/>
              </w:rPr>
              <w:t>；</w:t>
            </w:r>
          </w:p>
          <w:p w14:paraId="795BB8A6">
            <w:pPr>
              <w:pageBreakBefore w:val="0"/>
              <w:widowControl/>
              <w:numPr>
                <w:ilvl w:val="0"/>
                <w:numId w:val="0"/>
              </w:numPr>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（2）学校网络设备端口到服务提供商局端网络设备网络时延≤8ms，平均丢包率不高于0.1‰.</w:t>
            </w:r>
            <w:r>
              <w:rPr>
                <w:rFonts w:hint="eastAsia" w:asciiTheme="minorEastAsia" w:hAnsiTheme="minorEastAsia" w:eastAsiaTheme="minorEastAsia" w:cstheme="minorEastAsia"/>
                <w:kern w:val="0"/>
                <w:sz w:val="21"/>
                <w:szCs w:val="21"/>
              </w:rPr>
              <w:t>；</w:t>
            </w:r>
          </w:p>
          <w:p w14:paraId="777CDDEE">
            <w:pPr>
              <w:pageBreakBefore w:val="0"/>
              <w:widowControl/>
              <w:numPr>
                <w:ilvl w:val="0"/>
                <w:numId w:val="0"/>
              </w:numPr>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接入口</w:t>
            </w:r>
            <w:r>
              <w:rPr>
                <w:rFonts w:hint="eastAsia" w:asciiTheme="minorEastAsia" w:hAnsiTheme="minorEastAsia" w:eastAsiaTheme="minorEastAsia" w:cstheme="minorEastAsia"/>
                <w:sz w:val="21"/>
                <w:szCs w:val="21"/>
                <w:lang w:val="en-US" w:eastAsia="zh-CN"/>
              </w:rPr>
              <w:t>规格</w:t>
            </w:r>
            <w:r>
              <w:rPr>
                <w:rFonts w:hint="eastAsia" w:asciiTheme="minorEastAsia" w:hAnsiTheme="minorEastAsia" w:eastAsiaTheme="minorEastAsia" w:cstheme="minorEastAsia"/>
                <w:sz w:val="21"/>
                <w:szCs w:val="21"/>
              </w:rPr>
              <w:t>：10Gbps以太网接口；</w:t>
            </w:r>
          </w:p>
          <w:p w14:paraId="20EB4A23">
            <w:pPr>
              <w:pageBreakBefore w:val="0"/>
              <w:widowControl/>
              <w:numPr>
                <w:ilvl w:val="0"/>
                <w:numId w:val="0"/>
              </w:numPr>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（4）配1</w:t>
            </w:r>
            <w:r>
              <w:rPr>
                <w:rFonts w:hint="eastAsia" w:asciiTheme="minorEastAsia" w:hAnsiTheme="minorEastAsia" w:eastAsiaTheme="minorEastAsia" w:cstheme="minorEastAsia"/>
                <w:sz w:val="21"/>
                <w:szCs w:val="21"/>
              </w:rPr>
              <w:t>个</w:t>
            </w:r>
            <w:r>
              <w:rPr>
                <w:rFonts w:hint="eastAsia" w:asciiTheme="minorEastAsia" w:hAnsiTheme="minorEastAsia" w:eastAsiaTheme="minorEastAsia" w:cstheme="minorEastAsia"/>
                <w:sz w:val="21"/>
                <w:szCs w:val="21"/>
                <w:lang w:val="en-US" w:eastAsia="zh-CN"/>
              </w:rPr>
              <w:t>固定</w:t>
            </w:r>
            <w:r>
              <w:rPr>
                <w:rFonts w:hint="eastAsia" w:asciiTheme="minorEastAsia" w:hAnsiTheme="minorEastAsia" w:eastAsiaTheme="minorEastAsia" w:cstheme="minorEastAsia"/>
                <w:sz w:val="21"/>
                <w:szCs w:val="21"/>
              </w:rPr>
              <w:t>公网IP地址，公网IP地址</w:t>
            </w:r>
            <w:r>
              <w:rPr>
                <w:rFonts w:hint="eastAsia" w:asciiTheme="minorEastAsia" w:hAnsiTheme="minorEastAsia" w:eastAsiaTheme="minorEastAsia" w:cstheme="minorEastAsia"/>
                <w:sz w:val="21"/>
                <w:szCs w:val="21"/>
                <w:lang w:val="en-US" w:eastAsia="zh-CN"/>
              </w:rPr>
              <w:t>除法律规定限制开放的服务外</w:t>
            </w:r>
            <w:r>
              <w:rPr>
                <w:rFonts w:hint="eastAsia" w:asciiTheme="minorEastAsia" w:hAnsiTheme="minorEastAsia" w:eastAsiaTheme="minorEastAsia" w:cstheme="minorEastAsia"/>
                <w:sz w:val="21"/>
                <w:szCs w:val="21"/>
              </w:rPr>
              <w:t>无任何限制，IP地址不另外收取任何费用。</w:t>
            </w:r>
          </w:p>
        </w:tc>
        <w:tc>
          <w:tcPr>
            <w:tcW w:w="1582" w:type="dxa"/>
            <w:vAlign w:val="center"/>
          </w:tcPr>
          <w:p w14:paraId="1641BCC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是</w:t>
            </w:r>
          </w:p>
          <w:p w14:paraId="5D0B1BFA">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（提供加盖投标人公章的承诺函）</w:t>
            </w:r>
          </w:p>
        </w:tc>
      </w:tr>
      <w:tr w14:paraId="1460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53" w:type="dxa"/>
            <w:vAlign w:val="center"/>
          </w:tcPr>
          <w:p w14:paraId="2066F999">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915" w:type="dxa"/>
            <w:vAlign w:val="center"/>
          </w:tcPr>
          <w:p w14:paraId="02C8BE12">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w:t>
            </w:r>
          </w:p>
        </w:tc>
        <w:tc>
          <w:tcPr>
            <w:tcW w:w="1407" w:type="dxa"/>
            <w:vAlign w:val="center"/>
          </w:tcPr>
          <w:p w14:paraId="3E364341">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采购包2</w:t>
            </w:r>
            <w:r>
              <w:rPr>
                <w:rFonts w:hint="eastAsia" w:asciiTheme="minorEastAsia" w:hAnsiTheme="minorEastAsia" w:eastAsiaTheme="minorEastAsia" w:cstheme="minorEastAsia"/>
                <w:sz w:val="21"/>
                <w:szCs w:val="21"/>
              </w:rPr>
              <w:t>：</w:t>
            </w:r>
          </w:p>
          <w:p w14:paraId="1CAB7E54">
            <w:pPr>
              <w:pageBreakBefore w:val="0"/>
              <w:widowControl/>
              <w:numPr>
                <w:ilvl w:val="0"/>
                <w:numId w:val="0"/>
              </w:numPr>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电子政务外网专线参数</w:t>
            </w:r>
          </w:p>
          <w:p w14:paraId="4797A9F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p>
        </w:tc>
        <w:tc>
          <w:tcPr>
            <w:tcW w:w="4241" w:type="dxa"/>
            <w:vAlign w:val="center"/>
          </w:tcPr>
          <w:p w14:paraId="32FEA26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上、下行速率≥50Mbps；</w:t>
            </w:r>
          </w:p>
          <w:p w14:paraId="5B55EBA6">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端到端传输时延≤10ms，平均丢包率≤0.1‰；</w:t>
            </w:r>
          </w:p>
          <w:p w14:paraId="2AC5BF6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接入接口类型：FIBER或RJ45。</w:t>
            </w:r>
          </w:p>
        </w:tc>
        <w:tc>
          <w:tcPr>
            <w:tcW w:w="1582" w:type="dxa"/>
            <w:vAlign w:val="center"/>
          </w:tcPr>
          <w:p w14:paraId="612D3236">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是</w:t>
            </w:r>
          </w:p>
          <w:p w14:paraId="5F4DA5EE">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（提供加盖投标人公章的承诺函）</w:t>
            </w:r>
          </w:p>
        </w:tc>
      </w:tr>
      <w:tr w14:paraId="3CE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853" w:type="dxa"/>
            <w:vAlign w:val="center"/>
          </w:tcPr>
          <w:p w14:paraId="6A1C1DFD">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915" w:type="dxa"/>
            <w:vAlign w:val="center"/>
          </w:tcPr>
          <w:p w14:paraId="059BB75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407" w:type="dxa"/>
            <w:vAlign w:val="center"/>
          </w:tcPr>
          <w:p w14:paraId="5CB9091A">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采购包2</w:t>
            </w:r>
            <w:r>
              <w:rPr>
                <w:rFonts w:hint="eastAsia" w:asciiTheme="minorEastAsia" w:hAnsiTheme="minorEastAsia" w:eastAsiaTheme="minorEastAsia" w:cstheme="minorEastAsia"/>
                <w:sz w:val="21"/>
                <w:szCs w:val="21"/>
              </w:rPr>
              <w:t>：</w:t>
            </w:r>
          </w:p>
          <w:p w14:paraId="37F3BE9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酒店宽带参数</w:t>
            </w:r>
          </w:p>
        </w:tc>
        <w:tc>
          <w:tcPr>
            <w:tcW w:w="4241" w:type="dxa"/>
            <w:vAlign w:val="center"/>
          </w:tcPr>
          <w:p w14:paraId="06622358">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）每户下行速率≥100Mbps，上行速率≥10Mps；</w:t>
            </w:r>
          </w:p>
          <w:p w14:paraId="40864BCD">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）提供室内WiFi覆盖及电视信号；</w:t>
            </w:r>
          </w:p>
          <w:p w14:paraId="2B3CBF86">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）WiFi支持公安实名认证。</w:t>
            </w:r>
          </w:p>
        </w:tc>
        <w:tc>
          <w:tcPr>
            <w:tcW w:w="1582" w:type="dxa"/>
            <w:vAlign w:val="center"/>
          </w:tcPr>
          <w:p w14:paraId="20184002">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是</w:t>
            </w:r>
          </w:p>
          <w:p w14:paraId="49EF0B05">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（提供加盖投标人公章的承诺函）</w:t>
            </w:r>
          </w:p>
        </w:tc>
      </w:tr>
      <w:tr w14:paraId="4C09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853" w:type="dxa"/>
            <w:vAlign w:val="center"/>
          </w:tcPr>
          <w:p w14:paraId="1A0EFE46">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915" w:type="dxa"/>
            <w:vAlign w:val="center"/>
          </w:tcPr>
          <w:p w14:paraId="3E4869BF">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p>
        </w:tc>
        <w:tc>
          <w:tcPr>
            <w:tcW w:w="1407" w:type="dxa"/>
            <w:vAlign w:val="center"/>
          </w:tcPr>
          <w:p w14:paraId="5CCE7A0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采购包1和采购包2所有网络带宽扩容服务要求</w:t>
            </w:r>
          </w:p>
        </w:tc>
        <w:tc>
          <w:tcPr>
            <w:tcW w:w="4241" w:type="dxa"/>
            <w:vAlign w:val="center"/>
          </w:tcPr>
          <w:p w14:paraId="460ED43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学校在紧急情况需要带宽扩容时，运营商应提供临时带宽扩容服务。</w:t>
            </w:r>
          </w:p>
        </w:tc>
        <w:tc>
          <w:tcPr>
            <w:tcW w:w="1582" w:type="dxa"/>
            <w:vAlign w:val="center"/>
          </w:tcPr>
          <w:p w14:paraId="2545BF18">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是</w:t>
            </w:r>
          </w:p>
          <w:p w14:paraId="3369C977">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highlight w:val="none"/>
              </w:rPr>
              <w:t>（提供投标人承诺函）</w:t>
            </w:r>
          </w:p>
        </w:tc>
      </w:tr>
      <w:tr w14:paraId="596A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853" w:type="dxa"/>
            <w:vAlign w:val="center"/>
          </w:tcPr>
          <w:p w14:paraId="404C1ACF">
            <w:pPr>
              <w:pageBreakBefore w:val="0"/>
              <w:widowControl/>
              <w:kinsoku/>
              <w:wordWrap/>
              <w:overflowPunct/>
              <w:topLinePunct w:val="0"/>
              <w:autoSpaceDE w:val="0"/>
              <w:autoSpaceDN w:val="0"/>
              <w:bidi w:val="0"/>
              <w:adjustRightInd w:val="0"/>
              <w:spacing w:line="360"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915" w:type="dxa"/>
            <w:vAlign w:val="center"/>
          </w:tcPr>
          <w:p w14:paraId="1F7F5AB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407" w:type="dxa"/>
            <w:vAlign w:val="center"/>
          </w:tcPr>
          <w:p w14:paraId="1D77AABF">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采购包1和采购包2所有网络链路图纸要求</w:t>
            </w:r>
          </w:p>
        </w:tc>
        <w:tc>
          <w:tcPr>
            <w:tcW w:w="4241" w:type="dxa"/>
            <w:vAlign w:val="center"/>
          </w:tcPr>
          <w:p w14:paraId="2B70B332">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运营商应提供学校路由器到互联网的逻辑拓扑图和物理拓扑图。提供电路质量符合电信服务规范要求的通信电路，并提供全部的电信接入设备和施工服务。</w:t>
            </w:r>
          </w:p>
        </w:tc>
        <w:tc>
          <w:tcPr>
            <w:tcW w:w="1582" w:type="dxa"/>
            <w:vAlign w:val="center"/>
          </w:tcPr>
          <w:p w14:paraId="3A54EC5C">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是</w:t>
            </w:r>
          </w:p>
          <w:p w14:paraId="601A8AE2">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（提供逻辑拓扑图或物理拓扑图）</w:t>
            </w:r>
          </w:p>
        </w:tc>
      </w:tr>
    </w:tbl>
    <w:p w14:paraId="5E0774AB">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2"/>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三、项目执行及要求</w:t>
      </w:r>
    </w:p>
    <w:p w14:paraId="652CA1E4">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（一）服务要求及标准</w:t>
      </w:r>
    </w:p>
    <w:tbl>
      <w:tblPr>
        <w:tblStyle w:val="17"/>
        <w:tblpPr w:leftFromText="180" w:rightFromText="180" w:vertAnchor="text" w:tblpXSpec="center" w:tblpY="1"/>
        <w:tblOverlap w:val="never"/>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011"/>
        <w:gridCol w:w="1023"/>
        <w:gridCol w:w="4778"/>
        <w:gridCol w:w="1996"/>
      </w:tblGrid>
      <w:tr w14:paraId="3B1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9" w:type="dxa"/>
            <w:shd w:val="clear" w:color="auto" w:fill="A5A5A5"/>
            <w:vAlign w:val="center"/>
          </w:tcPr>
          <w:p w14:paraId="4FC7CAFF">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011" w:type="dxa"/>
            <w:shd w:val="clear" w:color="auto" w:fill="A5A5A5"/>
            <w:vAlign w:val="center"/>
          </w:tcPr>
          <w:p w14:paraId="46299167">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内容</w:t>
            </w:r>
          </w:p>
        </w:tc>
        <w:tc>
          <w:tcPr>
            <w:tcW w:w="1023" w:type="dxa"/>
            <w:shd w:val="clear" w:color="auto" w:fill="A5A5A5"/>
            <w:vAlign w:val="center"/>
          </w:tcPr>
          <w:p w14:paraId="6B09C7B3">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重要性</w:t>
            </w:r>
          </w:p>
        </w:tc>
        <w:tc>
          <w:tcPr>
            <w:tcW w:w="4778" w:type="dxa"/>
            <w:shd w:val="clear" w:color="auto" w:fill="A5A5A5"/>
            <w:vAlign w:val="center"/>
          </w:tcPr>
          <w:p w14:paraId="14C3C297">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详细说明</w:t>
            </w:r>
          </w:p>
        </w:tc>
        <w:tc>
          <w:tcPr>
            <w:tcW w:w="1996" w:type="dxa"/>
            <w:shd w:val="clear" w:color="auto" w:fill="A5A5A5"/>
            <w:vAlign w:val="center"/>
          </w:tcPr>
          <w:p w14:paraId="52E0D36C">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证明材料要求</w:t>
            </w:r>
          </w:p>
        </w:tc>
      </w:tr>
      <w:tr w14:paraId="334E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9" w:type="dxa"/>
            <w:vAlign w:val="center"/>
          </w:tcPr>
          <w:p w14:paraId="21FB2A15">
            <w:pPr>
              <w:keepNext/>
              <w:keepLines/>
              <w:pageBreakBefore w:val="0"/>
              <w:widowControl/>
              <w:numPr>
                <w:ilvl w:val="0"/>
                <w:numId w:val="4"/>
              </w:numPr>
              <w:kinsoku/>
              <w:wordWrap/>
              <w:overflowPunct/>
              <w:topLinePunct w:val="0"/>
              <w:autoSpaceDE w:val="0"/>
              <w:autoSpaceDN w:val="0"/>
              <w:bidi w:val="0"/>
              <w:adjustRightInd w:val="0"/>
              <w:jc w:val="center"/>
              <w:outlineLvl w:val="0"/>
              <w:rPr>
                <w:rFonts w:hint="eastAsia" w:asciiTheme="minorEastAsia" w:hAnsiTheme="minorEastAsia" w:eastAsiaTheme="minorEastAsia" w:cstheme="minorEastAsia"/>
                <w:sz w:val="21"/>
                <w:szCs w:val="21"/>
              </w:rPr>
            </w:pPr>
          </w:p>
        </w:tc>
        <w:tc>
          <w:tcPr>
            <w:tcW w:w="1011" w:type="dxa"/>
            <w:vAlign w:val="center"/>
          </w:tcPr>
          <w:p w14:paraId="0D10A872">
            <w:pPr>
              <w:pageBreakBefore w:val="0"/>
              <w:widowControl/>
              <w:kinsoku/>
              <w:wordWrap/>
              <w:overflowPunct/>
              <w:topLinePunct w:val="0"/>
              <w:autoSpaceDE w:val="0"/>
              <w:autoSpaceDN w:val="0"/>
              <w:bidi w:val="0"/>
              <w:adjustRightInd w:val="0"/>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服务期限要求</w:t>
            </w:r>
          </w:p>
        </w:tc>
        <w:tc>
          <w:tcPr>
            <w:tcW w:w="1023" w:type="dxa"/>
            <w:vMerge w:val="restart"/>
            <w:vAlign w:val="center"/>
          </w:tcPr>
          <w:p w14:paraId="2A15AAFC">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57EE14AB">
            <w:pPr>
              <w:keepNext w:val="0"/>
              <w:keepLines w:val="0"/>
              <w:pageBreakBefore w:val="0"/>
              <w:widowControl/>
              <w:kinsoku/>
              <w:wordWrap/>
              <w:overflowPunct/>
              <w:topLinePunct w:val="0"/>
              <w:autoSpaceDE w:val="0"/>
              <w:autoSpaceDN w:val="0"/>
              <w:bidi w:val="0"/>
              <w:adjustRightInd w:val="0"/>
              <w:jc w:val="center"/>
              <w:outlineLvl w:val="9"/>
              <w:rPr>
                <w:rFonts w:hint="eastAsia" w:asciiTheme="minorEastAsia" w:hAnsiTheme="minorEastAsia" w:eastAsiaTheme="minorEastAsia" w:cstheme="minorEastAsia"/>
                <w:sz w:val="21"/>
                <w:szCs w:val="21"/>
              </w:rPr>
            </w:pPr>
          </w:p>
        </w:tc>
        <w:tc>
          <w:tcPr>
            <w:tcW w:w="4778" w:type="dxa"/>
            <w:vAlign w:val="center"/>
          </w:tcPr>
          <w:p w14:paraId="54037590">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服务期一年，即2027年1月1日至12月31日</w:t>
            </w:r>
          </w:p>
        </w:tc>
        <w:tc>
          <w:tcPr>
            <w:tcW w:w="1996" w:type="dxa"/>
            <w:vMerge w:val="restart"/>
            <w:vAlign w:val="center"/>
          </w:tcPr>
          <w:p w14:paraId="07F20D14">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是（提供加盖投标人公章的承诺函）</w:t>
            </w:r>
          </w:p>
          <w:p w14:paraId="48E94BFC">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p>
          <w:p w14:paraId="4F3EF0B4">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p>
        </w:tc>
      </w:tr>
      <w:tr w14:paraId="50D2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Align w:val="center"/>
          </w:tcPr>
          <w:p w14:paraId="68E03F5E">
            <w:pPr>
              <w:keepNext/>
              <w:keepLines/>
              <w:pageBreakBefore w:val="0"/>
              <w:widowControl/>
              <w:numPr>
                <w:ilvl w:val="0"/>
                <w:numId w:val="4"/>
              </w:numPr>
              <w:kinsoku/>
              <w:wordWrap/>
              <w:overflowPunct/>
              <w:topLinePunct w:val="0"/>
              <w:autoSpaceDE w:val="0"/>
              <w:autoSpaceDN w:val="0"/>
              <w:bidi w:val="0"/>
              <w:adjustRightInd w:val="0"/>
              <w:jc w:val="center"/>
              <w:outlineLvl w:val="0"/>
              <w:rPr>
                <w:rFonts w:hint="eastAsia" w:asciiTheme="minorEastAsia" w:hAnsiTheme="minorEastAsia" w:eastAsiaTheme="minorEastAsia" w:cstheme="minorEastAsia"/>
                <w:sz w:val="21"/>
                <w:szCs w:val="21"/>
              </w:rPr>
            </w:pPr>
          </w:p>
        </w:tc>
        <w:tc>
          <w:tcPr>
            <w:tcW w:w="1011" w:type="dxa"/>
            <w:vAlign w:val="center"/>
          </w:tcPr>
          <w:p w14:paraId="7BF72E60">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w:t>
            </w:r>
          </w:p>
          <w:p w14:paraId="0FAC55ED">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w:t>
            </w:r>
          </w:p>
          <w:p w14:paraId="610B85C2">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p>
        </w:tc>
        <w:tc>
          <w:tcPr>
            <w:tcW w:w="1023" w:type="dxa"/>
            <w:vMerge w:val="continue"/>
            <w:vAlign w:val="center"/>
          </w:tcPr>
          <w:p w14:paraId="35D63A87">
            <w:pPr>
              <w:keepNext/>
              <w:keepLines/>
              <w:pageBreakBefore w:val="0"/>
              <w:widowControl/>
              <w:kinsoku/>
              <w:wordWrap/>
              <w:overflowPunct/>
              <w:topLinePunct w:val="0"/>
              <w:autoSpaceDE w:val="0"/>
              <w:autoSpaceDN w:val="0"/>
              <w:bidi w:val="0"/>
              <w:adjustRightInd w:val="0"/>
              <w:jc w:val="center"/>
              <w:outlineLvl w:val="0"/>
              <w:rPr>
                <w:rFonts w:hint="eastAsia" w:asciiTheme="minorEastAsia" w:hAnsiTheme="minorEastAsia" w:eastAsiaTheme="minorEastAsia" w:cstheme="minorEastAsia"/>
                <w:sz w:val="21"/>
                <w:szCs w:val="21"/>
              </w:rPr>
            </w:pPr>
          </w:p>
        </w:tc>
        <w:tc>
          <w:tcPr>
            <w:tcW w:w="4778" w:type="dxa"/>
            <w:vAlign w:val="center"/>
          </w:tcPr>
          <w:p w14:paraId="73C95F5C">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运营商提供7×24小时的维护和服务，并提供响应时间在4小时内的响应服务。链路中断修复时间，除因不可抗力导致链路中断以外，光纤问题负责在8小时内修复（因市政工程破坏不超过24小时）。</w:t>
            </w:r>
          </w:p>
        </w:tc>
        <w:tc>
          <w:tcPr>
            <w:tcW w:w="1996" w:type="dxa"/>
            <w:vMerge w:val="continue"/>
            <w:vAlign w:val="center"/>
          </w:tcPr>
          <w:p w14:paraId="0E6D8C3B">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p>
        </w:tc>
      </w:tr>
      <w:tr w14:paraId="54B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889" w:type="dxa"/>
            <w:vAlign w:val="center"/>
          </w:tcPr>
          <w:p w14:paraId="22E0C7A8">
            <w:pPr>
              <w:keepNext/>
              <w:keepLines/>
              <w:pageBreakBefore w:val="0"/>
              <w:widowControl/>
              <w:numPr>
                <w:ilvl w:val="0"/>
                <w:numId w:val="4"/>
              </w:numPr>
              <w:kinsoku/>
              <w:wordWrap/>
              <w:overflowPunct/>
              <w:topLinePunct w:val="0"/>
              <w:autoSpaceDE w:val="0"/>
              <w:autoSpaceDN w:val="0"/>
              <w:bidi w:val="0"/>
              <w:adjustRightInd w:val="0"/>
              <w:jc w:val="center"/>
              <w:outlineLvl w:val="0"/>
              <w:rPr>
                <w:rFonts w:hint="eastAsia" w:asciiTheme="minorEastAsia" w:hAnsiTheme="minorEastAsia" w:eastAsiaTheme="minorEastAsia" w:cstheme="minorEastAsia"/>
                <w:sz w:val="21"/>
                <w:szCs w:val="21"/>
              </w:rPr>
            </w:pPr>
          </w:p>
        </w:tc>
        <w:tc>
          <w:tcPr>
            <w:tcW w:w="1011" w:type="dxa"/>
            <w:vAlign w:val="center"/>
          </w:tcPr>
          <w:p w14:paraId="4E2B660C">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w:t>
            </w:r>
          </w:p>
          <w:p w14:paraId="0C6D62F6">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w:t>
            </w:r>
          </w:p>
        </w:tc>
        <w:tc>
          <w:tcPr>
            <w:tcW w:w="1023" w:type="dxa"/>
            <w:vMerge w:val="continue"/>
            <w:vAlign w:val="center"/>
          </w:tcPr>
          <w:p w14:paraId="16DDB67A">
            <w:pPr>
              <w:keepNext w:val="0"/>
              <w:keepLines w:val="0"/>
              <w:pageBreakBefore w:val="0"/>
              <w:widowControl/>
              <w:kinsoku/>
              <w:wordWrap/>
              <w:overflowPunct/>
              <w:topLinePunct w:val="0"/>
              <w:autoSpaceDE w:val="0"/>
              <w:autoSpaceDN w:val="0"/>
              <w:bidi w:val="0"/>
              <w:adjustRightInd w:val="0"/>
              <w:jc w:val="center"/>
              <w:outlineLvl w:val="9"/>
              <w:rPr>
                <w:rFonts w:hint="eastAsia" w:asciiTheme="minorEastAsia" w:hAnsiTheme="minorEastAsia" w:eastAsiaTheme="minorEastAsia" w:cstheme="minorEastAsia"/>
                <w:sz w:val="21"/>
                <w:szCs w:val="21"/>
              </w:rPr>
            </w:pPr>
          </w:p>
        </w:tc>
        <w:tc>
          <w:tcPr>
            <w:tcW w:w="4778" w:type="dxa"/>
            <w:vAlign w:val="center"/>
          </w:tcPr>
          <w:p w14:paraId="6405E5DF">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1.服务进场后，须严格按照招标文件及投标文件响应条件，组织安装、调试及运行测试，上述各项技术指标达标后，出具项目运行测试报告；</w:t>
            </w:r>
          </w:p>
          <w:p w14:paraId="7C5A1530">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2.竣工验收，中标供应商须提供服务竣工验收清单、测试报告等重要验收所需资料；</w:t>
            </w:r>
          </w:p>
          <w:p w14:paraId="58CF8F99">
            <w:pPr>
              <w:pageBreakBefore w:val="0"/>
              <w:widowControl/>
              <w:kinsoku/>
              <w:wordWrap/>
              <w:overflowPunct/>
              <w:topLinePunct w:val="0"/>
              <w:autoSpaceDE w:val="0"/>
              <w:autoSpaceDN w:val="0"/>
              <w:bidi w:val="0"/>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3.项目初验合格后，中标供应商在10日内将验收完整资料递交</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，竣工验收按照学校验收制度执行。</w:t>
            </w:r>
          </w:p>
        </w:tc>
        <w:tc>
          <w:tcPr>
            <w:tcW w:w="1996" w:type="dxa"/>
            <w:vMerge w:val="continue"/>
            <w:vAlign w:val="center"/>
          </w:tcPr>
          <w:p w14:paraId="38930DD9">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b/>
                <w:bCs/>
                <w:sz w:val="21"/>
                <w:szCs w:val="21"/>
              </w:rPr>
            </w:pPr>
          </w:p>
        </w:tc>
      </w:tr>
    </w:tbl>
    <w:p w14:paraId="72F9CC73">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p>
    <w:p w14:paraId="381EE189">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（二）实施方案</w:t>
      </w:r>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26"/>
        <w:gridCol w:w="6847"/>
      </w:tblGrid>
      <w:tr w14:paraId="1C8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65" w:type="dxa"/>
            <w:shd w:val="clear" w:color="auto" w:fill="A6A6A6"/>
            <w:noWrap/>
            <w:vAlign w:val="top"/>
          </w:tcPr>
          <w:p w14:paraId="486E8B18">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26" w:type="dxa"/>
            <w:shd w:val="clear" w:color="auto" w:fill="A6A6A6"/>
            <w:noWrap/>
            <w:vAlign w:val="top"/>
          </w:tcPr>
          <w:p w14:paraId="4371916C">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内容</w:t>
            </w:r>
          </w:p>
        </w:tc>
        <w:tc>
          <w:tcPr>
            <w:tcW w:w="6847" w:type="dxa"/>
            <w:shd w:val="clear" w:color="auto" w:fill="A6A6A6"/>
            <w:noWrap/>
            <w:vAlign w:val="top"/>
          </w:tcPr>
          <w:p w14:paraId="4CC4873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实施标准</w:t>
            </w:r>
          </w:p>
        </w:tc>
      </w:tr>
      <w:tr w14:paraId="20D7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5" w:type="dxa"/>
            <w:noWrap/>
            <w:vAlign w:val="center"/>
          </w:tcPr>
          <w:p w14:paraId="07B2DC8F">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0"/>
              <w:rPr>
                <w:rFonts w:hint="eastAsia" w:asciiTheme="minorEastAsia" w:hAnsiTheme="minorEastAsia" w:eastAsiaTheme="minorEastAsia" w:cstheme="minorEastAsia"/>
                <w:sz w:val="21"/>
                <w:szCs w:val="21"/>
              </w:rPr>
            </w:pPr>
          </w:p>
        </w:tc>
        <w:tc>
          <w:tcPr>
            <w:tcW w:w="1526" w:type="dxa"/>
            <w:noWrap/>
            <w:vAlign w:val="center"/>
          </w:tcPr>
          <w:p w14:paraId="4F99E71E">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项目整体方案</w:t>
            </w:r>
          </w:p>
          <w:p w14:paraId="158FD158">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概述</w:t>
            </w:r>
          </w:p>
        </w:tc>
        <w:tc>
          <w:tcPr>
            <w:tcW w:w="6847" w:type="dxa"/>
            <w:noWrap/>
            <w:vAlign w:val="center"/>
          </w:tcPr>
          <w:p w14:paraId="7FC8443E">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(1)提供投入该项目总体工作方案；(2)项目实施依据、规范、标准。(3)项目完成效果及质量说明。</w:t>
            </w:r>
          </w:p>
        </w:tc>
      </w:tr>
      <w:tr w14:paraId="605F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65" w:type="dxa"/>
            <w:noWrap/>
            <w:vAlign w:val="center"/>
          </w:tcPr>
          <w:p w14:paraId="3B5BD69A">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34CAF995">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项目人员投入</w:t>
            </w:r>
          </w:p>
        </w:tc>
        <w:tc>
          <w:tcPr>
            <w:tcW w:w="6847" w:type="dxa"/>
            <w:noWrap/>
            <w:vAlign w:val="center"/>
          </w:tcPr>
          <w:p w14:paraId="7FF11CCC">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(1)提供投入该项目管理及技术人员组织架构；(2)工作职责及任务分工；(3)人员量化管理及绩效考核标准；(4)人员奖惩制度。</w:t>
            </w:r>
          </w:p>
        </w:tc>
      </w:tr>
      <w:tr w14:paraId="069C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65" w:type="dxa"/>
            <w:noWrap/>
            <w:vAlign w:val="center"/>
          </w:tcPr>
          <w:p w14:paraId="2D070047">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5B1E5D72">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质量及安全保障措施</w:t>
            </w:r>
          </w:p>
        </w:tc>
        <w:tc>
          <w:tcPr>
            <w:tcW w:w="6847" w:type="dxa"/>
            <w:noWrap/>
            <w:vAlign w:val="center"/>
          </w:tcPr>
          <w:p w14:paraId="6C467B3A">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(1)提供该项目全部生命周期的质量及安全生产措施；(2)管理措施；(3)质量检验控制措施；(4)技术难点解决措施；(5)响应</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质量及安全保障要求措施。</w:t>
            </w:r>
          </w:p>
        </w:tc>
      </w:tr>
      <w:tr w14:paraId="073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5" w:type="dxa"/>
            <w:noWrap/>
            <w:vAlign w:val="center"/>
          </w:tcPr>
          <w:p w14:paraId="5E2DFCF4">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15D1EBC0">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项目实施进度</w:t>
            </w:r>
          </w:p>
        </w:tc>
        <w:tc>
          <w:tcPr>
            <w:tcW w:w="6847" w:type="dxa"/>
            <w:noWrap/>
            <w:vAlign w:val="center"/>
          </w:tcPr>
          <w:p w14:paraId="4C8AD1AF">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(1)提供该项目工作进度表；(2)应急工作处置安排计划表；(3)响应采购人工作进度安排措施。</w:t>
            </w:r>
          </w:p>
        </w:tc>
      </w:tr>
      <w:tr w14:paraId="7343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65" w:type="dxa"/>
            <w:noWrap/>
            <w:vAlign w:val="center"/>
          </w:tcPr>
          <w:p w14:paraId="3F97E2ED">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1C616E9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项目服务措施</w:t>
            </w:r>
          </w:p>
        </w:tc>
        <w:tc>
          <w:tcPr>
            <w:tcW w:w="6847" w:type="dxa"/>
            <w:noWrap/>
            <w:vAlign w:val="center"/>
          </w:tcPr>
          <w:p w14:paraId="6EF5233F">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提供服务计划书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响应采购人服务要求</w:t>
            </w:r>
            <w:r>
              <w:rPr>
                <w:rFonts w:hint="eastAsia" w:asciiTheme="minorEastAsia" w:hAnsiTheme="minorEastAsia" w:eastAsiaTheme="minorEastAsia" w:cstheme="minorEastAsia"/>
                <w:sz w:val="21"/>
                <w:szCs w:val="21"/>
                <w:lang w:eastAsia="zh-CN"/>
              </w:rPr>
              <w:t>措施</w:t>
            </w:r>
          </w:p>
        </w:tc>
      </w:tr>
      <w:tr w14:paraId="2070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5" w:type="dxa"/>
            <w:noWrap/>
            <w:vAlign w:val="center"/>
          </w:tcPr>
          <w:p w14:paraId="6295501E">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2BFFB747">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售后服务措施</w:t>
            </w:r>
          </w:p>
        </w:tc>
        <w:tc>
          <w:tcPr>
            <w:tcW w:w="6847" w:type="dxa"/>
            <w:noWrap/>
            <w:vAlign w:val="center"/>
          </w:tcPr>
          <w:p w14:paraId="4D05C81D">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(1)提供该项目售后服务措施；(2)售后质量保障及退换货措施(3)响应</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售后要求承诺。</w:t>
            </w:r>
          </w:p>
        </w:tc>
      </w:tr>
      <w:tr w14:paraId="078E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65" w:type="dxa"/>
            <w:noWrap/>
            <w:vAlign w:val="center"/>
          </w:tcPr>
          <w:p w14:paraId="0F10CB4E">
            <w:pPr>
              <w:keepNext/>
              <w:keepLines/>
              <w:pageBreakBefore w:val="0"/>
              <w:widowControl/>
              <w:numPr>
                <w:ilvl w:val="0"/>
                <w:numId w:val="5"/>
              </w:numPr>
              <w:kinsoku/>
              <w:wordWrap/>
              <w:overflowPunct/>
              <w:topLinePunct w:val="0"/>
              <w:autoSpaceDE w:val="0"/>
              <w:autoSpaceDN w:val="0"/>
              <w:bidi w:val="0"/>
              <w:adjustRightInd w:val="0"/>
              <w:spacing w:line="360" w:lineRule="auto"/>
              <w:jc w:val="left"/>
              <w:outlineLvl w:val="2"/>
              <w:rPr>
                <w:rFonts w:hint="eastAsia" w:asciiTheme="minorEastAsia" w:hAnsiTheme="minorEastAsia" w:eastAsiaTheme="minorEastAsia" w:cstheme="minorEastAsia"/>
                <w:sz w:val="21"/>
                <w:szCs w:val="21"/>
              </w:rPr>
            </w:pPr>
          </w:p>
        </w:tc>
        <w:tc>
          <w:tcPr>
            <w:tcW w:w="1526" w:type="dxa"/>
            <w:noWrap/>
            <w:vAlign w:val="center"/>
          </w:tcPr>
          <w:p w14:paraId="2AF1D6B2">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项目验收措施</w:t>
            </w:r>
          </w:p>
        </w:tc>
        <w:tc>
          <w:tcPr>
            <w:tcW w:w="6847" w:type="dxa"/>
            <w:noWrap/>
            <w:vAlign w:val="center"/>
          </w:tcPr>
          <w:p w14:paraId="71121079">
            <w:pPr>
              <w:pageBreakBefore w:val="0"/>
              <w:widowControl/>
              <w:kinsoku/>
              <w:wordWrap/>
              <w:overflowPunct/>
              <w:topLinePunct w:val="0"/>
              <w:autoSpaceDE w:val="0"/>
              <w:autoSpaceDN w:val="0"/>
              <w:bidi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(1)提供该项目响应</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验收标准、验收方式、验收依据的措施；(2)验收资料及手续真实性承诺；(3)竣工自检自验计划及实施步骤。</w:t>
            </w:r>
          </w:p>
        </w:tc>
      </w:tr>
    </w:tbl>
    <w:p w14:paraId="45358296">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（三）人员投入及组织架构</w:t>
      </w:r>
    </w:p>
    <w:tbl>
      <w:tblPr>
        <w:tblStyle w:val="1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335"/>
        <w:gridCol w:w="7135"/>
      </w:tblGrid>
      <w:tr w14:paraId="7502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8" w:type="dxa"/>
            <w:shd w:val="clear" w:color="auto" w:fill="A6A6A6"/>
            <w:vAlign w:val="center"/>
          </w:tcPr>
          <w:p w14:paraId="374FC5B1">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335" w:type="dxa"/>
            <w:shd w:val="clear" w:color="auto" w:fill="A6A6A6"/>
            <w:vAlign w:val="center"/>
          </w:tcPr>
          <w:p w14:paraId="261DE9DB">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7135" w:type="dxa"/>
            <w:shd w:val="clear" w:color="auto" w:fill="A6A6A6"/>
            <w:vAlign w:val="center"/>
          </w:tcPr>
          <w:p w14:paraId="55A0687A">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r>
      <w:tr w14:paraId="4721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8" w:type="dxa"/>
            <w:vAlign w:val="center"/>
          </w:tcPr>
          <w:p w14:paraId="20BADCC9">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35" w:type="dxa"/>
            <w:vAlign w:val="center"/>
          </w:tcPr>
          <w:p w14:paraId="4847EF59">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项目经理及其他人员</w:t>
            </w:r>
          </w:p>
        </w:tc>
        <w:tc>
          <w:tcPr>
            <w:tcW w:w="7135" w:type="dxa"/>
            <w:vAlign w:val="center"/>
          </w:tcPr>
          <w:p w14:paraId="097A666D">
            <w:pPr>
              <w:pageBreakBefore w:val="0"/>
              <w:widowControl/>
              <w:kinsoku/>
              <w:wordWrap/>
              <w:overflowPunct/>
              <w:topLinePunct w:val="0"/>
              <w:autoSpaceDE w:val="0"/>
              <w:autoSpaceDN w:val="0"/>
              <w:bidi w:val="0"/>
              <w:adjustRightInd w:val="0"/>
              <w:snapToGrid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提供的项目经理（技术负责人）及其他人员必须为本单位人员，</w:t>
            </w:r>
            <w:r>
              <w:rPr>
                <w:rFonts w:hint="eastAsia" w:asciiTheme="minorEastAsia" w:hAnsiTheme="minorEastAsia" w:eastAsiaTheme="minorEastAsia" w:cstheme="minorEastAsia"/>
                <w:b/>
                <w:bCs/>
                <w:color w:val="auto"/>
                <w:sz w:val="21"/>
                <w:szCs w:val="21"/>
                <w:highlight w:val="none"/>
              </w:rPr>
              <w:t>需由投标人提供本单位员工相关佐证（如劳动合同或社保缴纳证明或银行资金流水或满足性承诺函）。</w:t>
            </w:r>
          </w:p>
        </w:tc>
      </w:tr>
    </w:tbl>
    <w:p w14:paraId="507D011A">
      <w:pPr>
        <w:keepNext w:val="0"/>
        <w:keepLines w:val="0"/>
        <w:pageBreakBefore w:val="0"/>
        <w:widowControl/>
        <w:kinsoku/>
        <w:wordWrap/>
        <w:overflowPunct/>
        <w:topLinePunct w:val="0"/>
        <w:autoSpaceDE w:val="0"/>
        <w:autoSpaceDN w:val="0"/>
        <w:bidi w:val="0"/>
        <w:adjustRightInd w:val="0"/>
        <w:snapToGrid w:val="0"/>
        <w:spacing w:before="0" w:beforeLines="50" w:line="360" w:lineRule="auto"/>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人员团队列表</w:t>
      </w:r>
    </w:p>
    <w:tbl>
      <w:tblPr>
        <w:tblStyle w:val="17"/>
        <w:tblW w:w="9245" w:type="dxa"/>
        <w:jc w:val="center"/>
        <w:tblLayout w:type="fixed"/>
        <w:tblCellMar>
          <w:top w:w="0" w:type="dxa"/>
          <w:left w:w="0" w:type="dxa"/>
          <w:bottom w:w="0" w:type="dxa"/>
          <w:right w:w="0" w:type="dxa"/>
        </w:tblCellMar>
      </w:tblPr>
      <w:tblGrid>
        <w:gridCol w:w="1461"/>
        <w:gridCol w:w="1650"/>
        <w:gridCol w:w="2575"/>
        <w:gridCol w:w="2196"/>
        <w:gridCol w:w="1363"/>
      </w:tblGrid>
      <w:tr w14:paraId="1020A425">
        <w:tblPrEx>
          <w:tblCellMar>
            <w:top w:w="0" w:type="dxa"/>
            <w:left w:w="0" w:type="dxa"/>
            <w:bottom w:w="0" w:type="dxa"/>
            <w:right w:w="0" w:type="dxa"/>
          </w:tblCellMar>
        </w:tblPrEx>
        <w:trPr>
          <w:trHeight w:val="160" w:hRule="atLeast"/>
          <w:jc w:val="center"/>
        </w:trPr>
        <w:tc>
          <w:tcPr>
            <w:tcW w:w="1461" w:type="dxa"/>
            <w:tcBorders>
              <w:top w:val="single" w:color="000000" w:sz="8" w:space="0"/>
              <w:left w:val="single" w:color="000000" w:sz="8" w:space="0"/>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67FAADD8">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岗位</w:t>
            </w:r>
          </w:p>
        </w:tc>
        <w:tc>
          <w:tcPr>
            <w:tcW w:w="1650" w:type="dxa"/>
            <w:tcBorders>
              <w:top w:val="single" w:color="000000" w:sz="8" w:space="0"/>
              <w:left w:val="nil"/>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7F3DED86">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人员</w:t>
            </w:r>
          </w:p>
          <w:p w14:paraId="424E34F7">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2575" w:type="dxa"/>
            <w:tcBorders>
              <w:top w:val="single" w:color="000000" w:sz="8" w:space="0"/>
              <w:left w:val="nil"/>
              <w:bottom w:val="single" w:color="000000" w:sz="8" w:space="0"/>
              <w:right w:val="single" w:color="000000" w:sz="8" w:space="0"/>
            </w:tcBorders>
            <w:shd w:val="clear" w:color="auto" w:fill="A5A5A5" w:themeFill="background1" w:themeFillShade="A6"/>
            <w:tcMar>
              <w:top w:w="15" w:type="dxa"/>
              <w:left w:w="15" w:type="dxa"/>
              <w:bottom w:w="0" w:type="dxa"/>
              <w:right w:w="15" w:type="dxa"/>
            </w:tcMar>
            <w:vAlign w:val="center"/>
          </w:tcPr>
          <w:p w14:paraId="2F302961">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人员资质及身份要求</w:t>
            </w:r>
          </w:p>
        </w:tc>
        <w:tc>
          <w:tcPr>
            <w:tcW w:w="2196" w:type="dxa"/>
            <w:tcBorders>
              <w:top w:val="single" w:color="000000" w:sz="8" w:space="0"/>
              <w:left w:val="nil"/>
              <w:bottom w:val="single" w:color="000000" w:sz="8" w:space="0"/>
              <w:right w:val="single" w:color="000000" w:sz="8" w:space="0"/>
            </w:tcBorders>
            <w:shd w:val="clear" w:color="auto" w:fill="A5A5A5" w:themeFill="background1" w:themeFillShade="A6"/>
            <w:vAlign w:val="center"/>
          </w:tcPr>
          <w:p w14:paraId="503C06C6">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职责</w:t>
            </w:r>
          </w:p>
        </w:tc>
        <w:tc>
          <w:tcPr>
            <w:tcW w:w="1363" w:type="dxa"/>
            <w:tcBorders>
              <w:top w:val="single" w:color="000000" w:sz="8" w:space="0"/>
              <w:left w:val="single" w:color="000000" w:sz="8" w:space="0"/>
              <w:bottom w:val="single" w:color="000000" w:sz="8" w:space="0"/>
              <w:right w:val="single" w:color="000000" w:sz="8" w:space="0"/>
            </w:tcBorders>
            <w:shd w:val="clear" w:color="auto" w:fill="A5A5A5" w:themeFill="background1" w:themeFillShade="A6"/>
            <w:vAlign w:val="center"/>
          </w:tcPr>
          <w:p w14:paraId="3F424175">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重要性</w:t>
            </w:r>
          </w:p>
        </w:tc>
      </w:tr>
      <w:tr w14:paraId="39BDA90A">
        <w:tblPrEx>
          <w:tblCellMar>
            <w:top w:w="0" w:type="dxa"/>
            <w:left w:w="0" w:type="dxa"/>
            <w:bottom w:w="0" w:type="dxa"/>
            <w:right w:w="0" w:type="dxa"/>
          </w:tblCellMar>
        </w:tblPrEx>
        <w:trPr>
          <w:trHeight w:val="507" w:hRule="atLeast"/>
          <w:jc w:val="center"/>
        </w:trPr>
        <w:tc>
          <w:tcPr>
            <w:tcW w:w="1461"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14:paraId="3EA1F5FE">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项目经理</w:t>
            </w:r>
          </w:p>
        </w:tc>
        <w:tc>
          <w:tcPr>
            <w:tcW w:w="1650" w:type="dxa"/>
            <w:tcBorders>
              <w:top w:val="nil"/>
              <w:left w:val="nil"/>
              <w:bottom w:val="single" w:color="000000" w:sz="8" w:space="0"/>
              <w:right w:val="single" w:color="000000" w:sz="8" w:space="0"/>
            </w:tcBorders>
            <w:tcMar>
              <w:top w:w="15" w:type="dxa"/>
              <w:left w:w="15" w:type="dxa"/>
              <w:bottom w:w="0" w:type="dxa"/>
              <w:right w:w="15" w:type="dxa"/>
            </w:tcMar>
            <w:vAlign w:val="center"/>
          </w:tcPr>
          <w:p w14:paraId="19D1D5EB">
            <w:pPr>
              <w:pageBreakBefore w:val="0"/>
              <w:widowControl/>
              <w:tabs>
                <w:tab w:val="left" w:pos="1035"/>
                <w:tab w:val="center" w:pos="1149"/>
              </w:tabs>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575" w:type="dxa"/>
            <w:tcBorders>
              <w:top w:val="nil"/>
              <w:left w:val="nil"/>
              <w:bottom w:val="single" w:color="000000" w:sz="8" w:space="0"/>
              <w:right w:val="single" w:color="000000" w:sz="8" w:space="0"/>
            </w:tcBorders>
            <w:tcMar>
              <w:top w:w="15" w:type="dxa"/>
              <w:left w:w="15" w:type="dxa"/>
              <w:bottom w:w="0" w:type="dxa"/>
              <w:right w:w="15" w:type="dxa"/>
            </w:tcMar>
            <w:vAlign w:val="center"/>
          </w:tcPr>
          <w:p w14:paraId="050173D4">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本公司人员</w:t>
            </w:r>
          </w:p>
        </w:tc>
        <w:tc>
          <w:tcPr>
            <w:tcW w:w="2196" w:type="dxa"/>
            <w:tcBorders>
              <w:top w:val="single" w:color="000000" w:sz="8" w:space="0"/>
              <w:left w:val="nil"/>
              <w:bottom w:val="single" w:color="000000" w:sz="8" w:space="0"/>
              <w:right w:val="single" w:color="000000" w:sz="8" w:space="0"/>
            </w:tcBorders>
            <w:vAlign w:val="center"/>
          </w:tcPr>
          <w:p w14:paraId="13BE0D28">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负责整体项目</w:t>
            </w:r>
          </w:p>
        </w:tc>
        <w:tc>
          <w:tcPr>
            <w:tcW w:w="1363" w:type="dxa"/>
            <w:tcBorders>
              <w:top w:val="single" w:color="000000" w:sz="8" w:space="0"/>
              <w:left w:val="single" w:color="000000" w:sz="8" w:space="0"/>
              <w:bottom w:val="single" w:color="000000" w:sz="8" w:space="0"/>
              <w:right w:val="single" w:color="000000" w:sz="8" w:space="0"/>
            </w:tcBorders>
            <w:vAlign w:val="center"/>
          </w:tcPr>
          <w:p w14:paraId="4D6BF084">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48EE7E1C">
        <w:tblPrEx>
          <w:tblCellMar>
            <w:top w:w="0" w:type="dxa"/>
            <w:left w:w="0" w:type="dxa"/>
            <w:bottom w:w="0" w:type="dxa"/>
            <w:right w:w="0" w:type="dxa"/>
          </w:tblCellMar>
        </w:tblPrEx>
        <w:trPr>
          <w:trHeight w:val="576" w:hRule="atLeast"/>
          <w:jc w:val="center"/>
        </w:trPr>
        <w:tc>
          <w:tcPr>
            <w:tcW w:w="1461" w:type="dxa"/>
            <w:tcBorders>
              <w:top w:val="nil"/>
              <w:left w:val="single" w:color="000000" w:sz="8" w:space="0"/>
              <w:right w:val="single" w:color="000000" w:sz="8" w:space="0"/>
            </w:tcBorders>
            <w:tcMar>
              <w:top w:w="15" w:type="dxa"/>
              <w:left w:w="15" w:type="dxa"/>
              <w:bottom w:w="0" w:type="dxa"/>
              <w:right w:w="15" w:type="dxa"/>
            </w:tcMar>
            <w:vAlign w:val="center"/>
          </w:tcPr>
          <w:p w14:paraId="3CB3F2C7">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技术人员</w:t>
            </w:r>
          </w:p>
        </w:tc>
        <w:tc>
          <w:tcPr>
            <w:tcW w:w="1650" w:type="dxa"/>
            <w:tcBorders>
              <w:top w:val="single" w:color="000000" w:sz="8" w:space="0"/>
              <w:left w:val="single" w:color="000000" w:sz="8" w:space="0"/>
              <w:right w:val="single" w:color="000000" w:sz="8" w:space="0"/>
            </w:tcBorders>
            <w:tcMar>
              <w:top w:w="15" w:type="dxa"/>
              <w:left w:w="15" w:type="dxa"/>
              <w:bottom w:w="0" w:type="dxa"/>
              <w:right w:w="15" w:type="dxa"/>
            </w:tcMar>
            <w:vAlign w:val="center"/>
          </w:tcPr>
          <w:p w14:paraId="4E2F915E">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575"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14:paraId="1320274F">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本公司人员</w:t>
            </w:r>
          </w:p>
        </w:tc>
        <w:tc>
          <w:tcPr>
            <w:tcW w:w="2196" w:type="dxa"/>
            <w:tcBorders>
              <w:top w:val="single" w:color="000000" w:sz="8" w:space="0"/>
              <w:left w:val="single" w:color="000000" w:sz="8" w:space="0"/>
              <w:right w:val="single" w:color="000000" w:sz="8" w:space="0"/>
            </w:tcBorders>
            <w:vAlign w:val="center"/>
          </w:tcPr>
          <w:p w14:paraId="5549EDBA">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负责设备安装调试</w:t>
            </w:r>
          </w:p>
        </w:tc>
        <w:tc>
          <w:tcPr>
            <w:tcW w:w="1363" w:type="dxa"/>
            <w:tcBorders>
              <w:top w:val="single" w:color="000000" w:sz="8" w:space="0"/>
              <w:left w:val="single" w:color="000000" w:sz="8" w:space="0"/>
              <w:bottom w:val="single" w:color="000000" w:sz="8" w:space="0"/>
              <w:right w:val="single" w:color="000000" w:sz="8" w:space="0"/>
            </w:tcBorders>
            <w:vAlign w:val="center"/>
          </w:tcPr>
          <w:p w14:paraId="4417F0B6">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7B2A590F">
        <w:tblPrEx>
          <w:tblCellMar>
            <w:top w:w="0" w:type="dxa"/>
            <w:left w:w="0" w:type="dxa"/>
            <w:bottom w:w="0" w:type="dxa"/>
            <w:right w:w="0" w:type="dxa"/>
          </w:tblCellMar>
        </w:tblPrEx>
        <w:trPr>
          <w:trHeight w:val="151" w:hRule="atLeast"/>
          <w:jc w:val="center"/>
        </w:trPr>
        <w:tc>
          <w:tcPr>
            <w:tcW w:w="1461"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14:paraId="48DC521A">
            <w:pPr>
              <w:pageBreakBefore w:val="0"/>
              <w:widowControl/>
              <w:kinsoku/>
              <w:wordWrap/>
              <w:overflowPunct/>
              <w:topLinePunct w:val="0"/>
              <w:autoSpaceDE w:val="0"/>
              <w:autoSpaceDN w:val="0"/>
              <w:bidi w:val="0"/>
              <w:adjustRightInd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c>
          <w:tcPr>
            <w:tcW w:w="1650"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14:paraId="3EC81CC5">
            <w:pPr>
              <w:keepNext/>
              <w:keepLines/>
              <w:pageBreakBefore w:val="0"/>
              <w:widowControl/>
              <w:kinsoku/>
              <w:wordWrap/>
              <w:overflowPunct/>
              <w:topLinePunct w:val="0"/>
              <w:autoSpaceDE w:val="0"/>
              <w:autoSpaceDN w:val="0"/>
              <w:bidi w:val="0"/>
              <w:adjustRightInd w:val="0"/>
              <w:spacing w:line="416" w:lineRule="auto"/>
              <w:ind w:firstLine="560"/>
              <w:jc w:val="center"/>
              <w:textAlignment w:val="center"/>
              <w:outlineLvl w:val="2"/>
              <w:rPr>
                <w:rFonts w:hint="eastAsia" w:asciiTheme="minorEastAsia" w:hAnsiTheme="minorEastAsia" w:eastAsiaTheme="minorEastAsia" w:cstheme="minorEastAsia"/>
                <w:sz w:val="21"/>
                <w:szCs w:val="21"/>
                <w:highlight w:val="none"/>
              </w:rPr>
            </w:pPr>
          </w:p>
        </w:tc>
        <w:tc>
          <w:tcPr>
            <w:tcW w:w="2575"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14:paraId="436A74D0">
            <w:pPr>
              <w:keepNext/>
              <w:keepLines/>
              <w:pageBreakBefore w:val="0"/>
              <w:widowControl/>
              <w:kinsoku/>
              <w:wordWrap/>
              <w:overflowPunct/>
              <w:topLinePunct w:val="0"/>
              <w:autoSpaceDE w:val="0"/>
              <w:autoSpaceDN w:val="0"/>
              <w:bidi w:val="0"/>
              <w:adjustRightInd w:val="0"/>
              <w:spacing w:line="416" w:lineRule="auto"/>
              <w:ind w:firstLine="560"/>
              <w:jc w:val="center"/>
              <w:textAlignment w:val="center"/>
              <w:outlineLvl w:val="2"/>
              <w:rPr>
                <w:rFonts w:hint="eastAsia" w:asciiTheme="minorEastAsia" w:hAnsiTheme="minorEastAsia" w:eastAsiaTheme="minorEastAsia" w:cstheme="minorEastAsia"/>
                <w:sz w:val="21"/>
                <w:szCs w:val="21"/>
                <w:highlight w:val="none"/>
              </w:rPr>
            </w:pPr>
          </w:p>
        </w:tc>
        <w:tc>
          <w:tcPr>
            <w:tcW w:w="2196" w:type="dxa"/>
            <w:tcBorders>
              <w:top w:val="single" w:color="000000" w:sz="8" w:space="0"/>
              <w:left w:val="nil"/>
              <w:bottom w:val="single" w:color="000000" w:sz="8" w:space="0"/>
              <w:right w:val="single" w:color="000000" w:sz="8" w:space="0"/>
            </w:tcBorders>
            <w:vAlign w:val="center"/>
          </w:tcPr>
          <w:p w14:paraId="1FF4A88C">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总服务人数：至少2人</w:t>
            </w:r>
          </w:p>
        </w:tc>
        <w:tc>
          <w:tcPr>
            <w:tcW w:w="1363" w:type="dxa"/>
            <w:tcBorders>
              <w:top w:val="single" w:color="000000" w:sz="8" w:space="0"/>
              <w:left w:val="single" w:color="000000" w:sz="8" w:space="0"/>
              <w:bottom w:val="single" w:color="000000" w:sz="8" w:space="0"/>
              <w:right w:val="single" w:color="000000" w:sz="8" w:space="0"/>
            </w:tcBorders>
            <w:vAlign w:val="center"/>
          </w:tcPr>
          <w:p w14:paraId="17A83E7E">
            <w:pPr>
              <w:pageBreakBefore w:val="0"/>
              <w:widowControl/>
              <w:kinsoku/>
              <w:wordWrap/>
              <w:overflowPunct/>
              <w:topLinePunct w:val="0"/>
              <w:autoSpaceDE w:val="0"/>
              <w:autoSpaceDN w:val="0"/>
              <w:bidi w:val="0"/>
              <w:adjustRightIn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bl>
    <w:p w14:paraId="21E265D6">
      <w:pPr>
        <w:pStyle w:val="5"/>
        <w:pageBreakBefore w:val="0"/>
        <w:widowControl/>
        <w:kinsoku/>
        <w:wordWrap/>
        <w:overflowPunct/>
        <w:topLinePunct w:val="0"/>
        <w:autoSpaceDE w:val="0"/>
        <w:autoSpaceDN w:val="0"/>
        <w:bidi w:val="0"/>
        <w:adjustRightInd w:val="0"/>
        <w:spacing w:before="111" w:line="464" w:lineRule="exact"/>
        <w:jc w:val="center"/>
        <w:outlineLvl w:val="9"/>
        <w:rPr>
          <w:rFonts w:hint="eastAsia" w:asciiTheme="minorEastAsia" w:hAnsiTheme="minorEastAsia" w:eastAsiaTheme="minorEastAsia" w:cstheme="minorEastAsia"/>
          <w:b/>
          <w:bCs/>
          <w:color w:val="auto"/>
          <w:spacing w:val="-1"/>
          <w:position w:val="1"/>
          <w:sz w:val="24"/>
          <w:szCs w:val="24"/>
          <w:highlight w:val="none"/>
        </w:rPr>
      </w:pPr>
    </w:p>
    <w:p w14:paraId="4D39F2EC">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leftChars="0" w:right="0" w:rightChars="0" w:firstLine="0" w:firstLineChars="0"/>
        <w:jc w:val="left"/>
        <w:textAlignment w:val="baseline"/>
        <w:outlineLvl w:val="9"/>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br w:type="page"/>
      </w:r>
    </w:p>
    <w:p w14:paraId="7A5256E1">
      <w:pPr>
        <w:pStyle w:val="5"/>
        <w:pageBreakBefore w:val="0"/>
        <w:kinsoku/>
        <w:overflowPunct/>
        <w:topLinePunct w:val="0"/>
        <w:bidi w:val="0"/>
        <w:spacing w:before="111" w:line="464" w:lineRule="exact"/>
        <w:jc w:val="center"/>
        <w:outlineLvl w:val="0"/>
        <w:rPr>
          <w:rFonts w:hint="eastAsia" w:ascii="宋体" w:hAnsi="宋体" w:eastAsia="宋体" w:cs="宋体"/>
          <w:color w:val="auto"/>
          <w:highlight w:val="none"/>
          <w:lang w:val="en-US" w:eastAsia="zh-CN"/>
        </w:rPr>
      </w:pPr>
      <w:r>
        <w:rPr>
          <w:rFonts w:hint="eastAsia" w:ascii="宋体" w:hAnsi="宋体" w:eastAsia="宋体" w:cs="宋体"/>
          <w:b/>
          <w:bCs/>
          <w:color w:val="auto"/>
          <w:spacing w:val="-1"/>
          <w:position w:val="1"/>
          <w:highlight w:val="none"/>
        </w:rPr>
        <w:t>第六部分</w:t>
      </w:r>
      <w:r>
        <w:rPr>
          <w:rFonts w:hint="eastAsia" w:ascii="宋体" w:hAnsi="宋体" w:eastAsia="宋体" w:cs="宋体"/>
          <w:color w:val="auto"/>
          <w:spacing w:val="92"/>
          <w:position w:val="1"/>
          <w:highlight w:val="none"/>
        </w:rPr>
        <w:t xml:space="preserve"> </w:t>
      </w:r>
      <w:r>
        <w:rPr>
          <w:rFonts w:hint="eastAsia" w:ascii="宋体" w:hAnsi="宋体" w:eastAsia="宋体" w:cs="宋体"/>
          <w:b/>
          <w:bCs/>
          <w:color w:val="auto"/>
          <w:spacing w:val="-1"/>
          <w:position w:val="1"/>
          <w:highlight w:val="none"/>
        </w:rPr>
        <w:t>成交合同</w:t>
      </w:r>
      <w:r>
        <w:rPr>
          <w:rFonts w:hint="eastAsia" w:ascii="宋体" w:hAnsi="宋体" w:eastAsia="宋体" w:cs="宋体"/>
          <w:b/>
          <w:bCs/>
          <w:color w:val="auto"/>
          <w:spacing w:val="-1"/>
          <w:position w:val="1"/>
          <w:highlight w:val="none"/>
          <w:lang w:val="en-US" w:eastAsia="zh-CN"/>
        </w:rPr>
        <w:t>格式</w:t>
      </w:r>
      <w:bookmarkEnd w:id="18"/>
    </w:p>
    <w:p w14:paraId="64A95B68">
      <w:pPr>
        <w:pageBreakBefore w:val="0"/>
        <w:kinsoku/>
        <w:overflowPunct/>
        <w:topLinePunct w:val="0"/>
        <w:bidi w:val="0"/>
        <w:spacing w:line="255" w:lineRule="auto"/>
        <w:rPr>
          <w:rFonts w:hint="eastAsia" w:ascii="宋体" w:hAnsi="宋体" w:eastAsia="宋体" w:cs="宋体"/>
          <w:color w:val="auto"/>
          <w:sz w:val="21"/>
          <w:highlight w:val="none"/>
        </w:rPr>
      </w:pPr>
    </w:p>
    <w:p w14:paraId="50DE374B">
      <w:pPr>
        <w:pageBreakBefore w:val="0"/>
        <w:kinsoku/>
        <w:overflowPunct/>
        <w:topLinePunct w:val="0"/>
        <w:bidi w:val="0"/>
        <w:spacing w:line="255" w:lineRule="auto"/>
        <w:rPr>
          <w:rFonts w:hint="eastAsia" w:ascii="宋体" w:hAnsi="宋体" w:eastAsia="宋体" w:cs="宋体"/>
          <w:color w:val="auto"/>
          <w:sz w:val="21"/>
          <w:highlight w:val="none"/>
        </w:rPr>
      </w:pPr>
    </w:p>
    <w:p w14:paraId="362D8D1A">
      <w:pPr>
        <w:pageBreakBefore w:val="0"/>
        <w:kinsoku/>
        <w:overflowPunct/>
        <w:topLinePunct w:val="0"/>
        <w:bidi w:val="0"/>
        <w:adjustRightInd w:val="0"/>
        <w:snapToGrid w:val="0"/>
        <w:spacing w:line="360" w:lineRule="auto"/>
        <w:jc w:val="center"/>
        <w:rPr>
          <w:rFonts w:hint="default" w:ascii="宋体" w:hAnsi="宋体" w:eastAsia="宋体"/>
          <w:b/>
          <w:spacing w:val="200"/>
          <w:sz w:val="72"/>
          <w:szCs w:val="72"/>
          <w:lang w:val="en-US" w:eastAsia="zh-CN"/>
        </w:rPr>
      </w:pPr>
      <w:r>
        <w:rPr>
          <w:rFonts w:hint="eastAsia" w:ascii="宋体" w:hAnsi="宋体" w:eastAsia="宋体"/>
          <w:b/>
          <w:spacing w:val="200"/>
          <w:sz w:val="72"/>
          <w:szCs w:val="72"/>
          <w:lang w:val="en-US" w:eastAsia="zh-CN"/>
        </w:rPr>
        <w:t>合同文本</w:t>
      </w:r>
    </w:p>
    <w:p w14:paraId="3EABF301">
      <w:pPr>
        <w:pageBreakBefore w:val="0"/>
        <w:kinsoku/>
        <w:overflowPunct/>
        <w:topLinePunct w:val="0"/>
        <w:bidi w:val="0"/>
        <w:adjustRightInd w:val="0"/>
        <w:snapToGrid w:val="0"/>
        <w:spacing w:line="360" w:lineRule="auto"/>
        <w:jc w:val="center"/>
        <w:rPr>
          <w:rFonts w:ascii="宋体" w:hAnsi="宋体"/>
          <w:b/>
          <w:sz w:val="32"/>
        </w:rPr>
      </w:pPr>
    </w:p>
    <w:p w14:paraId="013C21F8">
      <w:pPr>
        <w:pageBreakBefore w:val="0"/>
        <w:kinsoku/>
        <w:overflowPunct/>
        <w:topLinePunct w:val="0"/>
        <w:bidi w:val="0"/>
        <w:jc w:val="center"/>
      </w:pPr>
      <w:r>
        <w:rPr>
          <w:rFonts w:hint="eastAsia" w:ascii="宋体" w:hAnsi="宋体"/>
          <w:b/>
          <w:bCs/>
          <w:szCs w:val="21"/>
        </w:rPr>
        <w:t>注：本合同仅为合同的参考文本，合同签订双方可根据项目的具体要求进行修订</w:t>
      </w:r>
    </w:p>
    <w:p w14:paraId="78B62206">
      <w:pPr>
        <w:pageBreakBefore w:val="0"/>
        <w:kinsoku/>
        <w:overflowPunct/>
        <w:topLinePunct w:val="0"/>
        <w:bidi w:val="0"/>
        <w:adjustRightInd w:val="0"/>
        <w:snapToGrid w:val="0"/>
        <w:spacing w:line="360" w:lineRule="auto"/>
        <w:jc w:val="center"/>
        <w:rPr>
          <w:rFonts w:ascii="宋体" w:hAnsi="宋体"/>
          <w:b/>
          <w:sz w:val="32"/>
        </w:rPr>
      </w:pPr>
    </w:p>
    <w:p w14:paraId="665E42AD">
      <w:pPr>
        <w:pageBreakBefore w:val="0"/>
        <w:kinsoku/>
        <w:overflowPunct/>
        <w:topLinePunct w:val="0"/>
        <w:bidi w:val="0"/>
        <w:adjustRightInd w:val="0"/>
        <w:snapToGrid w:val="0"/>
        <w:spacing w:line="360" w:lineRule="auto"/>
        <w:jc w:val="center"/>
        <w:rPr>
          <w:rFonts w:ascii="宋体" w:hAnsi="宋体"/>
          <w:b/>
          <w:sz w:val="32"/>
        </w:rPr>
      </w:pPr>
    </w:p>
    <w:p w14:paraId="57D6FE39">
      <w:pPr>
        <w:pageBreakBefore w:val="0"/>
        <w:kinsoku/>
        <w:overflowPunct/>
        <w:topLinePunct w:val="0"/>
        <w:bidi w:val="0"/>
        <w:adjustRightInd w:val="0"/>
        <w:snapToGrid w:val="0"/>
        <w:spacing w:line="360" w:lineRule="auto"/>
        <w:jc w:val="center"/>
        <w:rPr>
          <w:rFonts w:ascii="宋体" w:hAnsi="宋体"/>
          <w:b/>
          <w:sz w:val="32"/>
        </w:rPr>
      </w:pPr>
    </w:p>
    <w:p w14:paraId="1ED70003">
      <w:pPr>
        <w:pageBreakBefore w:val="0"/>
        <w:kinsoku/>
        <w:overflowPunct/>
        <w:topLinePunct w:val="0"/>
        <w:bidi w:val="0"/>
        <w:adjustRightInd w:val="0"/>
        <w:snapToGrid w:val="0"/>
        <w:spacing w:line="360" w:lineRule="auto"/>
        <w:jc w:val="center"/>
        <w:rPr>
          <w:rFonts w:ascii="宋体" w:hAnsi="宋体"/>
          <w:b/>
          <w:sz w:val="32"/>
        </w:rPr>
      </w:pPr>
    </w:p>
    <w:p w14:paraId="44CE1C11">
      <w:pPr>
        <w:pageBreakBefore w:val="0"/>
        <w:kinsoku/>
        <w:overflowPunct/>
        <w:topLinePunct w:val="0"/>
        <w:bidi w:val="0"/>
        <w:adjustRightInd w:val="0"/>
        <w:snapToGrid w:val="0"/>
        <w:spacing w:line="360" w:lineRule="auto"/>
        <w:ind w:left="1680"/>
        <w:rPr>
          <w:rFonts w:ascii="宋体" w:hAnsi="宋体"/>
          <w:b/>
          <w:sz w:val="28"/>
          <w:u w:val="single"/>
        </w:rPr>
      </w:pPr>
      <w:r>
        <w:rPr>
          <w:rFonts w:hint="eastAsia" w:ascii="宋体" w:hAnsi="宋体"/>
          <w:b/>
          <w:sz w:val="28"/>
        </w:rPr>
        <w:t>甲    方：</w:t>
      </w:r>
      <w:r>
        <w:rPr>
          <w:rFonts w:hint="eastAsia" w:ascii="宋体" w:hAnsi="宋体"/>
          <w:b/>
          <w:sz w:val="28"/>
          <w:u w:val="single"/>
        </w:rPr>
        <w:t xml:space="preserve">                           </w:t>
      </w:r>
    </w:p>
    <w:p w14:paraId="27EDDCE3">
      <w:pPr>
        <w:pageBreakBefore w:val="0"/>
        <w:kinsoku/>
        <w:overflowPunct/>
        <w:topLinePunct w:val="0"/>
        <w:bidi w:val="0"/>
        <w:adjustRightInd w:val="0"/>
        <w:snapToGrid w:val="0"/>
        <w:spacing w:line="360" w:lineRule="auto"/>
        <w:ind w:left="1680"/>
        <w:rPr>
          <w:rFonts w:ascii="宋体" w:hAnsi="宋体"/>
          <w:b/>
          <w:sz w:val="28"/>
        </w:rPr>
      </w:pPr>
      <w:r>
        <w:rPr>
          <w:rFonts w:hint="eastAsia" w:ascii="宋体" w:hAnsi="宋体"/>
          <w:b/>
          <w:sz w:val="28"/>
        </w:rPr>
        <w:t>乙    方：</w:t>
      </w:r>
      <w:r>
        <w:rPr>
          <w:rFonts w:hint="eastAsia" w:ascii="宋体" w:hAnsi="宋体"/>
          <w:b/>
          <w:sz w:val="28"/>
          <w:u w:val="single"/>
        </w:rPr>
        <w:t xml:space="preserve">                           </w:t>
      </w:r>
    </w:p>
    <w:p w14:paraId="0CAC569C">
      <w:pPr>
        <w:pageBreakBefore w:val="0"/>
        <w:kinsoku/>
        <w:overflowPunct/>
        <w:topLinePunct w:val="0"/>
        <w:bidi w:val="0"/>
        <w:adjustRightInd w:val="0"/>
        <w:snapToGrid w:val="0"/>
        <w:spacing w:line="360" w:lineRule="auto"/>
        <w:ind w:left="1680"/>
        <w:rPr>
          <w:rFonts w:ascii="宋体" w:hAnsi="宋体"/>
          <w:b/>
          <w:sz w:val="28"/>
        </w:rPr>
      </w:pPr>
      <w:r>
        <w:rPr>
          <w:rFonts w:hint="eastAsia" w:ascii="宋体" w:hAnsi="宋体"/>
          <w:b/>
          <w:sz w:val="28"/>
        </w:rPr>
        <w:t>签约地点：</w:t>
      </w:r>
      <w:r>
        <w:rPr>
          <w:rFonts w:hint="eastAsia" w:ascii="宋体" w:hAnsi="宋体"/>
          <w:b/>
          <w:sz w:val="28"/>
          <w:u w:val="single"/>
        </w:rPr>
        <w:t xml:space="preserve">                           </w:t>
      </w:r>
    </w:p>
    <w:p w14:paraId="5E404DB5">
      <w:pPr>
        <w:pageBreakBefore w:val="0"/>
        <w:kinsoku/>
        <w:overflowPunct/>
        <w:topLinePunct w:val="0"/>
        <w:bidi w:val="0"/>
        <w:adjustRightInd w:val="0"/>
        <w:snapToGrid w:val="0"/>
        <w:spacing w:line="360" w:lineRule="auto"/>
        <w:ind w:left="1680"/>
        <w:rPr>
          <w:rFonts w:ascii="宋体" w:hAnsi="宋体"/>
          <w:b/>
          <w:sz w:val="28"/>
        </w:rPr>
      </w:pPr>
      <w:r>
        <w:rPr>
          <w:rFonts w:hint="eastAsia" w:ascii="宋体" w:hAnsi="宋体"/>
          <w:b/>
          <w:sz w:val="28"/>
        </w:rPr>
        <w:t>签订日期：       年    月     日</w:t>
      </w:r>
    </w:p>
    <w:p w14:paraId="5774CD6E">
      <w:pPr>
        <w:pageBreakBefore w:val="0"/>
        <w:tabs>
          <w:tab w:val="left" w:pos="720"/>
        </w:tabs>
        <w:kinsoku/>
        <w:overflowPunct/>
        <w:topLinePunct w:val="0"/>
        <w:bidi w:val="0"/>
        <w:spacing w:line="360" w:lineRule="auto"/>
        <w:rPr>
          <w:rFonts w:ascii="宋体" w:hAnsi="宋体"/>
          <w:b/>
          <w:szCs w:val="21"/>
        </w:rPr>
      </w:pPr>
      <w:r>
        <w:rPr>
          <w:rFonts w:ascii="宋体" w:hAnsi="宋体"/>
          <w:b/>
          <w:sz w:val="28"/>
        </w:rPr>
        <w:br w:type="page"/>
      </w:r>
      <w:r>
        <w:rPr>
          <w:rFonts w:hint="eastAsia" w:ascii="宋体" w:hAnsi="宋体"/>
          <w:b/>
          <w:szCs w:val="21"/>
        </w:rPr>
        <w:t>甲    方：</w:t>
      </w:r>
      <w:r>
        <w:rPr>
          <w:rFonts w:hint="eastAsia" w:ascii="宋体" w:hAnsi="宋体"/>
          <w:b/>
          <w:szCs w:val="21"/>
          <w:u w:val="single"/>
        </w:rPr>
        <w:t xml:space="preserve"> </w:t>
      </w:r>
      <w:r>
        <w:rPr>
          <w:rFonts w:ascii="宋体" w:hAnsi="宋体"/>
          <w:b/>
          <w:szCs w:val="21"/>
          <w:u w:val="single"/>
        </w:rPr>
        <w:t xml:space="preserve">                 </w:t>
      </w:r>
    </w:p>
    <w:p w14:paraId="51CD10BD">
      <w:pPr>
        <w:pageBreakBefore w:val="0"/>
        <w:kinsoku/>
        <w:overflowPunct/>
        <w:topLinePunct w:val="0"/>
        <w:bidi w:val="0"/>
        <w:spacing w:line="360" w:lineRule="auto"/>
        <w:rPr>
          <w:rFonts w:ascii="宋体" w:hAnsi="宋体"/>
          <w:szCs w:val="21"/>
        </w:rPr>
      </w:pPr>
      <w:r>
        <w:rPr>
          <w:rFonts w:hint="eastAsia" w:ascii="宋体" w:hAnsi="宋体"/>
          <w:szCs w:val="21"/>
        </w:rPr>
        <w:t>电    话：           　   传  真：           地  址：</w:t>
      </w:r>
    </w:p>
    <w:p w14:paraId="62FEC1C5">
      <w:pPr>
        <w:pageBreakBefore w:val="0"/>
        <w:kinsoku/>
        <w:overflowPunct/>
        <w:topLinePunct w:val="0"/>
        <w:bidi w:val="0"/>
        <w:spacing w:line="360" w:lineRule="auto"/>
        <w:rPr>
          <w:rFonts w:ascii="宋体" w:hAnsi="宋体"/>
          <w:szCs w:val="21"/>
        </w:rPr>
      </w:pPr>
      <w:r>
        <w:rPr>
          <w:rFonts w:hint="eastAsia" w:ascii="宋体" w:hAnsi="宋体"/>
          <w:b/>
          <w:szCs w:val="21"/>
        </w:rPr>
        <w:t>乙    方：</w:t>
      </w:r>
      <w:r>
        <w:rPr>
          <w:rFonts w:hint="eastAsia" w:ascii="宋体" w:hAnsi="宋体"/>
          <w:b/>
          <w:szCs w:val="21"/>
          <w:u w:val="single"/>
        </w:rPr>
        <w:t xml:space="preserve">                  </w:t>
      </w:r>
      <w:r>
        <w:rPr>
          <w:rFonts w:hint="eastAsia" w:ascii="宋体" w:hAnsi="宋体"/>
          <w:b/>
          <w:szCs w:val="21"/>
        </w:rPr>
        <w:br w:type="textWrapping"/>
      </w:r>
      <w:r>
        <w:rPr>
          <w:rFonts w:hint="eastAsia" w:ascii="宋体" w:hAnsi="宋体"/>
          <w:szCs w:val="21"/>
        </w:rPr>
        <w:t xml:space="preserve">电    话：                传  真：           地  址：   </w:t>
      </w:r>
    </w:p>
    <w:p w14:paraId="1B99710A">
      <w:pPr>
        <w:pageBreakBefore w:val="0"/>
        <w:kinsoku/>
        <w:wordWrap w:val="0"/>
        <w:overflowPunct/>
        <w:topLinePunct w:val="0"/>
        <w:bidi w:val="0"/>
        <w:spacing w:line="360" w:lineRule="auto"/>
        <w:rPr>
          <w:rFonts w:ascii="宋体" w:hAnsi="宋体"/>
          <w:szCs w:val="21"/>
        </w:rPr>
      </w:pPr>
    </w:p>
    <w:p w14:paraId="748BFC7D">
      <w:pPr>
        <w:pageBreakBefore w:val="0"/>
        <w:kinsoku/>
        <w:overflowPunct/>
        <w:topLinePunct w:val="0"/>
        <w:bidi w:val="0"/>
        <w:spacing w:line="360" w:lineRule="auto"/>
        <w:ind w:firstLine="420" w:firstLineChars="200"/>
        <w:rPr>
          <w:rFonts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eastAsia="宋体"/>
          <w:szCs w:val="21"/>
          <w:u w:val="single"/>
          <w:lang w:val="en-US" w:eastAsia="zh-CN"/>
        </w:rPr>
        <w:t>采购包：</w:t>
      </w:r>
      <w:r>
        <w:rPr>
          <w:rFonts w:hint="eastAsia" w:ascii="宋体" w:hAnsi="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szCs w:val="21"/>
        </w:rPr>
        <w:t>的采购结果，按照《中华人民共和国政府采购法》、《中华人民共和国政府采购法实施条例》、《合同法》的规定，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0120765E">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19" w:name="_Toc18095"/>
      <w:r>
        <w:rPr>
          <w:rFonts w:hint="eastAsia" w:ascii="宋体" w:hAnsi="宋体"/>
          <w:b/>
          <w:szCs w:val="21"/>
        </w:rPr>
        <w:t>合同金额</w:t>
      </w:r>
      <w:bookmarkEnd w:id="19"/>
    </w:p>
    <w:p w14:paraId="5E321627">
      <w:pPr>
        <w:pageBreakBefore w:val="0"/>
        <w:kinsoku/>
        <w:overflowPunct/>
        <w:topLinePunct w:val="0"/>
        <w:bidi w:val="0"/>
        <w:spacing w:line="360" w:lineRule="auto"/>
        <w:ind w:firstLine="420" w:firstLineChars="200"/>
        <w:rPr>
          <w:rFonts w:ascii="宋体" w:hAnsi="宋体"/>
          <w:szCs w:val="21"/>
        </w:rPr>
      </w:pPr>
      <w:r>
        <w:rPr>
          <w:rFonts w:hint="eastAsia" w:ascii="宋体" w:hAnsi="宋体"/>
          <w:szCs w:val="21"/>
        </w:rPr>
        <w:t>合同金额为（大写）：</w:t>
      </w:r>
      <w:r>
        <w:rPr>
          <w:rFonts w:hint="eastAsia" w:ascii="宋体" w:hAnsi="宋体"/>
          <w:b/>
          <w:szCs w:val="21"/>
          <w:u w:val="single"/>
        </w:rPr>
        <w:t xml:space="preserve">             </w:t>
      </w:r>
      <w:r>
        <w:rPr>
          <w:rFonts w:hint="eastAsia" w:ascii="宋体" w:hAnsi="宋体"/>
          <w:szCs w:val="21"/>
        </w:rPr>
        <w:t>元（￥</w:t>
      </w:r>
      <w:r>
        <w:rPr>
          <w:rFonts w:hint="eastAsia" w:ascii="宋体" w:hAnsi="宋体"/>
          <w:b/>
          <w:szCs w:val="21"/>
          <w:u w:val="single"/>
        </w:rPr>
        <w:t xml:space="preserve">             </w:t>
      </w:r>
      <w:r>
        <w:rPr>
          <w:rFonts w:hint="eastAsia" w:ascii="宋体" w:hAnsi="宋体"/>
          <w:szCs w:val="21"/>
        </w:rPr>
        <w:t>元）人民币。</w:t>
      </w:r>
    </w:p>
    <w:p w14:paraId="7617BFD4">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0" w:name="_Toc31625"/>
      <w:r>
        <w:rPr>
          <w:rFonts w:hint="eastAsia" w:ascii="宋体" w:hAnsi="宋体"/>
          <w:b/>
          <w:szCs w:val="21"/>
        </w:rPr>
        <w:t>服务范围</w:t>
      </w:r>
      <w:bookmarkEnd w:id="20"/>
    </w:p>
    <w:p w14:paraId="2686FBA6">
      <w:pPr>
        <w:pageBreakBefore w:val="0"/>
        <w:kinsoku/>
        <w:overflowPunct/>
        <w:topLinePunct w:val="0"/>
        <w:bidi w:val="0"/>
        <w:spacing w:line="360" w:lineRule="auto"/>
        <w:rPr>
          <w:rFonts w:ascii="宋体" w:hAnsi="宋体"/>
          <w:szCs w:val="21"/>
        </w:rPr>
      </w:pPr>
      <w:r>
        <w:rPr>
          <w:rFonts w:hint="eastAsia" w:ascii="宋体" w:hAnsi="宋体"/>
          <w:szCs w:val="21"/>
        </w:rPr>
        <w:t>　　甲方聘请乙方提供以下服务：</w:t>
      </w:r>
    </w:p>
    <w:p w14:paraId="4FBEAC92">
      <w:pPr>
        <w:pageBreakBefore w:val="0"/>
        <w:kinsoku/>
        <w:overflowPunct/>
        <w:topLinePunct w:val="0"/>
        <w:bidi w:val="0"/>
        <w:spacing w:line="360" w:lineRule="auto"/>
        <w:rPr>
          <w:rFonts w:hint="eastAsia" w:ascii="宋体" w:hAnsi="宋体" w:eastAsia="宋体"/>
          <w:szCs w:val="21"/>
          <w:lang w:eastAsia="zh-CN"/>
        </w:rPr>
      </w:pPr>
      <w:r>
        <w:rPr>
          <w:rFonts w:hint="eastAsia" w:ascii="宋体" w:hAnsi="宋体"/>
          <w:szCs w:val="21"/>
        </w:rPr>
        <w:t>　　</w:t>
      </w:r>
      <w:r>
        <w:rPr>
          <w:rFonts w:hint="eastAsia" w:ascii="宋体" w:hAnsi="宋体" w:eastAsia="宋体"/>
          <w:szCs w:val="21"/>
          <w:lang w:val="en-US" w:eastAsia="zh-CN"/>
        </w:rPr>
        <w:t xml:space="preserve">      </w:t>
      </w:r>
    </w:p>
    <w:p w14:paraId="7AC91CBC">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1" w:name="_Toc30844"/>
      <w:r>
        <w:rPr>
          <w:rFonts w:hint="eastAsia" w:ascii="宋体" w:hAnsi="宋体"/>
          <w:b/>
          <w:szCs w:val="21"/>
        </w:rPr>
        <w:t>甲方乙方的权利和义务</w:t>
      </w:r>
      <w:bookmarkEnd w:id="21"/>
    </w:p>
    <w:p w14:paraId="1D1A22F6">
      <w:pPr>
        <w:pageBreakBefore w:val="0"/>
        <w:numPr>
          <w:ilvl w:val="0"/>
          <w:numId w:val="7"/>
        </w:numPr>
        <w:kinsoku/>
        <w:overflowPunct/>
        <w:topLinePunct w:val="0"/>
        <w:bidi w:val="0"/>
        <w:spacing w:line="360" w:lineRule="auto"/>
        <w:outlineLvl w:val="2"/>
        <w:rPr>
          <w:rFonts w:ascii="宋体" w:hAnsi="宋体"/>
          <w:szCs w:val="21"/>
        </w:rPr>
      </w:pPr>
      <w:r>
        <w:rPr>
          <w:rFonts w:hint="eastAsia" w:ascii="宋体" w:hAnsi="宋体"/>
          <w:szCs w:val="21"/>
        </w:rPr>
        <w:t>甲方的权利和义务</w:t>
      </w:r>
    </w:p>
    <w:p w14:paraId="2007FF0A">
      <w:pPr>
        <w:pageBreakBefore w:val="0"/>
        <w:kinsoku/>
        <w:overflowPunct/>
        <w:topLinePunct w:val="0"/>
        <w:bidi w:val="0"/>
        <w:spacing w:line="360" w:lineRule="auto"/>
        <w:ind w:firstLine="424" w:firstLineChars="202"/>
        <w:rPr>
          <w:rFonts w:ascii="宋体" w:hAnsi="宋体"/>
          <w:szCs w:val="21"/>
        </w:rPr>
      </w:pPr>
    </w:p>
    <w:p w14:paraId="01F01BD1">
      <w:pPr>
        <w:pageBreakBefore w:val="0"/>
        <w:numPr>
          <w:ilvl w:val="0"/>
          <w:numId w:val="7"/>
        </w:numPr>
        <w:kinsoku/>
        <w:overflowPunct/>
        <w:topLinePunct w:val="0"/>
        <w:bidi w:val="0"/>
        <w:spacing w:line="360" w:lineRule="auto"/>
        <w:outlineLvl w:val="2"/>
        <w:rPr>
          <w:rFonts w:ascii="宋体" w:hAnsi="宋体"/>
          <w:szCs w:val="21"/>
        </w:rPr>
      </w:pPr>
      <w:r>
        <w:rPr>
          <w:rFonts w:hint="eastAsia" w:ascii="宋体" w:hAnsi="宋体"/>
          <w:szCs w:val="21"/>
        </w:rPr>
        <w:t>乙方的权利和义务</w:t>
      </w:r>
    </w:p>
    <w:p w14:paraId="582179E6">
      <w:pPr>
        <w:pageBreakBefore w:val="0"/>
        <w:kinsoku/>
        <w:overflowPunct/>
        <w:topLinePunct w:val="0"/>
        <w:bidi w:val="0"/>
        <w:spacing w:line="360" w:lineRule="auto"/>
        <w:ind w:firstLine="424" w:firstLineChars="202"/>
        <w:rPr>
          <w:rFonts w:ascii="宋体" w:hAnsi="宋体"/>
          <w:szCs w:val="21"/>
        </w:rPr>
      </w:pPr>
    </w:p>
    <w:p w14:paraId="7AA7BCE5">
      <w:pPr>
        <w:pageBreakBefore w:val="0"/>
        <w:kinsoku/>
        <w:overflowPunct/>
        <w:topLinePunct w:val="0"/>
        <w:bidi w:val="0"/>
        <w:spacing w:line="360" w:lineRule="auto"/>
        <w:ind w:left="1140"/>
        <w:rPr>
          <w:rFonts w:ascii="宋体" w:hAnsi="宋体"/>
          <w:szCs w:val="21"/>
        </w:rPr>
      </w:pPr>
    </w:p>
    <w:p w14:paraId="7630537D">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2" w:name="_Toc28170"/>
      <w:r>
        <w:rPr>
          <w:rFonts w:hint="eastAsia" w:ascii="宋体" w:hAnsi="宋体"/>
          <w:b/>
          <w:szCs w:val="21"/>
        </w:rPr>
        <w:t>服务期间（项目完成期限）</w:t>
      </w:r>
      <w:bookmarkEnd w:id="22"/>
    </w:p>
    <w:p w14:paraId="4A5E9376">
      <w:pPr>
        <w:pageBreakBefore w:val="0"/>
        <w:kinsoku/>
        <w:overflowPunct/>
        <w:topLinePunct w:val="0"/>
        <w:bidi w:val="0"/>
        <w:spacing w:line="360" w:lineRule="auto"/>
        <w:ind w:firstLine="435"/>
        <w:rPr>
          <w:rFonts w:ascii="宋体" w:hAnsi="宋体"/>
          <w:szCs w:val="21"/>
        </w:rPr>
      </w:pPr>
      <w:r>
        <w:rPr>
          <w:rFonts w:hint="eastAsia" w:ascii="宋体" w:hAnsi="宋体"/>
          <w:szCs w:val="21"/>
        </w:rPr>
        <w:t xml:space="preserve">委托服务期间自 </w:t>
      </w:r>
      <w:r>
        <w:rPr>
          <w:rFonts w:hint="eastAsia" w:ascii="宋体" w:hAnsi="宋体" w:eastAsia="宋体"/>
          <w:bCs/>
          <w:szCs w:val="21"/>
          <w:highlight w:val="yellow"/>
          <w:u w:val="single"/>
          <w:lang w:val="en-US" w:eastAsia="zh-CN"/>
        </w:rPr>
        <w:t xml:space="preserve">    </w:t>
      </w:r>
      <w:r>
        <w:rPr>
          <w:rFonts w:hint="eastAsia" w:ascii="宋体" w:hAnsi="宋体"/>
          <w:bCs/>
          <w:szCs w:val="21"/>
          <w:highlight w:val="yellow"/>
          <w:u w:val="single"/>
        </w:rPr>
        <w:t xml:space="preserve"> </w:t>
      </w:r>
      <w:r>
        <w:rPr>
          <w:rFonts w:hint="eastAsia" w:ascii="宋体" w:hAnsi="宋体"/>
          <w:bCs/>
          <w:szCs w:val="21"/>
          <w:highlight w:val="yellow"/>
        </w:rPr>
        <w:t>年</w:t>
      </w:r>
      <w:r>
        <w:rPr>
          <w:rFonts w:hint="eastAsia" w:ascii="宋体" w:hAnsi="宋体"/>
          <w:bCs/>
          <w:szCs w:val="21"/>
          <w:highlight w:val="yellow"/>
          <w:u w:val="single"/>
        </w:rPr>
        <w:t xml:space="preserve">  </w:t>
      </w:r>
      <w:r>
        <w:rPr>
          <w:rFonts w:hint="eastAsia" w:ascii="宋体" w:hAnsi="宋体"/>
          <w:bCs/>
          <w:szCs w:val="21"/>
          <w:highlight w:val="yellow"/>
        </w:rPr>
        <w:t>月</w:t>
      </w:r>
      <w:r>
        <w:rPr>
          <w:rFonts w:hint="eastAsia" w:ascii="宋体" w:hAnsi="宋体" w:eastAsia="宋体"/>
          <w:bCs/>
          <w:szCs w:val="21"/>
          <w:highlight w:val="yellow"/>
          <w:u w:val="single"/>
          <w:lang w:val="en-US" w:eastAsia="zh-CN"/>
        </w:rPr>
        <w:t xml:space="preserve">   </w:t>
      </w:r>
      <w:r>
        <w:rPr>
          <w:rFonts w:hint="eastAsia" w:ascii="宋体" w:hAnsi="宋体"/>
          <w:bCs/>
          <w:szCs w:val="21"/>
          <w:highlight w:val="yellow"/>
        </w:rPr>
        <w:t>日至</w:t>
      </w:r>
      <w:r>
        <w:rPr>
          <w:rFonts w:hint="eastAsia" w:ascii="宋体" w:hAnsi="宋体"/>
          <w:bCs/>
          <w:szCs w:val="21"/>
          <w:highlight w:val="yellow"/>
          <w:u w:val="single"/>
        </w:rPr>
        <w:t xml:space="preserve">  </w:t>
      </w:r>
      <w:r>
        <w:rPr>
          <w:rFonts w:hint="eastAsia" w:ascii="宋体" w:hAnsi="宋体"/>
          <w:bCs/>
          <w:szCs w:val="21"/>
          <w:highlight w:val="yellow"/>
        </w:rPr>
        <w:t>年</w:t>
      </w:r>
      <w:r>
        <w:rPr>
          <w:rFonts w:hint="eastAsia" w:ascii="宋体" w:hAnsi="宋体"/>
          <w:bCs/>
          <w:szCs w:val="21"/>
          <w:highlight w:val="yellow"/>
          <w:u w:val="single"/>
        </w:rPr>
        <w:t xml:space="preserve">  </w:t>
      </w:r>
      <w:r>
        <w:rPr>
          <w:rFonts w:hint="eastAsia" w:ascii="宋体" w:hAnsi="宋体"/>
          <w:bCs/>
          <w:szCs w:val="21"/>
        </w:rPr>
        <w:t>月</w:t>
      </w:r>
      <w:r>
        <w:rPr>
          <w:rFonts w:hint="eastAsia" w:ascii="宋体" w:hAnsi="宋体" w:eastAsia="宋体"/>
          <w:bCs/>
          <w:szCs w:val="21"/>
          <w:u w:val="single"/>
          <w:lang w:val="en-US" w:eastAsia="zh-CN"/>
        </w:rPr>
        <w:t xml:space="preserve">   </w:t>
      </w:r>
      <w:r>
        <w:rPr>
          <w:rFonts w:hint="eastAsia" w:ascii="宋体" w:hAnsi="宋体"/>
          <w:bCs/>
          <w:szCs w:val="21"/>
        </w:rPr>
        <w:t>日</w:t>
      </w:r>
      <w:r>
        <w:rPr>
          <w:rFonts w:hint="eastAsia" w:ascii="宋体" w:hAnsi="宋体"/>
          <w:szCs w:val="21"/>
        </w:rPr>
        <w:t>止。</w:t>
      </w:r>
    </w:p>
    <w:p w14:paraId="467AA528">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3" w:name="_Toc19291"/>
      <w:r>
        <w:rPr>
          <w:rFonts w:hint="eastAsia" w:ascii="宋体" w:hAnsi="宋体"/>
          <w:b/>
          <w:szCs w:val="21"/>
        </w:rPr>
        <w:t>付款方式</w:t>
      </w:r>
      <w:bookmarkEnd w:id="23"/>
    </w:p>
    <w:p w14:paraId="37B424E2">
      <w:pPr>
        <w:pageBreakBefore w:val="0"/>
        <w:kinsoku/>
        <w:overflowPunct/>
        <w:topLinePunct w:val="0"/>
        <w:bidi w:val="0"/>
        <w:spacing w:line="360" w:lineRule="auto"/>
        <w:ind w:firstLine="420" w:firstLineChars="200"/>
        <w:rPr>
          <w:rFonts w:hint="eastAsia" w:eastAsia="宋体"/>
          <w:lang w:val="en-US" w:eastAsia="zh-CN"/>
        </w:rPr>
      </w:pPr>
      <w:r>
        <w:rPr>
          <w:rFonts w:hint="eastAsia" w:eastAsia="宋体"/>
          <w:lang w:val="en-US" w:eastAsia="zh-CN"/>
        </w:rPr>
        <w:t>合同总价款分四期按季度等额支付，每期支付合同总金额25%。供应商每季度开具等额合规增值税发票送达采购人，采购人收到发票审核无误后申请支付当期款项。</w:t>
      </w:r>
    </w:p>
    <w:p w14:paraId="3A26ACF3">
      <w:pPr>
        <w:pageBreakBefore w:val="0"/>
        <w:kinsoku/>
        <w:overflowPunct/>
        <w:topLinePunct w:val="0"/>
        <w:bidi w:val="0"/>
        <w:spacing w:line="360" w:lineRule="auto"/>
        <w:ind w:firstLine="420" w:firstLineChars="200"/>
        <w:rPr>
          <w:rFonts w:hint="eastAsia" w:ascii="宋体" w:hAnsi="宋体" w:eastAsia="宋体"/>
          <w:szCs w:val="21"/>
          <w:lang w:val="en-US" w:eastAsia="zh-CN"/>
        </w:rPr>
      </w:pPr>
      <w:r>
        <w:rPr>
          <w:rFonts w:hint="eastAsia"/>
        </w:rPr>
        <w:t>因</w:t>
      </w:r>
      <w:r>
        <w:rPr>
          <w:rFonts w:hint="eastAsia" w:eastAsia="宋体"/>
          <w:lang w:val="en-US" w:eastAsia="zh-CN"/>
        </w:rPr>
        <w:t>甲方</w:t>
      </w:r>
      <w:r>
        <w:rPr>
          <w:rFonts w:hint="eastAsia"/>
        </w:rPr>
        <w:t>使用的是财政资金，</w:t>
      </w:r>
      <w:r>
        <w:rPr>
          <w:rFonts w:hint="eastAsia" w:eastAsia="宋体"/>
          <w:lang w:val="en-US" w:eastAsia="zh-CN"/>
        </w:rPr>
        <w:t>甲方</w:t>
      </w:r>
      <w:r>
        <w:rPr>
          <w:rFonts w:hint="eastAsia"/>
        </w:rPr>
        <w:t>在前款规定的付款时间为向政府采购支付部门提出办理财政支付申请手续的时间（不含政府财政支付部门审核的时间），在规定时间内提出支付申请手续后即视为</w:t>
      </w:r>
      <w:r>
        <w:rPr>
          <w:rFonts w:hint="eastAsia" w:eastAsia="宋体"/>
          <w:lang w:val="en-US" w:eastAsia="zh-CN"/>
        </w:rPr>
        <w:t>甲方</w:t>
      </w:r>
      <w:r>
        <w:rPr>
          <w:rFonts w:hint="eastAsia"/>
        </w:rPr>
        <w:t>已经按期支付。</w:t>
      </w:r>
    </w:p>
    <w:p w14:paraId="4D9F301A">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4" w:name="_Toc12265"/>
      <w:r>
        <w:rPr>
          <w:rFonts w:hint="eastAsia" w:ascii="宋体" w:hAnsi="宋体"/>
          <w:b/>
          <w:szCs w:val="21"/>
        </w:rPr>
        <w:t>知识产权产权归属</w:t>
      </w:r>
      <w:bookmarkEnd w:id="24"/>
    </w:p>
    <w:p w14:paraId="2857EE02">
      <w:pPr>
        <w:pageBreakBefore w:val="0"/>
        <w:tabs>
          <w:tab w:val="left" w:pos="900"/>
        </w:tabs>
        <w:kinsoku/>
        <w:overflowPunct/>
        <w:topLinePunct w:val="0"/>
        <w:bidi w:val="0"/>
        <w:spacing w:line="360" w:lineRule="auto"/>
        <w:ind w:firstLine="420" w:firstLineChars="200"/>
        <w:rPr>
          <w:rFonts w:ascii="宋体" w:hAnsi="宋体"/>
          <w:b/>
          <w:szCs w:val="21"/>
        </w:rPr>
      </w:pPr>
      <w:r>
        <w:rPr>
          <w:rFonts w:hint="eastAsia"/>
          <w:szCs w:val="21"/>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324A016D">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5" w:name="_Toc10608"/>
      <w:r>
        <w:rPr>
          <w:rFonts w:hint="eastAsia" w:ascii="宋体" w:hAnsi="宋体"/>
          <w:b/>
          <w:szCs w:val="21"/>
        </w:rPr>
        <w:t>保密</w:t>
      </w:r>
      <w:bookmarkEnd w:id="25"/>
    </w:p>
    <w:p w14:paraId="0DD56857">
      <w:pPr>
        <w:pageBreakBefore w:val="0"/>
        <w:tabs>
          <w:tab w:val="left" w:pos="900"/>
        </w:tabs>
        <w:kinsoku/>
        <w:overflowPunct/>
        <w:topLinePunct w:val="0"/>
        <w:bidi w:val="0"/>
        <w:spacing w:line="360" w:lineRule="auto"/>
        <w:ind w:firstLine="420" w:firstLineChars="200"/>
        <w:rPr>
          <w:szCs w:val="21"/>
        </w:rPr>
      </w:pPr>
      <w:r>
        <w:rPr>
          <w:rFonts w:hint="eastAsia"/>
          <w:szCs w:val="21"/>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r>
        <w:rPr>
          <w:szCs w:val="21"/>
        </w:rPr>
        <w:t xml:space="preserve"> </w:t>
      </w:r>
    </w:p>
    <w:p w14:paraId="2A103C78">
      <w:pPr>
        <w:pageBreakBefore w:val="0"/>
        <w:tabs>
          <w:tab w:val="left" w:pos="900"/>
        </w:tabs>
        <w:kinsoku/>
        <w:overflowPunct/>
        <w:topLinePunct w:val="0"/>
        <w:bidi w:val="0"/>
        <w:spacing w:line="360" w:lineRule="auto"/>
        <w:ind w:firstLine="420" w:firstLineChars="200"/>
        <w:rPr>
          <w:szCs w:val="21"/>
        </w:rPr>
      </w:pPr>
      <w:r>
        <w:rPr>
          <w:szCs w:val="21"/>
        </w:rPr>
        <w:t>1</w:t>
      </w:r>
      <w:r>
        <w:rPr>
          <w:rFonts w:hint="eastAsia"/>
          <w:szCs w:val="21"/>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r>
        <w:rPr>
          <w:szCs w:val="21"/>
        </w:rPr>
        <w:t xml:space="preserve"> </w:t>
      </w:r>
    </w:p>
    <w:p w14:paraId="53196E8C">
      <w:pPr>
        <w:pageBreakBefore w:val="0"/>
        <w:tabs>
          <w:tab w:val="left" w:pos="900"/>
        </w:tabs>
        <w:kinsoku/>
        <w:overflowPunct/>
        <w:topLinePunct w:val="0"/>
        <w:bidi w:val="0"/>
        <w:spacing w:line="360" w:lineRule="auto"/>
        <w:ind w:firstLine="420" w:firstLineChars="200"/>
        <w:rPr>
          <w:szCs w:val="21"/>
        </w:rPr>
      </w:pPr>
      <w:r>
        <w:rPr>
          <w:szCs w:val="21"/>
        </w:rPr>
        <w:t>2</w:t>
      </w:r>
      <w:r>
        <w:rPr>
          <w:rFonts w:hint="eastAsia"/>
          <w:szCs w:val="21"/>
        </w:rPr>
        <w:t>）除了合同本身之外，上款所列举的任何物件均是甲方的财产。如果甲方有要求，乙方在完成合同后应将这些物件及全部复制件还给甲方。</w:t>
      </w:r>
    </w:p>
    <w:p w14:paraId="39EEC741">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6" w:name="_Toc12598"/>
      <w:r>
        <w:rPr>
          <w:rFonts w:hint="eastAsia" w:ascii="宋体" w:hAnsi="宋体"/>
          <w:b/>
          <w:szCs w:val="21"/>
        </w:rPr>
        <w:t>违约责任与赔偿损失</w:t>
      </w:r>
      <w:bookmarkEnd w:id="26"/>
    </w:p>
    <w:p w14:paraId="0F231C94">
      <w:pPr>
        <w:pageBreakBefore w:val="0"/>
        <w:tabs>
          <w:tab w:val="left" w:pos="900"/>
        </w:tabs>
        <w:kinsoku/>
        <w:overflowPunct/>
        <w:topLinePunct w:val="0"/>
        <w:bidi w:val="0"/>
        <w:spacing w:line="360" w:lineRule="auto"/>
        <w:ind w:firstLine="424" w:firstLineChars="202"/>
        <w:rPr>
          <w:rFonts w:ascii="宋体" w:hAnsi="宋体"/>
          <w:szCs w:val="21"/>
        </w:rPr>
      </w:pPr>
      <w:r>
        <w:rPr>
          <w:rFonts w:hint="eastAsia" w:ascii="宋体" w:hAnsi="宋体"/>
          <w:szCs w:val="21"/>
        </w:rPr>
        <w:t>1) 乙方提供的服务不符合磋商文件、响应文件或本合同规定的，甲方有权拒收，并且乙方须向甲方方支付本合同总价5%的违约金。</w:t>
      </w:r>
    </w:p>
    <w:p w14:paraId="47F32990">
      <w:pPr>
        <w:pageBreakBefore w:val="0"/>
        <w:tabs>
          <w:tab w:val="left" w:pos="720"/>
          <w:tab w:val="left" w:pos="900"/>
        </w:tabs>
        <w:kinsoku/>
        <w:overflowPunct/>
        <w:topLinePunct w:val="0"/>
        <w:bidi w:val="0"/>
        <w:spacing w:line="360" w:lineRule="auto"/>
        <w:ind w:right="210" w:firstLine="424" w:firstLineChars="202"/>
        <w:rPr>
          <w:rFonts w:ascii="宋体" w:hAnsi="宋体"/>
          <w:szCs w:val="21"/>
        </w:rPr>
      </w:pPr>
      <w:r>
        <w:rPr>
          <w:rFonts w:hint="eastAsia" w:ascii="宋体" w:hAnsi="宋体"/>
          <w:szCs w:val="21"/>
        </w:rPr>
        <w:t>2) 乙方未能按本合同规定的交货时间提供服务，从逾期之日起每日按本合同总价3‰的数额向甲方支付违约金；逾期半个月以上的，甲方有权终止合同，由此造成的甲方经济损失由乙方承担。</w:t>
      </w:r>
    </w:p>
    <w:p w14:paraId="52D53D37">
      <w:pPr>
        <w:pageBreakBefore w:val="0"/>
        <w:kinsoku/>
        <w:overflowPunct/>
        <w:topLinePunct w:val="0"/>
        <w:bidi w:val="0"/>
        <w:spacing w:line="360" w:lineRule="auto"/>
        <w:ind w:firstLine="424" w:firstLineChars="202"/>
        <w:rPr>
          <w:rFonts w:ascii="宋体" w:hAnsi="宋体"/>
          <w:szCs w:val="21"/>
        </w:rPr>
      </w:pPr>
      <w:r>
        <w:rPr>
          <w:rFonts w:hint="eastAsia" w:ascii="宋体" w:hAnsi="宋体"/>
          <w:szCs w:val="21"/>
        </w:rPr>
        <w:t>3) 甲方无正当理由拒收接受服务，到期拒付服务款项的，甲方向乙方偿付本合同总的5%的违约金。甲方人逾期付款，则每日按本合同总价的3‰向乙方偿付违约金。</w:t>
      </w:r>
    </w:p>
    <w:p w14:paraId="0433A253">
      <w:pPr>
        <w:pageBreakBefore w:val="0"/>
        <w:kinsoku/>
        <w:overflowPunct/>
        <w:topLinePunct w:val="0"/>
        <w:bidi w:val="0"/>
        <w:spacing w:line="360" w:lineRule="auto"/>
        <w:ind w:firstLine="424" w:firstLineChars="202"/>
        <w:rPr>
          <w:rFonts w:ascii="宋体" w:hAnsi="宋体"/>
          <w:bCs/>
          <w:szCs w:val="21"/>
        </w:rPr>
      </w:pPr>
      <w:r>
        <w:rPr>
          <w:rFonts w:hint="eastAsia" w:ascii="宋体" w:hAnsi="宋体"/>
          <w:bCs/>
          <w:szCs w:val="21"/>
        </w:rPr>
        <w:t>4) 其它违约责任按《中华人民共和国合同法》处理。</w:t>
      </w:r>
    </w:p>
    <w:p w14:paraId="35F90CA0">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7" w:name="_Toc16131"/>
      <w:r>
        <w:rPr>
          <w:rFonts w:hint="eastAsia" w:ascii="宋体" w:hAnsi="宋体"/>
          <w:b/>
          <w:szCs w:val="21"/>
        </w:rPr>
        <w:t>争端的解决</w:t>
      </w:r>
      <w:bookmarkEnd w:id="27"/>
    </w:p>
    <w:p w14:paraId="6E2E4DD3">
      <w:pPr>
        <w:pageBreakBefore w:val="0"/>
        <w:kinsoku/>
        <w:overflowPunct/>
        <w:topLinePunct w:val="0"/>
        <w:bidi w:val="0"/>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合同执行过程中发生的任何争议，如双方不能通过友好协商解决，按相关法律法规处理。</w:t>
      </w:r>
    </w:p>
    <w:p w14:paraId="5F4848CF">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8" w:name="_Toc24493"/>
      <w:r>
        <w:rPr>
          <w:rFonts w:hint="eastAsia" w:ascii="宋体" w:hAnsi="宋体"/>
          <w:b/>
          <w:szCs w:val="21"/>
        </w:rPr>
        <w:t>不可抗力</w:t>
      </w:r>
      <w:bookmarkEnd w:id="28"/>
    </w:p>
    <w:p w14:paraId="7221C40D">
      <w:pPr>
        <w:pageBreakBefore w:val="0"/>
        <w:kinsoku/>
        <w:overflowPunct/>
        <w:topLinePunct w:val="0"/>
        <w:bidi w:val="0"/>
        <w:spacing w:line="360" w:lineRule="auto"/>
        <w:ind w:firstLine="411" w:firstLineChars="196"/>
        <w:rPr>
          <w:rFonts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7B9DB1D">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29" w:name="_Toc13100"/>
      <w:r>
        <w:rPr>
          <w:rFonts w:hint="eastAsia" w:ascii="宋体" w:hAnsi="宋体"/>
          <w:b/>
          <w:szCs w:val="21"/>
        </w:rPr>
        <w:t>税费</w:t>
      </w:r>
      <w:bookmarkEnd w:id="29"/>
    </w:p>
    <w:p w14:paraId="48A056A1">
      <w:pPr>
        <w:pageBreakBefore w:val="0"/>
        <w:kinsoku/>
        <w:overflowPunct/>
        <w:topLinePunct w:val="0"/>
        <w:bidi w:val="0"/>
        <w:spacing w:line="360" w:lineRule="auto"/>
        <w:ind w:firstLine="411" w:firstLineChars="196"/>
        <w:rPr>
          <w:rFonts w:ascii="宋体" w:hAnsi="宋体"/>
          <w:szCs w:val="21"/>
        </w:rPr>
      </w:pPr>
      <w:r>
        <w:rPr>
          <w:rFonts w:hint="eastAsia" w:ascii="宋体" w:hAnsi="宋体"/>
          <w:szCs w:val="21"/>
        </w:rPr>
        <w:t>在中国境内、外发生的与本合同执行有关的一切税费均由乙方负担。</w:t>
      </w:r>
    </w:p>
    <w:p w14:paraId="573D5E12">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30" w:name="_Toc7466"/>
      <w:r>
        <w:rPr>
          <w:rFonts w:hint="eastAsia" w:ascii="宋体" w:hAnsi="宋体"/>
          <w:b/>
          <w:szCs w:val="21"/>
        </w:rPr>
        <w:t>其它</w:t>
      </w:r>
      <w:bookmarkEnd w:id="30"/>
    </w:p>
    <w:p w14:paraId="1EB326B5">
      <w:pPr>
        <w:pageBreakBefore w:val="0"/>
        <w:kinsoku/>
        <w:overflowPunct/>
        <w:topLinePunct w:val="0"/>
        <w:bidi w:val="0"/>
        <w:spacing w:line="360" w:lineRule="auto"/>
        <w:ind w:firstLine="424" w:firstLineChars="202"/>
        <w:rPr>
          <w:rFonts w:ascii="宋体" w:hAnsi="宋体"/>
          <w:b/>
          <w:szCs w:val="21"/>
        </w:rPr>
      </w:pPr>
      <w:r>
        <w:rPr>
          <w:rFonts w:hint="eastAsia" w:ascii="宋体" w:hAnsi="宋体"/>
          <w:szCs w:val="21"/>
        </w:rPr>
        <w:t>1) 本合同所有附件、磋商文件、响应文件、成交通知书均为合同的有效组成部分，与本合同具有同等法律效力。</w:t>
      </w:r>
    </w:p>
    <w:p w14:paraId="38B87A30">
      <w:pPr>
        <w:pageBreakBefore w:val="0"/>
        <w:kinsoku/>
        <w:overflowPunct/>
        <w:topLinePunct w:val="0"/>
        <w:bidi w:val="0"/>
        <w:spacing w:line="360" w:lineRule="auto"/>
        <w:ind w:firstLine="424" w:firstLineChars="202"/>
        <w:rPr>
          <w:rFonts w:ascii="宋体" w:hAnsi="宋体"/>
          <w:szCs w:val="21"/>
        </w:rPr>
      </w:pPr>
      <w:r>
        <w:rPr>
          <w:rFonts w:hint="eastAsia" w:ascii="宋体" w:hAnsi="宋体"/>
          <w:bCs/>
          <w:szCs w:val="21"/>
        </w:rPr>
        <w:t xml:space="preserve">2) </w:t>
      </w:r>
      <w:r>
        <w:rPr>
          <w:rFonts w:hint="eastAsia" w:ascii="宋体" w:hAnsi="宋体"/>
          <w:szCs w:val="21"/>
        </w:rPr>
        <w:t>在执行本合同的过程中，所有经双方签署确认的文件（包括会议纪要、补充协议、往来信函）即成为本合同的有效组成部分。</w:t>
      </w:r>
    </w:p>
    <w:p w14:paraId="365080BB">
      <w:pPr>
        <w:pageBreakBefore w:val="0"/>
        <w:kinsoku/>
        <w:overflowPunct/>
        <w:topLinePunct w:val="0"/>
        <w:bidi w:val="0"/>
        <w:spacing w:line="360" w:lineRule="auto"/>
        <w:ind w:firstLine="424" w:firstLineChars="202"/>
        <w:rPr>
          <w:rFonts w:ascii="宋体" w:hAnsi="宋体"/>
          <w:szCs w:val="21"/>
        </w:rPr>
      </w:pPr>
      <w:r>
        <w:rPr>
          <w:rFonts w:hint="eastAsia" w:ascii="宋体" w:hAnsi="宋体"/>
          <w:szCs w:val="21"/>
        </w:rPr>
        <w:t xml:space="preserve">3) 如一方地址、电话、传真号码有变更，应在变更当日内书面通知对方，否则，应承担相应责任。 </w:t>
      </w:r>
    </w:p>
    <w:p w14:paraId="6CFC5A74">
      <w:pPr>
        <w:pageBreakBefore w:val="0"/>
        <w:kinsoku/>
        <w:overflowPunct/>
        <w:topLinePunct w:val="0"/>
        <w:bidi w:val="0"/>
        <w:spacing w:line="360" w:lineRule="auto"/>
        <w:ind w:firstLine="424" w:firstLineChars="202"/>
        <w:rPr>
          <w:rFonts w:ascii="宋体" w:hAnsi="宋体"/>
          <w:szCs w:val="21"/>
        </w:rPr>
      </w:pPr>
      <w:r>
        <w:rPr>
          <w:rFonts w:hint="eastAsia" w:ascii="宋体" w:hAnsi="宋体"/>
          <w:szCs w:val="21"/>
        </w:rPr>
        <w:t>4) 除甲方事先书面同意外，乙方不得部分或全部转让其应履行的合同项下的义务。</w:t>
      </w:r>
    </w:p>
    <w:p w14:paraId="73BE383E">
      <w:pPr>
        <w:pageBreakBefore w:val="0"/>
        <w:numPr>
          <w:ilvl w:val="0"/>
          <w:numId w:val="6"/>
        </w:numPr>
        <w:tabs>
          <w:tab w:val="left" w:pos="630"/>
        </w:tabs>
        <w:kinsoku/>
        <w:overflowPunct/>
        <w:topLinePunct w:val="0"/>
        <w:bidi w:val="0"/>
        <w:spacing w:line="360" w:lineRule="auto"/>
        <w:outlineLvl w:val="1"/>
        <w:rPr>
          <w:rFonts w:ascii="宋体" w:hAnsi="宋体"/>
          <w:b/>
          <w:szCs w:val="21"/>
        </w:rPr>
      </w:pPr>
      <w:bookmarkStart w:id="31" w:name="_Toc25329"/>
      <w:r>
        <w:rPr>
          <w:rFonts w:hint="eastAsia" w:ascii="宋体" w:hAnsi="宋体"/>
          <w:b/>
          <w:szCs w:val="21"/>
        </w:rPr>
        <w:t>合同生效</w:t>
      </w:r>
      <w:bookmarkEnd w:id="31"/>
    </w:p>
    <w:p w14:paraId="443B549F">
      <w:pPr>
        <w:pageBreakBefore w:val="0"/>
        <w:kinsoku/>
        <w:overflowPunct/>
        <w:topLinePunct w:val="0"/>
        <w:bidi w:val="0"/>
        <w:spacing w:line="360" w:lineRule="auto"/>
        <w:ind w:firstLine="424" w:firstLineChars="202"/>
        <w:rPr>
          <w:rFonts w:ascii="宋体" w:hAnsi="宋体"/>
          <w:szCs w:val="21"/>
        </w:rPr>
      </w:pPr>
      <w:r>
        <w:rPr>
          <w:rFonts w:hint="eastAsia" w:ascii="宋体" w:hAnsi="宋体"/>
          <w:szCs w:val="21"/>
        </w:rPr>
        <w:t>1）本合同在甲乙双方法人代表或其授权代表签字盖章后生效。</w:t>
      </w:r>
    </w:p>
    <w:p w14:paraId="1E61B7A4">
      <w:pPr>
        <w:pageBreakBefore w:val="0"/>
        <w:kinsoku/>
        <w:overflowPunct/>
        <w:topLinePunct w:val="0"/>
        <w:bidi w:val="0"/>
        <w:spacing w:line="340" w:lineRule="exact"/>
        <w:ind w:firstLine="424" w:firstLineChars="202"/>
        <w:rPr>
          <w:rFonts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份，其中甲方</w:t>
      </w:r>
      <w:r>
        <w:rPr>
          <w:rFonts w:hint="eastAsia" w:ascii="宋体" w:hAnsi="宋体"/>
          <w:szCs w:val="21"/>
          <w:u w:val="single"/>
        </w:rPr>
        <w:t xml:space="preserve">    </w:t>
      </w:r>
      <w:r>
        <w:rPr>
          <w:rFonts w:hint="eastAsia" w:ascii="宋体" w:hAnsi="宋体"/>
          <w:szCs w:val="21"/>
        </w:rPr>
        <w:t>份，乙方</w:t>
      </w:r>
      <w:r>
        <w:rPr>
          <w:rFonts w:hint="eastAsia" w:ascii="宋体" w:hAnsi="宋体"/>
          <w:szCs w:val="21"/>
          <w:u w:val="single"/>
        </w:rPr>
        <w:t xml:space="preserve">    </w:t>
      </w:r>
      <w:r>
        <w:rPr>
          <w:rFonts w:hint="eastAsia" w:ascii="宋体" w:hAnsi="宋体"/>
          <w:szCs w:val="21"/>
        </w:rPr>
        <w:t>份，采购代理机构</w:t>
      </w:r>
      <w:r>
        <w:rPr>
          <w:rFonts w:hint="eastAsia" w:ascii="宋体" w:hAnsi="宋体"/>
          <w:szCs w:val="21"/>
          <w:u w:val="single"/>
        </w:rPr>
        <w:t>壹</w:t>
      </w:r>
      <w:r>
        <w:rPr>
          <w:rFonts w:hint="eastAsia" w:ascii="宋体" w:hAnsi="宋体"/>
          <w:szCs w:val="21"/>
        </w:rPr>
        <w:t>份。</w:t>
      </w:r>
    </w:p>
    <w:p w14:paraId="4EC658C3">
      <w:pPr>
        <w:pageBreakBefore w:val="0"/>
        <w:kinsoku/>
        <w:overflowPunct/>
        <w:topLinePunct w:val="0"/>
        <w:bidi w:val="0"/>
        <w:spacing w:line="340" w:lineRule="exact"/>
        <w:rPr>
          <w:rFonts w:ascii="宋体" w:hAnsi="宋体"/>
          <w:b/>
          <w:szCs w:val="21"/>
        </w:rPr>
      </w:pPr>
    </w:p>
    <w:p w14:paraId="46F010F9">
      <w:pPr>
        <w:pageBreakBefore w:val="0"/>
        <w:kinsoku/>
        <w:overflowPunct/>
        <w:topLinePunct w:val="0"/>
        <w:bidi w:val="0"/>
        <w:rPr>
          <w:rFonts w:hint="eastAsia" w:ascii="宋体" w:hAnsi="宋体"/>
          <w:b/>
          <w:szCs w:val="21"/>
        </w:rPr>
      </w:pPr>
      <w:r>
        <w:rPr>
          <w:rFonts w:hint="eastAsia" w:ascii="宋体" w:hAnsi="宋体"/>
          <w:b/>
          <w:szCs w:val="21"/>
        </w:rPr>
        <w:br w:type="page"/>
      </w:r>
    </w:p>
    <w:p w14:paraId="2E5241FF">
      <w:pPr>
        <w:pageBreakBefore w:val="0"/>
        <w:kinsoku/>
        <w:overflowPunct/>
        <w:topLinePunct w:val="0"/>
        <w:bidi w:val="0"/>
        <w:spacing w:line="340" w:lineRule="exact"/>
        <w:rPr>
          <w:rFonts w:ascii="宋体" w:hAnsi="宋体"/>
          <w:b/>
          <w:szCs w:val="21"/>
        </w:rPr>
      </w:pPr>
      <w:r>
        <w:rPr>
          <w:rFonts w:hint="eastAsia" w:ascii="宋体" w:hAnsi="宋体"/>
          <w:b/>
          <w:szCs w:val="21"/>
        </w:rPr>
        <w:t>此页无正文！</w:t>
      </w:r>
    </w:p>
    <w:p w14:paraId="0704C0F0">
      <w:pPr>
        <w:pageBreakBefore w:val="0"/>
        <w:kinsoku/>
        <w:overflowPunct/>
        <w:topLinePunct w:val="0"/>
        <w:bidi w:val="0"/>
        <w:spacing w:line="340" w:lineRule="exact"/>
        <w:rPr>
          <w:rFonts w:ascii="宋体" w:hAnsi="宋体"/>
          <w:b/>
          <w:szCs w:val="21"/>
        </w:rPr>
      </w:pPr>
    </w:p>
    <w:p w14:paraId="34F0D77C">
      <w:pPr>
        <w:pageBreakBefore w:val="0"/>
        <w:kinsoku/>
        <w:overflowPunct/>
        <w:topLinePunct w:val="0"/>
        <w:bidi w:val="0"/>
        <w:spacing w:line="360" w:lineRule="auto"/>
        <w:rPr>
          <w:rFonts w:ascii="宋体" w:hAnsi="宋体"/>
          <w:szCs w:val="21"/>
        </w:rPr>
      </w:pPr>
      <w:r>
        <w:rPr>
          <w:rFonts w:hint="eastAsia" w:ascii="宋体" w:hAnsi="宋体"/>
          <w:szCs w:val="21"/>
        </w:rPr>
        <w:t>甲方（盖章）：                          乙方（盖章）：</w:t>
      </w:r>
    </w:p>
    <w:p w14:paraId="0974EEB1">
      <w:pPr>
        <w:pageBreakBefore w:val="0"/>
        <w:kinsoku/>
        <w:overflowPunct/>
        <w:topLinePunct w:val="0"/>
        <w:bidi w:val="0"/>
        <w:spacing w:line="360" w:lineRule="auto"/>
        <w:rPr>
          <w:rFonts w:ascii="宋体" w:hAnsi="宋体"/>
          <w:szCs w:val="21"/>
        </w:rPr>
      </w:pPr>
      <w:r>
        <w:rPr>
          <w:rFonts w:hint="eastAsia" w:ascii="宋体" w:hAnsi="宋体"/>
          <w:szCs w:val="21"/>
        </w:rPr>
        <w:t>法定代表/授权代表（签字）：             法定代表/授权代表（签字）：</w:t>
      </w:r>
    </w:p>
    <w:p w14:paraId="1714D8BF">
      <w:pPr>
        <w:pageBreakBefore w:val="0"/>
        <w:kinsoku/>
        <w:overflowPunct/>
        <w:topLinePunct w:val="0"/>
        <w:bidi w:val="0"/>
        <w:spacing w:line="360" w:lineRule="auto"/>
        <w:rPr>
          <w:rFonts w:ascii="宋体" w:hAnsi="宋体"/>
          <w:szCs w:val="21"/>
        </w:rPr>
      </w:pPr>
      <w:r>
        <w:rPr>
          <w:rFonts w:hint="eastAsia" w:ascii="宋体" w:hAnsi="宋体"/>
          <w:szCs w:val="21"/>
        </w:rPr>
        <w:t>日期：                                 日期：</w:t>
      </w:r>
    </w:p>
    <w:p w14:paraId="5C8C4435">
      <w:pPr>
        <w:pageBreakBefore w:val="0"/>
        <w:kinsoku/>
        <w:overflowPunct/>
        <w:topLinePunct w:val="0"/>
        <w:bidi w:val="0"/>
        <w:spacing w:line="360" w:lineRule="auto"/>
        <w:rPr>
          <w:rFonts w:ascii="宋体" w:hAnsi="宋体"/>
          <w:szCs w:val="21"/>
        </w:rPr>
      </w:pPr>
      <w:r>
        <w:rPr>
          <w:rFonts w:hint="eastAsia" w:ascii="宋体" w:hAnsi="宋体"/>
          <w:szCs w:val="21"/>
        </w:rPr>
        <w:t>邮政编码：                             邮政编码：</w:t>
      </w:r>
    </w:p>
    <w:p w14:paraId="47F726C5">
      <w:pPr>
        <w:pageBreakBefore w:val="0"/>
        <w:kinsoku/>
        <w:overflowPunct/>
        <w:topLinePunct w:val="0"/>
        <w:bidi w:val="0"/>
        <w:spacing w:line="360" w:lineRule="auto"/>
        <w:rPr>
          <w:rFonts w:ascii="宋体" w:hAnsi="宋体"/>
          <w:szCs w:val="21"/>
        </w:rPr>
      </w:pPr>
      <w:r>
        <w:rPr>
          <w:rFonts w:hint="eastAsia" w:ascii="宋体" w:hAnsi="宋体" w:cs="宋体"/>
          <w:szCs w:val="21"/>
        </w:rPr>
        <w:t>开户名称：                             开户名称：</w:t>
      </w:r>
    </w:p>
    <w:p w14:paraId="573B2B11">
      <w:pPr>
        <w:pageBreakBefore w:val="0"/>
        <w:kinsoku/>
        <w:overflowPunct/>
        <w:topLinePunct w:val="0"/>
        <w:bidi w:val="0"/>
        <w:spacing w:line="360" w:lineRule="auto"/>
        <w:rPr>
          <w:rFonts w:ascii="宋体" w:hAnsi="宋体"/>
          <w:szCs w:val="21"/>
        </w:rPr>
      </w:pPr>
      <w:r>
        <w:rPr>
          <w:rFonts w:hint="eastAsia" w:ascii="宋体" w:hAnsi="宋体"/>
          <w:szCs w:val="21"/>
        </w:rPr>
        <w:t>开户银行：                             开户银行：</w:t>
      </w:r>
    </w:p>
    <w:p w14:paraId="7F3FFE68">
      <w:pPr>
        <w:pageBreakBefore w:val="0"/>
        <w:kinsoku/>
        <w:overflowPunct/>
        <w:topLinePunct w:val="0"/>
        <w:bidi w:val="0"/>
        <w:spacing w:line="360" w:lineRule="auto"/>
        <w:rPr>
          <w:rFonts w:ascii="宋体" w:hAnsi="宋体" w:cs="Tahoma"/>
          <w:szCs w:val="21"/>
        </w:rPr>
      </w:pPr>
      <w:r>
        <w:rPr>
          <w:rFonts w:hint="eastAsia" w:ascii="宋体" w:hAnsi="宋体"/>
          <w:szCs w:val="21"/>
        </w:rPr>
        <w:t>开户账号：                             开户账号:</w:t>
      </w:r>
    </w:p>
    <w:p w14:paraId="1C5E02D2">
      <w:pPr>
        <w:pageBreakBefore w:val="0"/>
        <w:kinsoku/>
        <w:overflowPunct/>
        <w:topLinePunct w:val="0"/>
        <w:bidi w:val="0"/>
        <w:spacing w:line="255" w:lineRule="auto"/>
        <w:rPr>
          <w:rFonts w:hint="eastAsia" w:ascii="宋体" w:hAnsi="宋体" w:eastAsia="宋体" w:cs="宋体"/>
          <w:color w:val="auto"/>
          <w:sz w:val="21"/>
          <w:highlight w:val="none"/>
        </w:rPr>
      </w:pPr>
    </w:p>
    <w:p w14:paraId="035E4208">
      <w:pPr>
        <w:pageBreakBefore w:val="0"/>
        <w:kinsoku/>
        <w:overflowPunct/>
        <w:topLinePunct w:val="0"/>
        <w:bidi w:val="0"/>
        <w:spacing w:line="255" w:lineRule="auto"/>
        <w:rPr>
          <w:rFonts w:hint="eastAsia" w:ascii="宋体" w:hAnsi="宋体" w:eastAsia="宋体" w:cs="宋体"/>
          <w:color w:val="auto"/>
          <w:sz w:val="21"/>
          <w:highlight w:val="none"/>
        </w:rPr>
      </w:pPr>
    </w:p>
    <w:p w14:paraId="17BCA5B2">
      <w:pPr>
        <w:pStyle w:val="5"/>
        <w:pageBreakBefore w:val="0"/>
        <w:kinsoku/>
        <w:overflowPunct/>
        <w:topLinePunct w:val="0"/>
        <w:bidi w:val="0"/>
        <w:spacing w:before="111" w:line="464" w:lineRule="exact"/>
        <w:jc w:val="center"/>
        <w:outlineLvl w:val="9"/>
        <w:rPr>
          <w:rFonts w:hint="eastAsia" w:ascii="宋体" w:hAnsi="宋体" w:eastAsia="宋体" w:cs="宋体"/>
          <w:b/>
          <w:bCs/>
          <w:color w:val="auto"/>
          <w:spacing w:val="-1"/>
          <w:position w:val="1"/>
          <w:highlight w:val="none"/>
        </w:rPr>
      </w:pPr>
      <w:bookmarkStart w:id="32" w:name="_Toc14513"/>
    </w:p>
    <w:p w14:paraId="32FF1904">
      <w:pPr>
        <w:pageBreakBefore w:val="0"/>
        <w:kinsoku/>
        <w:overflowPunct/>
        <w:topLinePunct w:val="0"/>
        <w:bidi w:val="0"/>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br w:type="page"/>
      </w:r>
    </w:p>
    <w:p w14:paraId="3C7E36BA">
      <w:pPr>
        <w:pStyle w:val="5"/>
        <w:pageBreakBefore w:val="0"/>
        <w:kinsoku/>
        <w:overflowPunct/>
        <w:topLinePunct w:val="0"/>
        <w:bidi w:val="0"/>
        <w:spacing w:before="111" w:line="464" w:lineRule="exact"/>
        <w:jc w:val="center"/>
        <w:outlineLvl w:val="0"/>
        <w:rPr>
          <w:rFonts w:hint="eastAsia" w:ascii="宋体" w:hAnsi="宋体" w:eastAsia="宋体" w:cs="宋体"/>
          <w:b/>
          <w:bCs/>
          <w:color w:val="auto"/>
          <w:spacing w:val="-1"/>
          <w:position w:val="1"/>
          <w:highlight w:val="none"/>
        </w:rPr>
      </w:pPr>
      <w:r>
        <w:rPr>
          <w:rFonts w:hint="eastAsia" w:ascii="宋体" w:hAnsi="宋体" w:eastAsia="宋体" w:cs="宋体"/>
          <w:b/>
          <w:bCs/>
          <w:color w:val="auto"/>
          <w:spacing w:val="-1"/>
          <w:position w:val="1"/>
          <w:highlight w:val="none"/>
        </w:rPr>
        <w:t xml:space="preserve">第七部分 </w:t>
      </w:r>
      <w:r>
        <w:rPr>
          <w:rFonts w:hint="eastAsia" w:ascii="宋体" w:hAnsi="宋体" w:eastAsia="宋体" w:cs="宋体"/>
          <w:b/>
          <w:bCs/>
          <w:color w:val="auto"/>
          <w:spacing w:val="-1"/>
          <w:position w:val="1"/>
          <w:highlight w:val="none"/>
          <w:lang w:val="en-US" w:eastAsia="zh-CN"/>
        </w:rPr>
        <w:t>响应</w:t>
      </w:r>
      <w:r>
        <w:rPr>
          <w:rFonts w:hint="eastAsia" w:ascii="宋体" w:hAnsi="宋体" w:eastAsia="宋体" w:cs="宋体"/>
          <w:b/>
          <w:bCs/>
          <w:color w:val="auto"/>
          <w:spacing w:val="-1"/>
          <w:position w:val="1"/>
          <w:highlight w:val="none"/>
          <w:lang w:eastAsia="zh-CN"/>
        </w:rPr>
        <w:t>文件</w:t>
      </w:r>
      <w:r>
        <w:rPr>
          <w:rFonts w:hint="eastAsia" w:ascii="宋体" w:hAnsi="宋体" w:eastAsia="宋体" w:cs="宋体"/>
          <w:b/>
          <w:bCs/>
          <w:color w:val="auto"/>
          <w:spacing w:val="-1"/>
          <w:position w:val="1"/>
          <w:highlight w:val="none"/>
        </w:rPr>
        <w:t>格式</w:t>
      </w:r>
      <w:bookmarkEnd w:id="32"/>
    </w:p>
    <w:p w14:paraId="6F5742D4">
      <w:pPr>
        <w:pStyle w:val="5"/>
        <w:pageBreakBefore w:val="0"/>
        <w:kinsoku/>
        <w:overflowPunct/>
        <w:topLinePunct w:val="0"/>
        <w:bidi w:val="0"/>
        <w:spacing w:before="78" w:line="239" w:lineRule="auto"/>
        <w:jc w:val="both"/>
        <w:rPr>
          <w:rFonts w:hint="eastAsia" w:ascii="宋体" w:hAnsi="宋体" w:eastAsia="宋体" w:cs="宋体"/>
          <w:b/>
          <w:bCs/>
          <w:color w:val="auto"/>
          <w:spacing w:val="-20"/>
          <w:sz w:val="56"/>
          <w:szCs w:val="56"/>
          <w:highlight w:val="none"/>
        </w:rPr>
      </w:pPr>
    </w:p>
    <w:p w14:paraId="1BCF1C37">
      <w:pPr>
        <w:pStyle w:val="5"/>
        <w:pageBreakBefore w:val="0"/>
        <w:kinsoku/>
        <w:overflowPunct/>
        <w:topLinePunct w:val="0"/>
        <w:bidi w:val="0"/>
        <w:spacing w:before="78" w:line="239" w:lineRule="auto"/>
        <w:ind w:left="40"/>
        <w:jc w:val="center"/>
        <w:rPr>
          <w:rFonts w:hint="eastAsia" w:ascii="宋体" w:hAnsi="宋体" w:eastAsia="宋体" w:cs="宋体"/>
          <w:color w:val="auto"/>
          <w:sz w:val="32"/>
          <w:szCs w:val="32"/>
          <w:highlight w:val="none"/>
        </w:rPr>
      </w:pPr>
      <w:r>
        <w:rPr>
          <w:rFonts w:hint="eastAsia" w:ascii="宋体" w:hAnsi="宋体" w:eastAsia="宋体" w:cs="宋体"/>
          <w:b/>
          <w:bCs/>
          <w:color w:val="auto"/>
          <w:spacing w:val="-20"/>
          <w:sz w:val="32"/>
          <w:szCs w:val="32"/>
          <w:highlight w:val="none"/>
        </w:rPr>
        <w:t>响应文件封面</w:t>
      </w:r>
    </w:p>
    <w:p w14:paraId="68A71593">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60ED4CC6">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4F405C53">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1730F064">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08C6ADC0">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3242A9D4">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3E3B0F07">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7D0CF365">
      <w:pPr>
        <w:pageBreakBefore w:val="0"/>
        <w:kinsoku/>
        <w:overflowPunct/>
        <w:topLinePunct w:val="0"/>
        <w:bidi w:val="0"/>
        <w:spacing w:line="254" w:lineRule="auto"/>
        <w:rPr>
          <w:rFonts w:hint="eastAsia" w:ascii="宋体" w:hAnsi="宋体" w:eastAsia="宋体" w:cs="宋体"/>
          <w:color w:val="auto"/>
          <w:sz w:val="21"/>
          <w:szCs w:val="21"/>
          <w:highlight w:val="none"/>
        </w:rPr>
      </w:pPr>
    </w:p>
    <w:p w14:paraId="4564C032">
      <w:pPr>
        <w:pageBreakBefore w:val="0"/>
        <w:kinsoku/>
        <w:overflowPunct/>
        <w:topLinePunct w:val="0"/>
        <w:bidi w:val="0"/>
        <w:spacing w:line="255" w:lineRule="auto"/>
        <w:rPr>
          <w:rFonts w:hint="eastAsia" w:ascii="宋体" w:hAnsi="宋体" w:eastAsia="宋体" w:cs="宋体"/>
          <w:color w:val="auto"/>
          <w:sz w:val="21"/>
          <w:szCs w:val="21"/>
          <w:highlight w:val="none"/>
        </w:rPr>
      </w:pPr>
    </w:p>
    <w:p w14:paraId="308FE2E6">
      <w:pPr>
        <w:pStyle w:val="5"/>
        <w:pageBreakBefore w:val="0"/>
        <w:kinsoku/>
        <w:overflowPunct/>
        <w:topLinePunct w:val="0"/>
        <w:bidi w:val="0"/>
        <w:spacing w:before="270" w:line="241" w:lineRule="auto"/>
        <w:jc w:val="center"/>
        <w:outlineLvl w:val="9"/>
        <w:rPr>
          <w:rFonts w:hint="eastAsia" w:ascii="宋体" w:hAnsi="宋体" w:eastAsia="宋体" w:cs="宋体"/>
          <w:color w:val="auto"/>
          <w:sz w:val="72"/>
          <w:szCs w:val="72"/>
          <w:highlight w:val="none"/>
        </w:rPr>
      </w:pPr>
      <w:r>
        <w:rPr>
          <w:rFonts w:hint="eastAsia" w:ascii="宋体" w:hAnsi="宋体" w:eastAsia="宋体" w:cs="宋体"/>
          <w:b/>
          <w:bCs/>
          <w:color w:val="auto"/>
          <w:spacing w:val="-62"/>
          <w:sz w:val="72"/>
          <w:szCs w:val="72"/>
          <w:highlight w:val="none"/>
        </w:rPr>
        <w:t>响</w:t>
      </w:r>
      <w:r>
        <w:rPr>
          <w:rFonts w:hint="eastAsia" w:ascii="宋体" w:hAnsi="宋体" w:eastAsia="宋体" w:cs="宋体"/>
          <w:color w:val="auto"/>
          <w:spacing w:val="318"/>
          <w:sz w:val="72"/>
          <w:szCs w:val="72"/>
          <w:highlight w:val="none"/>
        </w:rPr>
        <w:t xml:space="preserve"> </w:t>
      </w:r>
      <w:r>
        <w:rPr>
          <w:rFonts w:hint="eastAsia" w:ascii="宋体" w:hAnsi="宋体" w:eastAsia="宋体" w:cs="宋体"/>
          <w:b/>
          <w:bCs/>
          <w:color w:val="auto"/>
          <w:spacing w:val="-62"/>
          <w:sz w:val="72"/>
          <w:szCs w:val="72"/>
          <w:highlight w:val="none"/>
        </w:rPr>
        <w:t>应</w:t>
      </w:r>
      <w:r>
        <w:rPr>
          <w:rFonts w:hint="eastAsia" w:ascii="宋体" w:hAnsi="宋体" w:eastAsia="宋体" w:cs="宋体"/>
          <w:color w:val="auto"/>
          <w:spacing w:val="332"/>
          <w:sz w:val="72"/>
          <w:szCs w:val="72"/>
          <w:highlight w:val="none"/>
        </w:rPr>
        <w:t xml:space="preserve"> </w:t>
      </w:r>
      <w:r>
        <w:rPr>
          <w:rFonts w:hint="eastAsia" w:ascii="宋体" w:hAnsi="宋体" w:eastAsia="宋体" w:cs="宋体"/>
          <w:b/>
          <w:bCs/>
          <w:color w:val="auto"/>
          <w:spacing w:val="-62"/>
          <w:sz w:val="72"/>
          <w:szCs w:val="72"/>
          <w:highlight w:val="none"/>
        </w:rPr>
        <w:t>文</w:t>
      </w:r>
      <w:r>
        <w:rPr>
          <w:rFonts w:hint="eastAsia" w:ascii="宋体" w:hAnsi="宋体" w:eastAsia="宋体" w:cs="宋体"/>
          <w:color w:val="auto"/>
          <w:spacing w:val="302"/>
          <w:sz w:val="72"/>
          <w:szCs w:val="72"/>
          <w:highlight w:val="none"/>
        </w:rPr>
        <w:t xml:space="preserve"> </w:t>
      </w:r>
      <w:r>
        <w:rPr>
          <w:rFonts w:hint="eastAsia" w:ascii="宋体" w:hAnsi="宋体" w:eastAsia="宋体" w:cs="宋体"/>
          <w:b/>
          <w:bCs/>
          <w:color w:val="auto"/>
          <w:spacing w:val="-62"/>
          <w:sz w:val="72"/>
          <w:szCs w:val="72"/>
          <w:highlight w:val="none"/>
        </w:rPr>
        <w:t>件</w:t>
      </w:r>
    </w:p>
    <w:p w14:paraId="4BB54B69">
      <w:pPr>
        <w:pageBreakBefore w:val="0"/>
        <w:kinsoku/>
        <w:overflowPunct/>
        <w:topLinePunct w:val="0"/>
        <w:bidi w:val="0"/>
        <w:spacing w:line="243" w:lineRule="auto"/>
        <w:rPr>
          <w:rFonts w:hint="eastAsia" w:ascii="宋体" w:hAnsi="宋体" w:eastAsia="宋体" w:cs="宋体"/>
          <w:color w:val="auto"/>
          <w:sz w:val="21"/>
          <w:szCs w:val="21"/>
          <w:highlight w:val="none"/>
        </w:rPr>
      </w:pPr>
    </w:p>
    <w:p w14:paraId="47F2B212">
      <w:pPr>
        <w:pageBreakBefore w:val="0"/>
        <w:kinsoku/>
        <w:overflowPunct/>
        <w:topLinePunct w:val="0"/>
        <w:bidi w:val="0"/>
        <w:spacing w:line="243" w:lineRule="auto"/>
        <w:rPr>
          <w:rFonts w:hint="eastAsia" w:ascii="宋体" w:hAnsi="宋体" w:eastAsia="宋体" w:cs="宋体"/>
          <w:color w:val="auto"/>
          <w:sz w:val="21"/>
          <w:szCs w:val="21"/>
          <w:highlight w:val="none"/>
        </w:rPr>
      </w:pPr>
    </w:p>
    <w:p w14:paraId="0AA61F53">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287EB8DE">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5645A72B">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170291FB">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1E6291D5">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465925EF">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4DF0D352">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12900812">
      <w:pPr>
        <w:pStyle w:val="5"/>
        <w:pageBreakBefore w:val="0"/>
        <w:kinsoku/>
        <w:overflowPunct/>
        <w:topLinePunct w:val="0"/>
        <w:bidi w:val="0"/>
        <w:spacing w:before="78" w:line="360" w:lineRule="auto"/>
        <w:ind w:left="40"/>
        <w:jc w:val="both"/>
        <w:rPr>
          <w:rFonts w:hint="eastAsia" w:ascii="宋体" w:hAnsi="宋体" w:eastAsia="宋体" w:cs="宋体"/>
          <w:b/>
          <w:bCs/>
          <w:color w:val="auto"/>
          <w:spacing w:val="-20"/>
          <w:sz w:val="28"/>
          <w:szCs w:val="28"/>
          <w:highlight w:val="none"/>
        </w:rPr>
      </w:pPr>
    </w:p>
    <w:p w14:paraId="104A15E0">
      <w:pPr>
        <w:pStyle w:val="5"/>
        <w:pageBreakBefore w:val="0"/>
        <w:kinsoku/>
        <w:overflowPunct/>
        <w:topLinePunct w:val="0"/>
        <w:bidi w:val="0"/>
        <w:spacing w:before="78" w:line="360" w:lineRule="auto"/>
        <w:jc w:val="both"/>
        <w:rPr>
          <w:rFonts w:hint="eastAsia" w:ascii="宋体" w:hAnsi="宋体" w:eastAsia="宋体" w:cs="宋体"/>
          <w:b/>
          <w:bCs/>
          <w:color w:val="auto"/>
          <w:spacing w:val="-20"/>
          <w:sz w:val="28"/>
          <w:szCs w:val="28"/>
          <w:highlight w:val="none"/>
        </w:rPr>
      </w:pPr>
    </w:p>
    <w:p w14:paraId="68D5E366">
      <w:pPr>
        <w:pStyle w:val="5"/>
        <w:pageBreakBefore w:val="0"/>
        <w:kinsoku/>
        <w:overflowPunct/>
        <w:topLinePunct w:val="0"/>
        <w:bidi w:val="0"/>
        <w:spacing w:before="78" w:line="360" w:lineRule="auto"/>
        <w:ind w:left="2940" w:leftChars="1400"/>
        <w:jc w:val="both"/>
        <w:rPr>
          <w:rFonts w:hint="default"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highlight w:val="none"/>
        </w:rPr>
        <w:t>项目名称</w:t>
      </w:r>
      <w:r>
        <w:rPr>
          <w:rFonts w:hint="eastAsia" w:ascii="宋体" w:hAnsi="宋体" w:eastAsia="宋体" w:cs="宋体"/>
          <w:b/>
          <w:bCs/>
          <w:color w:val="auto"/>
          <w:spacing w:val="-20"/>
          <w:sz w:val="28"/>
          <w:szCs w:val="28"/>
          <w:highlight w:val="none"/>
          <w:lang w:eastAsia="zh-CN"/>
        </w:rPr>
        <w:t>：</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p>
    <w:p w14:paraId="69288F34">
      <w:pPr>
        <w:pStyle w:val="5"/>
        <w:pageBreakBefore w:val="0"/>
        <w:kinsoku/>
        <w:overflowPunct/>
        <w:topLinePunct w:val="0"/>
        <w:bidi w:val="0"/>
        <w:spacing w:before="78" w:line="360" w:lineRule="auto"/>
        <w:ind w:left="2940" w:leftChars="1400"/>
        <w:jc w:val="both"/>
        <w:rPr>
          <w:rFonts w:hint="default" w:ascii="宋体" w:hAnsi="宋体" w:eastAsia="宋体" w:cs="宋体"/>
          <w:b/>
          <w:bCs/>
          <w:color w:val="auto"/>
          <w:spacing w:val="-20"/>
          <w:sz w:val="28"/>
          <w:szCs w:val="28"/>
          <w:highlight w:val="none"/>
          <w:u w:val="single"/>
          <w:lang w:val="en-US" w:eastAsia="zh-CN"/>
        </w:rPr>
      </w:pPr>
      <w:r>
        <w:rPr>
          <w:rFonts w:hint="eastAsia" w:ascii="宋体" w:hAnsi="宋体" w:eastAsia="宋体" w:cs="宋体"/>
          <w:b/>
          <w:bCs/>
          <w:color w:val="auto"/>
          <w:spacing w:val="-20"/>
          <w:sz w:val="28"/>
          <w:szCs w:val="28"/>
          <w:highlight w:val="none"/>
          <w:lang w:val="en-US" w:eastAsia="zh-CN"/>
        </w:rPr>
        <w:t>采购包：</w:t>
      </w:r>
      <w:r>
        <w:rPr>
          <w:rFonts w:hint="eastAsia" w:ascii="宋体" w:hAnsi="宋体" w:eastAsia="宋体" w:cs="宋体"/>
          <w:b/>
          <w:bCs/>
          <w:color w:val="auto"/>
          <w:spacing w:val="-20"/>
          <w:sz w:val="28"/>
          <w:szCs w:val="28"/>
          <w:highlight w:val="none"/>
          <w:u w:val="single"/>
          <w:lang w:val="en-US" w:eastAsia="zh-CN"/>
        </w:rPr>
        <w:t xml:space="preserve">                     </w:t>
      </w:r>
    </w:p>
    <w:p w14:paraId="363654FA">
      <w:pPr>
        <w:pStyle w:val="5"/>
        <w:pageBreakBefore w:val="0"/>
        <w:kinsoku/>
        <w:overflowPunct/>
        <w:topLinePunct w:val="0"/>
        <w:bidi w:val="0"/>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lang w:val="en-US" w:eastAsia="zh-CN"/>
        </w:rPr>
        <w:t>项目</w:t>
      </w:r>
      <w:r>
        <w:rPr>
          <w:rFonts w:hint="eastAsia" w:ascii="宋体" w:hAnsi="宋体" w:eastAsia="宋体" w:cs="宋体"/>
          <w:b/>
          <w:bCs/>
          <w:color w:val="auto"/>
          <w:spacing w:val="-20"/>
          <w:sz w:val="28"/>
          <w:szCs w:val="28"/>
          <w:highlight w:val="none"/>
        </w:rPr>
        <w:t>编号：</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p>
    <w:p w14:paraId="45ADD2B4">
      <w:pPr>
        <w:pStyle w:val="5"/>
        <w:pageBreakBefore w:val="0"/>
        <w:kinsoku/>
        <w:overflowPunct/>
        <w:topLinePunct w:val="0"/>
        <w:bidi w:val="0"/>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lang w:val="en-US" w:eastAsia="zh-CN"/>
        </w:rPr>
        <w:t>投标单位</w:t>
      </w:r>
      <w:r>
        <w:rPr>
          <w:rFonts w:hint="eastAsia" w:ascii="宋体" w:hAnsi="宋体" w:eastAsia="宋体" w:cs="宋体"/>
          <w:b/>
          <w:bCs/>
          <w:color w:val="auto"/>
          <w:spacing w:val="-20"/>
          <w:sz w:val="28"/>
          <w:szCs w:val="28"/>
          <w:highlight w:val="none"/>
        </w:rPr>
        <w:t>：</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r>
        <w:rPr>
          <w:rFonts w:hint="eastAsia" w:ascii="宋体" w:hAnsi="宋体" w:eastAsia="宋体" w:cs="宋体"/>
          <w:b/>
          <w:bCs/>
          <w:color w:val="auto"/>
          <w:spacing w:val="-20"/>
          <w:sz w:val="28"/>
          <w:szCs w:val="28"/>
          <w:highlight w:val="none"/>
        </w:rPr>
        <w:t>（盖章）</w:t>
      </w:r>
    </w:p>
    <w:p w14:paraId="7090D72F">
      <w:pPr>
        <w:pStyle w:val="5"/>
        <w:pageBreakBefore w:val="0"/>
        <w:kinsoku/>
        <w:overflowPunct/>
        <w:topLinePunct w:val="0"/>
        <w:bidi w:val="0"/>
        <w:spacing w:before="78" w:line="360" w:lineRule="auto"/>
        <w:ind w:left="2940" w:leftChars="1400"/>
        <w:jc w:val="both"/>
        <w:rPr>
          <w:rFonts w:hint="eastAsia"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法定代表人：</w:t>
      </w:r>
      <w:r>
        <w:rPr>
          <w:rFonts w:hint="eastAsia" w:ascii="宋体" w:hAnsi="宋体" w:eastAsia="宋体" w:cs="宋体"/>
          <w:b/>
          <w:bCs/>
          <w:color w:val="auto"/>
          <w:spacing w:val="-20"/>
          <w:sz w:val="28"/>
          <w:szCs w:val="28"/>
          <w:highlight w:val="none"/>
          <w:u w:val="single"/>
        </w:rPr>
        <w:t xml:space="preserve"> </w:t>
      </w:r>
      <w:r>
        <w:rPr>
          <w:rFonts w:hint="eastAsia" w:ascii="宋体" w:hAnsi="宋体" w:eastAsia="宋体" w:cs="宋体"/>
          <w:b/>
          <w:bCs/>
          <w:color w:val="auto"/>
          <w:spacing w:val="-20"/>
          <w:sz w:val="28"/>
          <w:szCs w:val="28"/>
          <w:highlight w:val="none"/>
          <w:u w:val="single"/>
          <w:lang w:val="en-US" w:eastAsia="zh-CN"/>
        </w:rPr>
        <w:t xml:space="preserve">                </w:t>
      </w:r>
      <w:r>
        <w:rPr>
          <w:rFonts w:hint="eastAsia" w:ascii="宋体" w:hAnsi="宋体" w:eastAsia="宋体" w:cs="宋体"/>
          <w:b/>
          <w:bCs/>
          <w:color w:val="auto"/>
          <w:spacing w:val="-20"/>
          <w:sz w:val="28"/>
          <w:szCs w:val="28"/>
          <w:highlight w:val="none"/>
        </w:rPr>
        <w:t>（签字或盖章）</w:t>
      </w:r>
    </w:p>
    <w:p w14:paraId="71380140">
      <w:pPr>
        <w:pStyle w:val="5"/>
        <w:pageBreakBefore w:val="0"/>
        <w:kinsoku/>
        <w:overflowPunct/>
        <w:topLinePunct w:val="0"/>
        <w:bidi w:val="0"/>
        <w:spacing w:before="78" w:line="360" w:lineRule="auto"/>
        <w:ind w:left="2940" w:leftChars="1400"/>
        <w:jc w:val="both"/>
        <w:rPr>
          <w:rFonts w:hint="default" w:ascii="宋体" w:hAnsi="宋体" w:eastAsia="宋体" w:cs="宋体"/>
          <w:b/>
          <w:bCs/>
          <w:color w:val="auto"/>
          <w:spacing w:val="-20"/>
          <w:sz w:val="28"/>
          <w:szCs w:val="28"/>
          <w:highlight w:val="none"/>
          <w:u w:val="single"/>
          <w:lang w:val="en-US" w:eastAsia="zh-CN"/>
        </w:rPr>
      </w:pPr>
      <w:r>
        <w:rPr>
          <w:rFonts w:hint="eastAsia" w:ascii="宋体" w:hAnsi="宋体" w:eastAsia="宋体" w:cs="宋体"/>
          <w:b/>
          <w:bCs/>
          <w:color w:val="auto"/>
          <w:spacing w:val="-20"/>
          <w:sz w:val="28"/>
          <w:szCs w:val="28"/>
          <w:highlight w:val="none"/>
          <w:lang w:val="en-US" w:eastAsia="zh-CN"/>
        </w:rPr>
        <w:t>日    期：</w:t>
      </w:r>
      <w:r>
        <w:rPr>
          <w:rFonts w:hint="eastAsia" w:ascii="宋体" w:hAnsi="宋体" w:eastAsia="宋体" w:cs="宋体"/>
          <w:b/>
          <w:bCs/>
          <w:color w:val="auto"/>
          <w:spacing w:val="-20"/>
          <w:sz w:val="28"/>
          <w:szCs w:val="28"/>
          <w:highlight w:val="none"/>
          <w:u w:val="single"/>
          <w:lang w:val="en-US" w:eastAsia="zh-CN"/>
        </w:rPr>
        <w:t xml:space="preserve">     年     月     日</w:t>
      </w:r>
    </w:p>
    <w:p w14:paraId="2EB3B6AB">
      <w:pPr>
        <w:pageBreakBefore w:val="0"/>
        <w:kinsoku/>
        <w:overflowPunct/>
        <w:topLinePunct w:val="0"/>
        <w:bidi w:val="0"/>
        <w:spacing w:line="411" w:lineRule="exact"/>
        <w:rPr>
          <w:rFonts w:hint="eastAsia" w:ascii="宋体" w:hAnsi="宋体" w:eastAsia="宋体" w:cs="宋体"/>
          <w:color w:val="auto"/>
          <w:sz w:val="21"/>
          <w:szCs w:val="21"/>
          <w:highlight w:val="none"/>
        </w:rPr>
        <w:sectPr>
          <w:footerReference r:id="rId9"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3053711">
      <w:pPr>
        <w:pageBreakBefore w:val="0"/>
        <w:kinsoku/>
        <w:overflowPunct/>
        <w:topLinePunct w:val="0"/>
        <w:bidi w:val="0"/>
        <w:spacing w:before="52" w:line="201" w:lineRule="auto"/>
        <w:ind w:left="25"/>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1、竞价函</w:t>
      </w:r>
    </w:p>
    <w:p w14:paraId="17FD48C5">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竞 价 函</w:t>
      </w:r>
    </w:p>
    <w:p w14:paraId="2CB5CAC9">
      <w:pPr>
        <w:pageBreakBefore w:val="0"/>
        <w:kinsoku/>
        <w:overflowPunct/>
        <w:topLinePunct w:val="0"/>
        <w:bidi w:val="0"/>
        <w:spacing w:line="376" w:lineRule="auto"/>
        <w:rPr>
          <w:rFonts w:hint="eastAsia" w:ascii="宋体" w:hAnsi="宋体" w:eastAsia="宋体" w:cs="宋体"/>
          <w:color w:val="auto"/>
          <w:sz w:val="21"/>
          <w:szCs w:val="21"/>
          <w:highlight w:val="none"/>
        </w:rPr>
      </w:pPr>
    </w:p>
    <w:p w14:paraId="3C27EA7E">
      <w:pPr>
        <w:pageBreakBefore w:val="0"/>
        <w:kinsoku/>
        <w:overflowPunct/>
        <w:topLinePunct w:val="0"/>
        <w:bidi w:val="0"/>
        <w:spacing w:before="103" w:line="200" w:lineRule="auto"/>
        <w:ind w:left="59"/>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lang w:val="en-US" w:eastAsia="zh-CN"/>
        </w:rPr>
        <w:t>致：</w:t>
      </w:r>
      <w:r>
        <w:rPr>
          <w:rFonts w:hint="eastAsia" w:ascii="宋体" w:hAnsi="宋体" w:eastAsia="宋体" w:cs="宋体"/>
          <w:b/>
          <w:bCs/>
          <w:color w:val="auto"/>
          <w:spacing w:val="-5"/>
          <w:sz w:val="22"/>
          <w:szCs w:val="22"/>
          <w:highlight w:val="none"/>
          <w:u w:val="single"/>
        </w:rPr>
        <w:t>中国人民警察大学（广州</w:t>
      </w:r>
      <w:r>
        <w:rPr>
          <w:rFonts w:hint="eastAsia" w:ascii="宋体" w:hAnsi="宋体" w:eastAsia="宋体" w:cs="宋体"/>
          <w:b/>
          <w:bCs/>
          <w:color w:val="auto"/>
          <w:spacing w:val="4"/>
          <w:sz w:val="22"/>
          <w:szCs w:val="22"/>
          <w:highlight w:val="none"/>
          <w:u w:val="single"/>
        </w:rPr>
        <w:t>）</w:t>
      </w:r>
    </w:p>
    <w:p w14:paraId="1D5180F8">
      <w:pPr>
        <w:pageBreakBefore w:val="0"/>
        <w:tabs>
          <w:tab w:val="left" w:pos="602"/>
        </w:tabs>
        <w:kinsoku/>
        <w:overflowPunct/>
        <w:topLinePunct w:val="0"/>
        <w:bidi w:val="0"/>
        <w:spacing w:line="240" w:lineRule="auto"/>
        <w:ind w:right="0"/>
        <w:rPr>
          <w:rFonts w:hint="eastAsia" w:ascii="宋体" w:hAnsi="宋体" w:eastAsia="宋体" w:cs="宋体"/>
          <w:color w:val="auto"/>
          <w:sz w:val="22"/>
          <w:szCs w:val="22"/>
          <w:highlight w:val="none"/>
          <w:u w:val="single" w:color="auto"/>
        </w:rPr>
      </w:pPr>
    </w:p>
    <w:p w14:paraId="34FDAF4B">
      <w:pPr>
        <w:pageBreakBefore w:val="0"/>
        <w:tabs>
          <w:tab w:val="left" w:pos="602"/>
        </w:tabs>
        <w:kinsoku/>
        <w:overflowPunct/>
        <w:topLinePunct w:val="0"/>
        <w:bidi w:val="0"/>
        <w:spacing w:before="178" w:line="360" w:lineRule="auto"/>
        <w:ind w:right="66" w:firstLine="400"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u w:val="single" w:color="auto"/>
        </w:rPr>
        <w:t>（ 竞价人全称）</w:t>
      </w:r>
      <w:r>
        <w:rPr>
          <w:rFonts w:hint="eastAsia" w:ascii="宋体" w:hAnsi="宋体" w:eastAsia="宋体" w:cs="宋体"/>
          <w:color w:val="auto"/>
          <w:spacing w:val="-10"/>
          <w:sz w:val="22"/>
          <w:szCs w:val="22"/>
          <w:highlight w:val="none"/>
        </w:rPr>
        <w:t>授权</w:t>
      </w:r>
      <w:r>
        <w:rPr>
          <w:rFonts w:hint="eastAsia" w:ascii="宋体" w:hAnsi="宋体" w:eastAsia="宋体" w:cs="宋体"/>
          <w:color w:val="auto"/>
          <w:spacing w:val="-10"/>
          <w:sz w:val="22"/>
          <w:szCs w:val="22"/>
          <w:highlight w:val="none"/>
          <w:u w:val="single" w:color="auto"/>
        </w:rPr>
        <w:t>（ 竞价代表人姓名）</w:t>
      </w:r>
      <w:r>
        <w:rPr>
          <w:rFonts w:hint="eastAsia" w:ascii="宋体" w:hAnsi="宋体" w:eastAsia="宋体" w:cs="宋体"/>
          <w:color w:val="auto"/>
          <w:spacing w:val="-10"/>
          <w:sz w:val="22"/>
          <w:szCs w:val="22"/>
          <w:highlight w:val="none"/>
        </w:rPr>
        <w:t>为我方代表，参加贵方组织的</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中国人民警察大学（广州）2027年网络接入服务采购项目；采购包：</w:t>
      </w:r>
      <w:r>
        <w:rPr>
          <w:rFonts w:hint="eastAsia" w:ascii="宋体" w:hAnsi="宋体" w:eastAsia="宋体" w:cs="宋体"/>
          <w:color w:val="auto"/>
          <w:spacing w:val="2"/>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GZGCCG-2026044</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3"/>
          <w:sz w:val="22"/>
          <w:szCs w:val="22"/>
          <w:highlight w:val="none"/>
        </w:rPr>
        <w:t>竞价的有关活动</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3"/>
          <w:sz w:val="22"/>
          <w:szCs w:val="22"/>
          <w:highlight w:val="none"/>
        </w:rPr>
        <w:t>，并对</w:t>
      </w:r>
      <w:r>
        <w:rPr>
          <w:rFonts w:hint="eastAsia" w:ascii="宋体" w:hAnsi="宋体" w:eastAsia="宋体" w:cs="宋体"/>
          <w:color w:val="auto"/>
          <w:spacing w:val="-4"/>
          <w:sz w:val="22"/>
          <w:szCs w:val="22"/>
          <w:highlight w:val="none"/>
        </w:rPr>
        <w:t>此项目进行竞价。为此：</w:t>
      </w:r>
    </w:p>
    <w:p w14:paraId="576906A8">
      <w:pPr>
        <w:pageBreakBefore w:val="0"/>
        <w:kinsoku/>
        <w:overflowPunct/>
        <w:topLinePunct w:val="0"/>
        <w:bidi w:val="0"/>
        <w:spacing w:before="20" w:line="360" w:lineRule="auto"/>
        <w:ind w:right="66" w:firstLine="41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一、遵照学校有关规定，经认真研究</w:t>
      </w:r>
      <w:r>
        <w:rPr>
          <w:rFonts w:hint="eastAsia" w:ascii="宋体" w:hAnsi="宋体" w:eastAsia="宋体" w:cs="宋体"/>
          <w:color w:val="auto"/>
          <w:spacing w:val="-6"/>
          <w:sz w:val="22"/>
          <w:szCs w:val="22"/>
          <w:highlight w:val="none"/>
          <w:lang w:eastAsia="zh-CN"/>
        </w:rPr>
        <w:t>竞价文件</w:t>
      </w:r>
      <w:r>
        <w:rPr>
          <w:rFonts w:hint="eastAsia" w:ascii="宋体" w:hAnsi="宋体" w:eastAsia="宋体" w:cs="宋体"/>
          <w:color w:val="auto"/>
          <w:spacing w:val="-6"/>
          <w:sz w:val="22"/>
          <w:szCs w:val="22"/>
          <w:highlight w:val="none"/>
        </w:rPr>
        <w:t>的竞价须知、合同条款、项目</w:t>
      </w:r>
      <w:r>
        <w:rPr>
          <w:rFonts w:hint="eastAsia" w:ascii="宋体" w:hAnsi="宋体" w:eastAsia="宋体" w:cs="宋体"/>
          <w:color w:val="auto"/>
          <w:spacing w:val="-4"/>
          <w:sz w:val="22"/>
          <w:szCs w:val="22"/>
          <w:highlight w:val="none"/>
        </w:rPr>
        <w:t>内容及要求及其他有关文件后，我方愿以人民币</w:t>
      </w:r>
      <w:r>
        <w:rPr>
          <w:rFonts w:hint="eastAsia" w:ascii="宋体" w:hAnsi="宋体" w:eastAsia="宋体" w:cs="宋体"/>
          <w:color w:val="auto"/>
          <w:spacing w:val="-4"/>
          <w:sz w:val="22"/>
          <w:szCs w:val="22"/>
          <w:highlight w:val="none"/>
          <w:u w:val="single" w:color="auto"/>
        </w:rPr>
        <w:t>大写          元 (</w:t>
      </w:r>
      <w:r>
        <w:rPr>
          <w:rFonts w:hint="eastAsia" w:ascii="宋体" w:hAnsi="宋体" w:eastAsia="宋体" w:cs="宋体"/>
          <w:color w:val="auto"/>
          <w:spacing w:val="-5"/>
          <w:sz w:val="22"/>
          <w:szCs w:val="22"/>
          <w:highlight w:val="none"/>
          <w:u w:val="single" w:color="auto"/>
        </w:rPr>
        <w:t xml:space="preserve">  ¥        元</w:t>
      </w:r>
      <w:r>
        <w:rPr>
          <w:rFonts w:hint="eastAsia" w:ascii="宋体" w:hAnsi="宋体" w:eastAsia="宋体" w:cs="宋体"/>
          <w:color w:val="auto"/>
          <w:spacing w:val="-28"/>
          <w:sz w:val="22"/>
          <w:szCs w:val="22"/>
          <w:highlight w:val="none"/>
          <w:u w:val="single" w:color="auto"/>
        </w:rPr>
        <w:t xml:space="preserve"> </w:t>
      </w:r>
      <w:r>
        <w:rPr>
          <w:rFonts w:hint="eastAsia" w:ascii="宋体" w:hAnsi="宋体" w:eastAsia="宋体" w:cs="宋体"/>
          <w:color w:val="auto"/>
          <w:spacing w:val="-5"/>
          <w:sz w:val="22"/>
          <w:szCs w:val="22"/>
          <w:highlight w:val="none"/>
          <w:u w:val="single" w:color="auto"/>
        </w:rPr>
        <w:t>）</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5"/>
          <w:sz w:val="22"/>
          <w:szCs w:val="22"/>
          <w:highlight w:val="none"/>
        </w:rPr>
        <w:t>的总</w:t>
      </w:r>
      <w:r>
        <w:rPr>
          <w:rFonts w:hint="eastAsia" w:ascii="宋体" w:hAnsi="宋体" w:eastAsia="宋体" w:cs="宋体"/>
          <w:color w:val="auto"/>
          <w:spacing w:val="-6"/>
          <w:sz w:val="22"/>
          <w:szCs w:val="22"/>
          <w:highlight w:val="none"/>
        </w:rPr>
        <w:t>价作为竞价报价，项目履约时间</w:t>
      </w:r>
      <w:r>
        <w:rPr>
          <w:rFonts w:hint="eastAsia" w:ascii="宋体" w:hAnsi="宋体" w:eastAsia="宋体" w:cs="宋体"/>
          <w:color w:val="auto"/>
          <w:spacing w:val="-6"/>
          <w:sz w:val="22"/>
          <w:szCs w:val="22"/>
          <w:highlight w:val="none"/>
          <w:u w:val="single" w:color="auto"/>
        </w:rPr>
        <w:t>：</w:t>
      </w:r>
      <w:r>
        <w:rPr>
          <w:rFonts w:hint="eastAsia" w:ascii="宋体" w:hAnsi="宋体" w:eastAsia="宋体" w:cs="宋体"/>
          <w:color w:val="auto"/>
          <w:spacing w:val="-6"/>
          <w:sz w:val="22"/>
          <w:szCs w:val="22"/>
          <w:highlight w:val="none"/>
          <w:u w:val="single" w:color="auto"/>
          <w:lang w:val="en-US" w:eastAsia="zh-CN"/>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6"/>
          <w:sz w:val="22"/>
          <w:szCs w:val="22"/>
          <w:highlight w:val="none"/>
          <w:u w:val="single" w:color="auto"/>
          <w:lang w:val="en-US" w:eastAsia="zh-CN"/>
        </w:rPr>
        <w:t xml:space="preserve">  </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51"/>
          <w:sz w:val="22"/>
          <w:szCs w:val="22"/>
          <w:highlight w:val="none"/>
        </w:rPr>
        <w:t xml:space="preserve"> </w:t>
      </w:r>
      <w:r>
        <w:rPr>
          <w:rFonts w:hint="eastAsia" w:ascii="宋体" w:hAnsi="宋体" w:eastAsia="宋体" w:cs="宋体"/>
          <w:color w:val="auto"/>
          <w:spacing w:val="-6"/>
          <w:sz w:val="22"/>
          <w:szCs w:val="22"/>
          <w:highlight w:val="none"/>
        </w:rPr>
        <w:t>并按</w:t>
      </w:r>
      <w:r>
        <w:rPr>
          <w:rFonts w:hint="eastAsia" w:ascii="宋体" w:hAnsi="宋体" w:eastAsia="宋体" w:cs="宋体"/>
          <w:color w:val="auto"/>
          <w:spacing w:val="-7"/>
          <w:sz w:val="22"/>
          <w:szCs w:val="22"/>
          <w:highlight w:val="none"/>
        </w:rPr>
        <w:t>上述合同条款、项目内容及要求的条</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件要求承担本项目的采购活动。</w:t>
      </w:r>
    </w:p>
    <w:p w14:paraId="00AF6E9E">
      <w:pPr>
        <w:pageBreakBefore w:val="0"/>
        <w:kinsoku/>
        <w:overflowPunct/>
        <w:topLinePunct w:val="0"/>
        <w:bidi w:val="0"/>
        <w:spacing w:before="179" w:line="360" w:lineRule="auto"/>
        <w:ind w:firstLine="432"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二、提供</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规定的全部</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w:t>
      </w:r>
    </w:p>
    <w:p w14:paraId="15E51A79">
      <w:pPr>
        <w:pageBreakBefore w:val="0"/>
        <w:kinsoku/>
        <w:overflowPunct/>
        <w:topLinePunct w:val="0"/>
        <w:bidi w:val="0"/>
        <w:spacing w:before="176" w:line="360" w:lineRule="auto"/>
        <w:ind w:right="66" w:firstLine="432"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三、我方同意在本项目</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中规定的竞价之日起</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lang w:val="en-US" w:eastAsia="zh-CN"/>
        </w:rPr>
        <w:t>90</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3"/>
          <w:sz w:val="22"/>
          <w:szCs w:val="22"/>
          <w:highlight w:val="none"/>
        </w:rPr>
        <w:t>天内遵守本竞价文</w:t>
      </w:r>
      <w:r>
        <w:rPr>
          <w:rFonts w:hint="eastAsia" w:ascii="宋体" w:hAnsi="宋体" w:eastAsia="宋体" w:cs="宋体"/>
          <w:color w:val="auto"/>
          <w:spacing w:val="-1"/>
          <w:sz w:val="22"/>
          <w:szCs w:val="22"/>
          <w:highlight w:val="none"/>
        </w:rPr>
        <w:t>件中的承诺且在此期限届满之前均具有约束力。</w:t>
      </w:r>
    </w:p>
    <w:p w14:paraId="4B702D2B">
      <w:pPr>
        <w:pageBreakBefore w:val="0"/>
        <w:kinsoku/>
        <w:overflowPunct/>
        <w:topLinePunct w:val="0"/>
        <w:bidi w:val="0"/>
        <w:spacing w:before="180"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四、我方将按</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4"/>
          <w:sz w:val="22"/>
          <w:szCs w:val="22"/>
          <w:highlight w:val="none"/>
        </w:rPr>
        <w:t>的规定履行合同责任和义务，并对</w:t>
      </w:r>
      <w:r>
        <w:rPr>
          <w:rFonts w:hint="eastAsia" w:ascii="宋体" w:hAnsi="宋体" w:eastAsia="宋体" w:cs="宋体"/>
          <w:color w:val="auto"/>
          <w:spacing w:val="-5"/>
          <w:sz w:val="22"/>
          <w:szCs w:val="22"/>
          <w:highlight w:val="none"/>
        </w:rPr>
        <w:t>竞价活动中的一切</w:t>
      </w:r>
      <w:r>
        <w:rPr>
          <w:rFonts w:hint="eastAsia" w:ascii="宋体" w:hAnsi="宋体" w:eastAsia="宋体" w:cs="宋体"/>
          <w:color w:val="auto"/>
          <w:spacing w:val="-2"/>
          <w:sz w:val="22"/>
          <w:szCs w:val="22"/>
          <w:highlight w:val="none"/>
        </w:rPr>
        <w:t>行为承担法律责任。</w:t>
      </w:r>
    </w:p>
    <w:p w14:paraId="5B3448B2">
      <w:pPr>
        <w:pageBreakBefore w:val="0"/>
        <w:kinsoku/>
        <w:overflowPunct/>
        <w:topLinePunct w:val="0"/>
        <w:bidi w:val="0"/>
        <w:spacing w:before="179"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五、我方同意提供按照贵方可能要求的与其竞价有关的一切数据和资料，理</w:t>
      </w:r>
      <w:r>
        <w:rPr>
          <w:rFonts w:hint="eastAsia" w:ascii="宋体" w:hAnsi="宋体" w:eastAsia="宋体" w:cs="宋体"/>
          <w:color w:val="auto"/>
          <w:spacing w:val="-2"/>
          <w:sz w:val="22"/>
          <w:szCs w:val="22"/>
          <w:highlight w:val="none"/>
        </w:rPr>
        <w:t>解贵方不一定接受最低的竞价。</w:t>
      </w:r>
    </w:p>
    <w:p w14:paraId="04C80D74">
      <w:pPr>
        <w:pageBreakBefore w:val="0"/>
        <w:kinsoku/>
        <w:overflowPunct/>
        <w:topLinePunct w:val="0"/>
        <w:bidi w:val="0"/>
        <w:spacing w:before="177"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六、如果在竞价截止日后规定的竞价有效期内撤回竞价，我方的竞价保证金可被贵方没收。</w:t>
      </w:r>
    </w:p>
    <w:p w14:paraId="56C1DE56">
      <w:pPr>
        <w:pageBreakBefore w:val="0"/>
        <w:kinsoku/>
        <w:overflowPunct/>
        <w:topLinePunct w:val="0"/>
        <w:bidi w:val="0"/>
        <w:spacing w:before="176" w:line="360" w:lineRule="auto"/>
        <w:ind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七、我方愿意向贵方提供任何与本项竞价有关的数据、情况和技术资料。若</w:t>
      </w:r>
      <w:r>
        <w:rPr>
          <w:rFonts w:hint="eastAsia" w:ascii="宋体" w:hAnsi="宋体" w:eastAsia="宋体" w:cs="宋体"/>
          <w:color w:val="auto"/>
          <w:spacing w:val="-3"/>
          <w:sz w:val="22"/>
          <w:szCs w:val="22"/>
          <w:highlight w:val="none"/>
        </w:rPr>
        <w:t>贵方需要，我方愿意提供我方做出的一切承诺的证明材料。</w:t>
      </w:r>
    </w:p>
    <w:p w14:paraId="1F0D2EF7">
      <w:pPr>
        <w:pageBreakBefore w:val="0"/>
        <w:kinsoku/>
        <w:overflowPunct/>
        <w:topLinePunct w:val="0"/>
        <w:bidi w:val="0"/>
        <w:spacing w:before="179" w:line="360" w:lineRule="auto"/>
        <w:ind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八、我方已经详细审核全部</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3"/>
          <w:sz w:val="22"/>
          <w:szCs w:val="22"/>
          <w:highlight w:val="none"/>
        </w:rPr>
        <w:t>，包括</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修改书（如有的话）、</w:t>
      </w:r>
      <w:r>
        <w:rPr>
          <w:rFonts w:hint="eastAsia" w:ascii="宋体" w:hAnsi="宋体" w:eastAsia="宋体" w:cs="宋体"/>
          <w:color w:val="auto"/>
          <w:spacing w:val="-4"/>
          <w:sz w:val="22"/>
          <w:szCs w:val="22"/>
          <w:highlight w:val="none"/>
        </w:rPr>
        <w:t>参考资料及有关附件</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4"/>
          <w:sz w:val="22"/>
          <w:szCs w:val="22"/>
          <w:highlight w:val="none"/>
        </w:rPr>
        <w:t>，确认无误。</w:t>
      </w:r>
    </w:p>
    <w:p w14:paraId="5C0EF54E">
      <w:pPr>
        <w:pageBreakBefore w:val="0"/>
        <w:kinsoku/>
        <w:overflowPunct/>
        <w:topLinePunct w:val="0"/>
        <w:bidi w:val="0"/>
        <w:spacing w:before="179" w:line="360" w:lineRule="auto"/>
        <w:ind w:firstLine="428"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九、我方承诺接受</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中《合同主要条款》</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3"/>
          <w:sz w:val="22"/>
          <w:szCs w:val="22"/>
          <w:highlight w:val="none"/>
        </w:rPr>
        <w:t>的全部款项且无任何异议。</w:t>
      </w:r>
    </w:p>
    <w:p w14:paraId="78D4EA4E">
      <w:pPr>
        <w:pageBreakBefore w:val="0"/>
        <w:kinsoku/>
        <w:overflowPunct/>
        <w:topLinePunct w:val="0"/>
        <w:bidi w:val="0"/>
        <w:spacing w:before="177" w:line="360" w:lineRule="auto"/>
        <w:ind w:left="0" w:leftChars="0" w:right="66"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十、除非另外达成协议并生效，贵方的</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4"/>
          <w:sz w:val="22"/>
          <w:szCs w:val="22"/>
          <w:highlight w:val="none"/>
        </w:rPr>
        <w:t>、成交通知书和本</w:t>
      </w:r>
      <w:r>
        <w:rPr>
          <w:rFonts w:hint="eastAsia" w:ascii="宋体" w:hAnsi="宋体" w:eastAsia="宋体" w:cs="宋体"/>
          <w:color w:val="auto"/>
          <w:spacing w:val="-4"/>
          <w:sz w:val="22"/>
          <w:szCs w:val="22"/>
          <w:highlight w:val="none"/>
          <w:lang w:eastAsia="zh-CN"/>
        </w:rPr>
        <w:t>竞价文件</w:t>
      </w:r>
      <w:r>
        <w:rPr>
          <w:rFonts w:hint="eastAsia" w:ascii="宋体" w:hAnsi="宋体" w:eastAsia="宋体" w:cs="宋体"/>
          <w:color w:val="auto"/>
          <w:spacing w:val="-1"/>
          <w:sz w:val="22"/>
          <w:szCs w:val="22"/>
          <w:highlight w:val="none"/>
        </w:rPr>
        <w:t>将成为约束双方的合同文件的组成部分。</w:t>
      </w:r>
    </w:p>
    <w:p w14:paraId="602A9E74">
      <w:pPr>
        <w:pageBreakBefore w:val="0"/>
        <w:kinsoku/>
        <w:overflowPunct/>
        <w:topLinePunct w:val="0"/>
        <w:bidi w:val="0"/>
        <w:spacing w:before="177" w:line="360" w:lineRule="auto"/>
        <w:ind w:left="0" w:leftChars="0"/>
        <w:rPr>
          <w:rFonts w:hint="eastAsia" w:ascii="宋体" w:hAnsi="宋体" w:eastAsia="宋体" w:cs="宋体"/>
          <w:color w:val="auto"/>
          <w:spacing w:val="7"/>
          <w:sz w:val="22"/>
          <w:szCs w:val="22"/>
          <w:highlight w:val="none"/>
        </w:rPr>
      </w:pPr>
    </w:p>
    <w:p w14:paraId="745FA503">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1137DAAB">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6A262593">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FC4B258">
      <w:pPr>
        <w:pageBreakBefore w:val="0"/>
        <w:kinsoku/>
        <w:overflowPunct/>
        <w:topLinePunct w:val="0"/>
        <w:bidi w:val="0"/>
        <w:spacing w:line="239" w:lineRule="auto"/>
        <w:rPr>
          <w:rFonts w:hint="eastAsia" w:ascii="宋体" w:hAnsi="宋体" w:eastAsia="宋体" w:cs="宋体"/>
          <w:color w:val="auto"/>
          <w:sz w:val="22"/>
          <w:szCs w:val="22"/>
          <w:highlight w:val="none"/>
        </w:rPr>
        <w:sectPr>
          <w:footerReference r:id="rId10"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362BA26">
      <w:pPr>
        <w:pStyle w:val="5"/>
        <w:pageBreakBefore w:val="0"/>
        <w:kinsoku/>
        <w:overflowPunct/>
        <w:topLinePunct w:val="0"/>
        <w:bidi w:val="0"/>
        <w:spacing w:before="78" w:line="239" w:lineRule="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2、报价一览表</w:t>
      </w:r>
    </w:p>
    <w:p w14:paraId="75FD1941">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rPr>
      </w:pPr>
    </w:p>
    <w:p w14:paraId="4A22F446">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报价一览表</w:t>
      </w:r>
    </w:p>
    <w:p w14:paraId="3E256C41">
      <w:pPr>
        <w:pageBreakBefore w:val="0"/>
        <w:kinsoku/>
        <w:overflowPunct/>
        <w:topLinePunct w:val="0"/>
        <w:bidi w:val="0"/>
        <w:spacing w:line="402" w:lineRule="auto"/>
        <w:rPr>
          <w:rFonts w:hint="eastAsia" w:ascii="宋体" w:hAnsi="宋体" w:eastAsia="宋体" w:cs="宋体"/>
          <w:color w:val="auto"/>
          <w:sz w:val="21"/>
          <w:szCs w:val="21"/>
          <w:highlight w:val="none"/>
        </w:rPr>
      </w:pPr>
    </w:p>
    <w:p w14:paraId="2CFEB819">
      <w:pPr>
        <w:pStyle w:val="5"/>
        <w:pageBreakBefore w:val="0"/>
        <w:kinsoku/>
        <w:overflowPunct/>
        <w:topLinePunct w:val="0"/>
        <w:bidi w:val="0"/>
        <w:spacing w:before="78" w:line="360" w:lineRule="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2"/>
          <w:sz w:val="22"/>
          <w:szCs w:val="22"/>
          <w:highlight w:val="none"/>
          <w:u w:val="single" w:color="auto"/>
          <w:lang w:eastAsia="zh-CN"/>
        </w:rPr>
        <w:t>中国人民警察大学（广州）2027年网络接入服务采购项目</w:t>
      </w:r>
      <w:r>
        <w:rPr>
          <w:rFonts w:hint="eastAsia" w:ascii="宋体" w:hAnsi="宋体" w:eastAsia="宋体" w:cs="宋体"/>
          <w:color w:val="auto"/>
          <w:spacing w:val="-3"/>
          <w:sz w:val="22"/>
          <w:szCs w:val="22"/>
          <w:highlight w:val="none"/>
        </w:rPr>
        <w:t xml:space="preserve">  </w:t>
      </w:r>
    </w:p>
    <w:p w14:paraId="204051E7">
      <w:pPr>
        <w:pStyle w:val="5"/>
        <w:pageBreakBefore w:val="0"/>
        <w:kinsoku/>
        <w:overflowPunct/>
        <w:topLinePunct w:val="0"/>
        <w:bidi w:val="0"/>
        <w:spacing w:before="78" w:line="360" w:lineRule="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项目编号：</w:t>
      </w:r>
      <w:r>
        <w:rPr>
          <w:rFonts w:hint="eastAsia" w:ascii="宋体" w:hAnsi="宋体" w:eastAsia="宋体" w:cs="宋体"/>
          <w:color w:val="auto"/>
          <w:sz w:val="22"/>
          <w:szCs w:val="22"/>
          <w:highlight w:val="none"/>
          <w:u w:val="single" w:color="auto"/>
          <w:lang w:eastAsia="zh-CN"/>
        </w:rPr>
        <w:t>GZGCCG-2026044</w:t>
      </w:r>
      <w:r>
        <w:rPr>
          <w:rFonts w:hint="eastAsia" w:ascii="宋体" w:hAnsi="宋体" w:eastAsia="宋体" w:cs="宋体"/>
          <w:color w:val="auto"/>
          <w:spacing w:val="-3"/>
          <w:sz w:val="22"/>
          <w:szCs w:val="22"/>
          <w:highlight w:val="none"/>
        </w:rPr>
        <w:t xml:space="preserve"> </w:t>
      </w:r>
    </w:p>
    <w:p w14:paraId="7499F4D3">
      <w:pPr>
        <w:pStyle w:val="5"/>
        <w:pageBreakBefore w:val="0"/>
        <w:kinsoku/>
        <w:overflowPunct/>
        <w:topLinePunct w:val="0"/>
        <w:bidi w:val="0"/>
        <w:spacing w:before="78"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采购包：</w:t>
      </w:r>
      <w:r>
        <w:rPr>
          <w:rFonts w:hint="eastAsia" w:ascii="宋体" w:hAnsi="宋体" w:eastAsia="宋体" w:cs="宋体"/>
          <w:color w:val="auto"/>
          <w:spacing w:val="-3"/>
          <w:sz w:val="22"/>
          <w:szCs w:val="22"/>
          <w:highlight w:val="none"/>
          <w:u w:val="single"/>
          <w:lang w:val="en-US" w:eastAsia="zh-CN"/>
        </w:rPr>
        <w:t xml:space="preserve">    </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报价单位：</w:t>
      </w:r>
      <w:r>
        <w:rPr>
          <w:rFonts w:hint="eastAsia" w:ascii="宋体" w:hAnsi="宋体" w:eastAsia="宋体" w:cs="宋体"/>
          <w:color w:val="auto"/>
          <w:spacing w:val="-3"/>
          <w:sz w:val="22"/>
          <w:szCs w:val="22"/>
          <w:highlight w:val="none"/>
          <w:u w:val="single" w:color="auto"/>
        </w:rPr>
        <w:t>人民币元</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u w:val="none" w:color="auto"/>
          <w:lang w:val="en-US" w:eastAsia="zh-CN"/>
        </w:rPr>
        <w:t xml:space="preserve">                                            </w:t>
      </w:r>
    </w:p>
    <w:p w14:paraId="18CAFD29">
      <w:pPr>
        <w:pageBreakBefore w:val="0"/>
        <w:kinsoku/>
        <w:overflowPunct/>
        <w:topLinePunct w:val="0"/>
        <w:bidi w:val="0"/>
        <w:spacing w:line="172" w:lineRule="exact"/>
        <w:rPr>
          <w:rFonts w:hint="eastAsia" w:ascii="宋体" w:hAnsi="宋体" w:eastAsia="宋体" w:cs="宋体"/>
          <w:color w:val="auto"/>
          <w:sz w:val="22"/>
          <w:szCs w:val="22"/>
          <w:highlight w:val="none"/>
        </w:rPr>
      </w:pPr>
    </w:p>
    <w:tbl>
      <w:tblPr>
        <w:tblStyle w:val="17"/>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2090"/>
        <w:gridCol w:w="1566"/>
        <w:gridCol w:w="1621"/>
        <w:gridCol w:w="2214"/>
        <w:gridCol w:w="880"/>
      </w:tblGrid>
      <w:tr w14:paraId="6411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64" w:type="pct"/>
            <w:vMerge w:val="restart"/>
            <w:tcBorders>
              <w:top w:val="single" w:color="auto" w:sz="4" w:space="0"/>
              <w:left w:val="single" w:color="auto" w:sz="4" w:space="0"/>
              <w:right w:val="single" w:color="auto" w:sz="4" w:space="0"/>
            </w:tcBorders>
            <w:noWrap w:val="0"/>
            <w:vAlign w:val="center"/>
          </w:tcPr>
          <w:p w14:paraId="6F8A8180">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lang w:val="en-US" w:eastAsia="zh-CN"/>
              </w:rPr>
              <w:t>项目名称</w:t>
            </w:r>
          </w:p>
        </w:tc>
        <w:tc>
          <w:tcPr>
            <w:tcW w:w="1057" w:type="pct"/>
            <w:vMerge w:val="restart"/>
            <w:tcBorders>
              <w:top w:val="single" w:color="auto" w:sz="4" w:space="0"/>
              <w:left w:val="single" w:color="auto" w:sz="4" w:space="0"/>
              <w:bottom w:val="single" w:color="auto" w:sz="4" w:space="0"/>
              <w:right w:val="single" w:color="auto" w:sz="4" w:space="0"/>
            </w:tcBorders>
            <w:noWrap w:val="0"/>
            <w:vAlign w:val="center"/>
          </w:tcPr>
          <w:p w14:paraId="5DA638B2">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w:t>
            </w:r>
          </w:p>
        </w:tc>
        <w:tc>
          <w:tcPr>
            <w:tcW w:w="1612" w:type="pct"/>
            <w:gridSpan w:val="2"/>
            <w:tcBorders>
              <w:top w:val="single" w:color="auto" w:sz="4" w:space="0"/>
              <w:left w:val="single" w:color="auto" w:sz="4" w:space="0"/>
              <w:bottom w:val="single" w:color="auto" w:sz="4" w:space="0"/>
              <w:right w:val="single" w:color="auto" w:sz="4" w:space="0"/>
            </w:tcBorders>
            <w:noWrap w:val="0"/>
            <w:vAlign w:val="center"/>
          </w:tcPr>
          <w:p w14:paraId="352DFAC4">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报价</w:t>
            </w:r>
          </w:p>
        </w:tc>
        <w:tc>
          <w:tcPr>
            <w:tcW w:w="1120" w:type="pct"/>
            <w:vMerge w:val="restart"/>
            <w:tcBorders>
              <w:top w:val="single" w:color="auto" w:sz="4" w:space="0"/>
              <w:left w:val="single" w:color="auto" w:sz="4" w:space="0"/>
              <w:right w:val="single" w:color="auto" w:sz="4" w:space="0"/>
            </w:tcBorders>
            <w:noWrap w:val="0"/>
            <w:vAlign w:val="center"/>
          </w:tcPr>
          <w:p w14:paraId="60D156C9">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项目履约时间</w:t>
            </w:r>
          </w:p>
        </w:tc>
        <w:tc>
          <w:tcPr>
            <w:tcW w:w="445" w:type="pct"/>
            <w:vMerge w:val="restart"/>
            <w:tcBorders>
              <w:top w:val="single" w:color="auto" w:sz="4" w:space="0"/>
              <w:left w:val="single" w:color="auto" w:sz="4" w:space="0"/>
              <w:right w:val="single" w:color="auto" w:sz="4" w:space="0"/>
            </w:tcBorders>
            <w:noWrap w:val="0"/>
            <w:vAlign w:val="center"/>
          </w:tcPr>
          <w:p w14:paraId="49D09205">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备注</w:t>
            </w:r>
          </w:p>
        </w:tc>
      </w:tr>
      <w:tr w14:paraId="70B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64" w:type="pct"/>
            <w:vMerge w:val="continue"/>
            <w:tcBorders>
              <w:left w:val="single" w:color="auto" w:sz="4" w:space="0"/>
              <w:bottom w:val="single" w:color="auto" w:sz="4" w:space="0"/>
              <w:right w:val="single" w:color="auto" w:sz="4" w:space="0"/>
            </w:tcBorders>
            <w:noWrap w:val="0"/>
            <w:vAlign w:val="center"/>
          </w:tcPr>
          <w:p w14:paraId="401F685E">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auto"/>
                <w:kern w:val="0"/>
                <w:sz w:val="22"/>
                <w:szCs w:val="22"/>
                <w:highlight w:val="none"/>
              </w:rPr>
            </w:pPr>
          </w:p>
        </w:tc>
        <w:tc>
          <w:tcPr>
            <w:tcW w:w="1057" w:type="pct"/>
            <w:vMerge w:val="continue"/>
            <w:tcBorders>
              <w:top w:val="single" w:color="auto" w:sz="4" w:space="0"/>
              <w:left w:val="single" w:color="auto" w:sz="4" w:space="0"/>
              <w:bottom w:val="single" w:color="auto" w:sz="4" w:space="0"/>
              <w:right w:val="single" w:color="auto" w:sz="4" w:space="0"/>
            </w:tcBorders>
            <w:noWrap w:val="0"/>
            <w:vAlign w:val="center"/>
          </w:tcPr>
          <w:p w14:paraId="77D708B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auto"/>
                <w:kern w:val="0"/>
                <w:sz w:val="22"/>
                <w:szCs w:val="22"/>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7EA6615A">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大写</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2A236598">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小写</w:t>
            </w:r>
          </w:p>
        </w:tc>
        <w:tc>
          <w:tcPr>
            <w:tcW w:w="1120" w:type="pct"/>
            <w:vMerge w:val="continue"/>
            <w:tcBorders>
              <w:left w:val="single" w:color="auto" w:sz="4" w:space="0"/>
              <w:bottom w:val="single" w:color="auto" w:sz="4" w:space="0"/>
              <w:right w:val="single" w:color="auto" w:sz="4" w:space="0"/>
            </w:tcBorders>
            <w:noWrap w:val="0"/>
            <w:vAlign w:val="center"/>
          </w:tcPr>
          <w:p w14:paraId="47785AF3">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p>
        </w:tc>
        <w:tc>
          <w:tcPr>
            <w:tcW w:w="445" w:type="pct"/>
            <w:vMerge w:val="continue"/>
            <w:tcBorders>
              <w:left w:val="single" w:color="auto" w:sz="4" w:space="0"/>
              <w:bottom w:val="single" w:color="auto" w:sz="4" w:space="0"/>
              <w:right w:val="single" w:color="auto" w:sz="4" w:space="0"/>
            </w:tcBorders>
            <w:noWrap w:val="0"/>
            <w:vAlign w:val="center"/>
          </w:tcPr>
          <w:p w14:paraId="45D790A5">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b/>
                <w:color w:val="auto"/>
                <w:kern w:val="0"/>
                <w:sz w:val="22"/>
                <w:szCs w:val="22"/>
                <w:highlight w:val="none"/>
              </w:rPr>
            </w:pPr>
          </w:p>
        </w:tc>
      </w:tr>
      <w:tr w14:paraId="67AF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64" w:type="pct"/>
            <w:tcBorders>
              <w:top w:val="single" w:color="auto" w:sz="4" w:space="0"/>
              <w:left w:val="single" w:color="auto" w:sz="4" w:space="0"/>
              <w:bottom w:val="single" w:color="auto" w:sz="4" w:space="0"/>
              <w:right w:val="single" w:color="auto" w:sz="4" w:space="0"/>
            </w:tcBorders>
            <w:noWrap w:val="0"/>
            <w:vAlign w:val="center"/>
          </w:tcPr>
          <w:p w14:paraId="0E8D67C6">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03A371F0">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792" w:type="pct"/>
            <w:tcBorders>
              <w:top w:val="single" w:color="auto" w:sz="4" w:space="0"/>
              <w:left w:val="single" w:color="auto" w:sz="4" w:space="0"/>
              <w:bottom w:val="single" w:color="auto" w:sz="4" w:space="0"/>
              <w:right w:val="single" w:color="auto" w:sz="4" w:space="0"/>
            </w:tcBorders>
            <w:noWrap w:val="0"/>
            <w:vAlign w:val="center"/>
          </w:tcPr>
          <w:p w14:paraId="02745BEB">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2CE36BF3">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1120" w:type="pct"/>
            <w:tcBorders>
              <w:top w:val="single" w:color="auto" w:sz="4" w:space="0"/>
              <w:left w:val="single" w:color="auto" w:sz="4" w:space="0"/>
              <w:bottom w:val="single" w:color="auto" w:sz="4" w:space="0"/>
              <w:right w:val="single" w:color="auto" w:sz="4" w:space="0"/>
            </w:tcBorders>
            <w:noWrap w:val="0"/>
            <w:vAlign w:val="center"/>
          </w:tcPr>
          <w:p w14:paraId="24B4C97B">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28EF813B">
            <w:pPr>
              <w:keepNext w:val="0"/>
              <w:keepLines w:val="0"/>
              <w:pageBreakBefore w:val="0"/>
              <w:widowControl/>
              <w:tabs>
                <w:tab w:val="left" w:pos="5580"/>
              </w:tabs>
              <w:kinsoku/>
              <w:wordWrap/>
              <w:overflowPunct/>
              <w:topLinePunct w:val="0"/>
              <w:autoSpaceDE/>
              <w:autoSpaceDN/>
              <w:bidi w:val="0"/>
              <w:adjustRightInd/>
              <w:snapToGrid/>
              <w:jc w:val="center"/>
              <w:textAlignment w:val="auto"/>
              <w:rPr>
                <w:rFonts w:hint="eastAsia" w:ascii="宋体" w:hAnsi="宋体" w:eastAsia="宋体" w:cs="宋体"/>
                <w:color w:val="auto"/>
                <w:kern w:val="0"/>
                <w:sz w:val="22"/>
                <w:szCs w:val="22"/>
                <w:highlight w:val="none"/>
              </w:rPr>
            </w:pPr>
          </w:p>
        </w:tc>
      </w:tr>
    </w:tbl>
    <w:p w14:paraId="02010633">
      <w:pPr>
        <w:pStyle w:val="5"/>
        <w:pageBreakBefore w:val="0"/>
        <w:kinsoku/>
        <w:overflowPunct/>
        <w:topLinePunct w:val="0"/>
        <w:bidi w:val="0"/>
        <w:spacing w:before="78" w:line="383" w:lineRule="auto"/>
        <w:ind w:right="275"/>
        <w:rPr>
          <w:rFonts w:hint="eastAsia" w:ascii="宋体" w:hAnsi="宋体" w:eastAsia="宋体" w:cs="宋体"/>
          <w:color w:val="auto"/>
          <w:spacing w:val="-2"/>
          <w:sz w:val="22"/>
          <w:szCs w:val="22"/>
          <w:highlight w:val="none"/>
        </w:rPr>
      </w:pPr>
      <w:r>
        <w:rPr>
          <w:rFonts w:hint="eastAsia" w:ascii="宋体" w:hAnsi="宋体" w:eastAsia="宋体" w:cs="宋体"/>
          <w:color w:val="auto"/>
          <w:spacing w:val="-3"/>
          <w:sz w:val="22"/>
          <w:szCs w:val="22"/>
          <w:highlight w:val="none"/>
        </w:rPr>
        <w:t>注：1.此表中，此报价包括</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color w:val="auto"/>
          <w:spacing w:val="-3"/>
          <w:sz w:val="22"/>
          <w:szCs w:val="22"/>
          <w:highlight w:val="none"/>
        </w:rPr>
        <w:t>中要求的全部费用，报价应和《分</w:t>
      </w:r>
      <w:r>
        <w:rPr>
          <w:rFonts w:hint="eastAsia" w:ascii="宋体" w:hAnsi="宋体" w:eastAsia="宋体" w:cs="宋体"/>
          <w:color w:val="auto"/>
          <w:spacing w:val="-4"/>
          <w:sz w:val="22"/>
          <w:szCs w:val="22"/>
          <w:highlight w:val="none"/>
        </w:rPr>
        <w:t>项明细报</w:t>
      </w:r>
      <w:r>
        <w:rPr>
          <w:rFonts w:hint="eastAsia" w:ascii="宋体" w:hAnsi="宋体" w:eastAsia="宋体" w:cs="宋体"/>
          <w:color w:val="auto"/>
          <w:spacing w:val="-2"/>
          <w:sz w:val="22"/>
          <w:szCs w:val="22"/>
          <w:highlight w:val="none"/>
        </w:rPr>
        <w:t>价表》中的总价相一致</w:t>
      </w:r>
    </w:p>
    <w:p w14:paraId="04F6376A">
      <w:pPr>
        <w:pStyle w:val="5"/>
        <w:pageBreakBefore w:val="0"/>
        <w:kinsoku/>
        <w:overflowPunct/>
        <w:topLinePunct w:val="0"/>
        <w:bidi w:val="0"/>
        <w:spacing w:before="78" w:line="383" w:lineRule="auto"/>
        <w:ind w:right="275"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2.所有价格均以人民币作为货币单位填写及计算。</w:t>
      </w:r>
    </w:p>
    <w:p w14:paraId="36185E2F">
      <w:pPr>
        <w:pageBreakBefore w:val="0"/>
        <w:kinsoku/>
        <w:overflowPunct/>
        <w:topLinePunct w:val="0"/>
        <w:bidi w:val="0"/>
        <w:spacing w:line="249" w:lineRule="auto"/>
        <w:rPr>
          <w:rFonts w:hint="eastAsia" w:ascii="宋体" w:hAnsi="宋体" w:eastAsia="宋体" w:cs="宋体"/>
          <w:color w:val="auto"/>
          <w:sz w:val="22"/>
          <w:szCs w:val="22"/>
          <w:highlight w:val="none"/>
        </w:rPr>
      </w:pPr>
    </w:p>
    <w:p w14:paraId="1195CD8E">
      <w:pPr>
        <w:pageBreakBefore w:val="0"/>
        <w:kinsoku/>
        <w:overflowPunct/>
        <w:topLinePunct w:val="0"/>
        <w:bidi w:val="0"/>
        <w:spacing w:line="250" w:lineRule="auto"/>
        <w:rPr>
          <w:rFonts w:hint="eastAsia" w:ascii="宋体" w:hAnsi="宋体" w:eastAsia="宋体" w:cs="宋体"/>
          <w:color w:val="auto"/>
          <w:sz w:val="22"/>
          <w:szCs w:val="22"/>
          <w:highlight w:val="none"/>
        </w:rPr>
      </w:pPr>
    </w:p>
    <w:p w14:paraId="4BD35E6B">
      <w:pPr>
        <w:pageBreakBefore w:val="0"/>
        <w:kinsoku/>
        <w:overflowPunct/>
        <w:topLinePunct w:val="0"/>
        <w:bidi w:val="0"/>
        <w:spacing w:line="360" w:lineRule="auto"/>
        <w:ind w:left="0" w:leftChars="0"/>
        <w:rPr>
          <w:rFonts w:hint="eastAsia" w:ascii="宋体" w:hAnsi="宋体" w:eastAsia="宋体" w:cs="宋体"/>
          <w:color w:val="auto"/>
          <w:sz w:val="22"/>
          <w:szCs w:val="22"/>
          <w:highlight w:val="none"/>
        </w:rPr>
      </w:pPr>
    </w:p>
    <w:p w14:paraId="170FCD78">
      <w:pPr>
        <w:pStyle w:val="5"/>
        <w:pageBreakBefore w:val="0"/>
        <w:kinsoku/>
        <w:overflowPunct/>
        <w:topLinePunct w:val="0"/>
        <w:bidi w:val="0"/>
        <w:spacing w:before="53" w:line="48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C44B20A">
      <w:pPr>
        <w:pStyle w:val="5"/>
        <w:pageBreakBefore w:val="0"/>
        <w:kinsoku/>
        <w:overflowPunct/>
        <w:topLinePunct w:val="0"/>
        <w:bidi w:val="0"/>
        <w:spacing w:before="53" w:line="48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129E5AFA">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1"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D1B0B2C">
      <w:pPr>
        <w:pStyle w:val="5"/>
        <w:pageBreakBefore w:val="0"/>
        <w:numPr>
          <w:ilvl w:val="0"/>
          <w:numId w:val="0"/>
        </w:numPr>
        <w:kinsoku/>
        <w:overflowPunct/>
        <w:topLinePunct w:val="0"/>
        <w:bidi w:val="0"/>
        <w:spacing w:before="53" w:line="239" w:lineRule="auto"/>
        <w:ind w:left="7"/>
        <w:outlineLvl w:val="1"/>
        <w:rPr>
          <w:rFonts w:hint="default" w:ascii="宋体" w:hAnsi="宋体" w:eastAsia="宋体" w:cs="宋体"/>
          <w:color w:val="auto"/>
          <w:spacing w:val="-1"/>
          <w:sz w:val="21"/>
          <w:szCs w:val="21"/>
          <w:highlight w:val="none"/>
          <w:lang w:val="en-US" w:eastAsia="zh-CN"/>
        </w:rPr>
      </w:pPr>
      <w:r>
        <w:rPr>
          <w:rFonts w:hint="eastAsia" w:ascii="宋体" w:hAnsi="宋体" w:eastAsia="宋体" w:cs="宋体"/>
          <w:b/>
          <w:bCs/>
          <w:snapToGrid w:val="0"/>
          <w:color w:val="auto"/>
          <w:spacing w:val="-1"/>
          <w:kern w:val="0"/>
          <w:sz w:val="21"/>
          <w:szCs w:val="21"/>
          <w:lang w:val="en-US" w:eastAsia="en-US" w:bidi="ar-SA"/>
        </w:rPr>
        <w:t>3、</w:t>
      </w:r>
      <w:r>
        <w:rPr>
          <w:rFonts w:hint="eastAsia" w:ascii="宋体" w:hAnsi="宋体" w:eastAsia="宋体" w:cs="宋体"/>
          <w:b/>
          <w:bCs/>
          <w:color w:val="auto"/>
          <w:spacing w:val="-1"/>
          <w:sz w:val="21"/>
          <w:szCs w:val="21"/>
          <w:highlight w:val="none"/>
        </w:rPr>
        <w:t>分项</w:t>
      </w:r>
      <w:r>
        <w:rPr>
          <w:rFonts w:hint="eastAsia" w:ascii="宋体" w:hAnsi="宋体" w:eastAsia="宋体" w:cs="宋体"/>
          <w:b/>
          <w:bCs/>
          <w:color w:val="auto"/>
          <w:spacing w:val="-1"/>
          <w:sz w:val="21"/>
          <w:szCs w:val="21"/>
          <w:highlight w:val="none"/>
          <w:lang w:val="en-US" w:eastAsia="zh-CN"/>
        </w:rPr>
        <w:t>报价表</w:t>
      </w:r>
    </w:p>
    <w:p w14:paraId="0DE749EC">
      <w:pPr>
        <w:pStyle w:val="5"/>
        <w:pageBreakBefore w:val="0"/>
        <w:numPr>
          <w:ilvl w:val="0"/>
          <w:numId w:val="0"/>
        </w:numPr>
        <w:kinsoku/>
        <w:overflowPunct/>
        <w:topLinePunct w:val="0"/>
        <w:bidi w:val="0"/>
        <w:spacing w:before="53" w:line="239" w:lineRule="auto"/>
        <w:ind w:left="7"/>
        <w:outlineLvl w:val="9"/>
        <w:rPr>
          <w:rFonts w:hint="eastAsia" w:ascii="宋体" w:hAnsi="宋体" w:eastAsia="宋体" w:cs="宋体"/>
          <w:color w:val="auto"/>
          <w:spacing w:val="-1"/>
          <w:sz w:val="21"/>
          <w:szCs w:val="21"/>
          <w:highlight w:val="none"/>
        </w:rPr>
      </w:pPr>
    </w:p>
    <w:p w14:paraId="3353C436">
      <w:pPr>
        <w:pageBreakBefore w:val="0"/>
        <w:kinsoku/>
        <w:overflowPunct/>
        <w:topLinePunct w:val="0"/>
        <w:bidi w:val="0"/>
        <w:snapToGrid w:val="0"/>
        <w:spacing w:line="360" w:lineRule="auto"/>
        <w:jc w:val="center"/>
        <w:rPr>
          <w:rFonts w:hint="eastAsia" w:ascii="宋体" w:hAnsi="宋体"/>
          <w:sz w:val="24"/>
        </w:rPr>
      </w:pPr>
      <w:r>
        <w:rPr>
          <w:rFonts w:hint="eastAsia" w:ascii="宋体" w:hAnsi="宋体"/>
          <w:sz w:val="24"/>
        </w:rPr>
        <w:t>分项报价表</w:t>
      </w:r>
    </w:p>
    <w:p w14:paraId="57CF42F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rPr>
      </w:pPr>
    </w:p>
    <w:p w14:paraId="18B9C9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p w14:paraId="51455C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p w14:paraId="43618B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采购包：</w:t>
      </w:r>
    </w:p>
    <w:p w14:paraId="3A1A8C62">
      <w:pPr>
        <w:pageBreakBefore w:val="0"/>
        <w:kinsoku/>
        <w:overflowPunct/>
        <w:topLinePunct w:val="0"/>
        <w:bidi w:val="0"/>
        <w:snapToGrid w:val="0"/>
        <w:spacing w:line="360" w:lineRule="auto"/>
        <w:jc w:val="center"/>
        <w:rPr>
          <w:rFonts w:hint="eastAsia" w:ascii="宋体" w:hAnsi="宋体"/>
          <w:sz w:val="24"/>
        </w:rPr>
      </w:pPr>
      <w:r>
        <w:rPr>
          <w:rFonts w:hint="eastAsia" w:ascii="宋体" w:hAnsi="宋体"/>
          <w:sz w:val="24"/>
        </w:rPr>
        <w:t>（格式自拟）</w:t>
      </w:r>
    </w:p>
    <w:p w14:paraId="4762DEFC">
      <w:pPr>
        <w:pStyle w:val="14"/>
        <w:pageBreakBefore w:val="0"/>
        <w:kinsoku/>
        <w:overflowPunct/>
        <w:topLinePunct w:val="0"/>
        <w:bidi w:val="0"/>
        <w:rPr>
          <w:rFonts w:hint="eastAsia"/>
        </w:rPr>
      </w:pPr>
    </w:p>
    <w:p w14:paraId="75A66A6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kern w:val="0"/>
          <w:sz w:val="22"/>
          <w:szCs w:val="22"/>
          <w:highlight w:val="none"/>
        </w:rPr>
      </w:pPr>
    </w:p>
    <w:p w14:paraId="5F9775BF">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425B8F2">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13650CE2">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BE2F6A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kern w:val="0"/>
          <w:sz w:val="22"/>
          <w:szCs w:val="22"/>
          <w:highlight w:val="none"/>
        </w:rPr>
      </w:pPr>
    </w:p>
    <w:p w14:paraId="23C90C0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Cs/>
          <w:color w:val="auto"/>
          <w:kern w:val="0"/>
          <w:sz w:val="22"/>
          <w:szCs w:val="22"/>
          <w:highlight w:val="none"/>
        </w:rPr>
      </w:pPr>
    </w:p>
    <w:p w14:paraId="67FF4539">
      <w:pPr>
        <w:pStyle w:val="5"/>
        <w:pageBreakBefore w:val="0"/>
        <w:kinsoku/>
        <w:overflowPunct/>
        <w:topLinePunct w:val="0"/>
        <w:bidi w:val="0"/>
        <w:spacing w:before="53" w:line="239" w:lineRule="auto"/>
        <w:ind w:left="7"/>
        <w:outlineLvl w:val="9"/>
        <w:rPr>
          <w:rFonts w:hint="eastAsia" w:ascii="宋体" w:hAnsi="宋体" w:eastAsia="宋体" w:cs="宋体"/>
          <w:color w:val="auto"/>
          <w:spacing w:val="-1"/>
          <w:sz w:val="21"/>
          <w:szCs w:val="21"/>
          <w:highlight w:val="none"/>
        </w:rPr>
      </w:pPr>
    </w:p>
    <w:p w14:paraId="1E93832C">
      <w:pPr>
        <w:pageBreakBefore w:val="0"/>
        <w:kinsoku/>
        <w:overflowPunct/>
        <w:topLinePunct w:val="0"/>
        <w:bidi w:val="0"/>
        <w:rPr>
          <w:rFonts w:hint="eastAsia" w:ascii="宋体" w:hAnsi="宋体" w:eastAsia="宋体" w:cs="宋体"/>
          <w:color w:val="auto"/>
          <w:spacing w:val="-1"/>
          <w:sz w:val="21"/>
          <w:szCs w:val="21"/>
          <w:highlight w:val="none"/>
        </w:rPr>
      </w:pPr>
    </w:p>
    <w:p w14:paraId="7BCEB13E">
      <w:pPr>
        <w:pStyle w:val="5"/>
        <w:pageBreakBefore w:val="0"/>
        <w:kinsoku/>
        <w:overflowPunct/>
        <w:topLinePunct w:val="0"/>
        <w:bidi w:val="0"/>
        <w:spacing w:before="53" w:line="239" w:lineRule="auto"/>
        <w:ind w:left="7"/>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lang w:val="en-US" w:eastAsia="zh-CN"/>
        </w:rPr>
        <w:t>4</w:t>
      </w:r>
      <w:r>
        <w:rPr>
          <w:rFonts w:hint="eastAsia" w:ascii="宋体" w:hAnsi="宋体" w:eastAsia="宋体" w:cs="宋体"/>
          <w:b/>
          <w:bCs/>
          <w:color w:val="auto"/>
          <w:spacing w:val="-1"/>
          <w:sz w:val="21"/>
          <w:szCs w:val="21"/>
          <w:highlight w:val="none"/>
        </w:rPr>
        <w:t>、竞价人对</w:t>
      </w:r>
      <w:r>
        <w:rPr>
          <w:rFonts w:hint="eastAsia" w:ascii="宋体" w:hAnsi="宋体" w:eastAsia="宋体" w:cs="宋体"/>
          <w:b/>
          <w:bCs/>
          <w:color w:val="auto"/>
          <w:spacing w:val="-1"/>
          <w:sz w:val="21"/>
          <w:szCs w:val="21"/>
          <w:highlight w:val="none"/>
          <w:lang w:eastAsia="zh-CN"/>
        </w:rPr>
        <w:t>竞价文件</w:t>
      </w:r>
      <w:r>
        <w:rPr>
          <w:rFonts w:hint="eastAsia" w:ascii="宋体" w:hAnsi="宋体" w:eastAsia="宋体" w:cs="宋体"/>
          <w:b/>
          <w:bCs/>
          <w:color w:val="auto"/>
          <w:spacing w:val="-1"/>
          <w:sz w:val="21"/>
          <w:szCs w:val="21"/>
          <w:highlight w:val="none"/>
        </w:rPr>
        <w:t>及合同主要条款的确认</w:t>
      </w:r>
    </w:p>
    <w:p w14:paraId="1DBD04D9">
      <w:pPr>
        <w:pageBreakBefore w:val="0"/>
        <w:kinsoku/>
        <w:overflowPunct/>
        <w:topLinePunct w:val="0"/>
        <w:bidi w:val="0"/>
        <w:spacing w:line="245" w:lineRule="auto"/>
        <w:rPr>
          <w:rFonts w:hint="eastAsia" w:ascii="宋体" w:hAnsi="宋体" w:eastAsia="宋体" w:cs="宋体"/>
          <w:color w:val="auto"/>
          <w:sz w:val="21"/>
          <w:szCs w:val="21"/>
          <w:highlight w:val="none"/>
        </w:rPr>
      </w:pPr>
    </w:p>
    <w:p w14:paraId="5313FDA5">
      <w:pPr>
        <w:pageBreakBefore w:val="0"/>
        <w:kinsoku/>
        <w:overflowPunct/>
        <w:topLinePunct w:val="0"/>
        <w:bidi w:val="0"/>
        <w:spacing w:line="245" w:lineRule="auto"/>
        <w:rPr>
          <w:rFonts w:hint="eastAsia" w:ascii="宋体" w:hAnsi="宋体" w:eastAsia="宋体" w:cs="宋体"/>
          <w:color w:val="auto"/>
          <w:sz w:val="21"/>
          <w:szCs w:val="21"/>
          <w:highlight w:val="none"/>
        </w:rPr>
      </w:pPr>
    </w:p>
    <w:p w14:paraId="76B8CC8E">
      <w:pPr>
        <w:pageBreakBefore w:val="0"/>
        <w:kinsoku/>
        <w:overflowPunct/>
        <w:topLinePunct w:val="0"/>
        <w:bidi w:val="0"/>
        <w:spacing w:line="246" w:lineRule="auto"/>
        <w:rPr>
          <w:rFonts w:hint="eastAsia" w:ascii="宋体" w:hAnsi="宋体" w:eastAsia="宋体" w:cs="宋体"/>
          <w:color w:val="auto"/>
          <w:sz w:val="21"/>
          <w:szCs w:val="21"/>
          <w:highlight w:val="none"/>
        </w:rPr>
      </w:pPr>
    </w:p>
    <w:p w14:paraId="2979DBF8">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竞价人对</w:t>
      </w:r>
      <w:r>
        <w:rPr>
          <w:rFonts w:hint="eastAsia" w:ascii="宋体" w:hAnsi="宋体" w:eastAsia="宋体" w:cs="宋体"/>
          <w:b/>
          <w:bCs/>
          <w:color w:val="auto"/>
          <w:spacing w:val="-20"/>
          <w:sz w:val="32"/>
          <w:szCs w:val="32"/>
          <w:highlight w:val="none"/>
          <w:lang w:eastAsia="zh-CN"/>
        </w:rPr>
        <w:t>竞价文件</w:t>
      </w:r>
      <w:r>
        <w:rPr>
          <w:rFonts w:hint="eastAsia" w:ascii="宋体" w:hAnsi="宋体" w:eastAsia="宋体" w:cs="宋体"/>
          <w:b/>
          <w:bCs/>
          <w:color w:val="auto"/>
          <w:spacing w:val="-20"/>
          <w:sz w:val="32"/>
          <w:szCs w:val="32"/>
          <w:highlight w:val="none"/>
        </w:rPr>
        <w:t>及合同主要条款的确认</w:t>
      </w:r>
    </w:p>
    <w:p w14:paraId="45820001">
      <w:pPr>
        <w:pageBreakBefore w:val="0"/>
        <w:kinsoku/>
        <w:overflowPunct/>
        <w:topLinePunct w:val="0"/>
        <w:bidi w:val="0"/>
        <w:spacing w:line="319" w:lineRule="auto"/>
        <w:rPr>
          <w:rFonts w:hint="eastAsia" w:ascii="宋体" w:hAnsi="宋体" w:eastAsia="宋体" w:cs="宋体"/>
          <w:color w:val="auto"/>
          <w:sz w:val="21"/>
          <w:szCs w:val="21"/>
          <w:highlight w:val="none"/>
        </w:rPr>
      </w:pPr>
    </w:p>
    <w:p w14:paraId="74F81DAC">
      <w:pPr>
        <w:pageBreakBefore w:val="0"/>
        <w:kinsoku/>
        <w:overflowPunct/>
        <w:topLinePunct w:val="0"/>
        <w:bidi w:val="0"/>
        <w:spacing w:line="319" w:lineRule="auto"/>
        <w:rPr>
          <w:rFonts w:hint="eastAsia" w:ascii="宋体" w:hAnsi="宋体" w:eastAsia="宋体" w:cs="宋体"/>
          <w:color w:val="auto"/>
          <w:sz w:val="21"/>
          <w:szCs w:val="21"/>
          <w:highlight w:val="none"/>
        </w:rPr>
      </w:pPr>
    </w:p>
    <w:p w14:paraId="310AF1A1">
      <w:pPr>
        <w:pStyle w:val="5"/>
        <w:pageBreakBefore w:val="0"/>
        <w:tabs>
          <w:tab w:val="left" w:pos="166"/>
        </w:tabs>
        <w:kinsoku/>
        <w:overflowPunct/>
        <w:topLinePunct w:val="0"/>
        <w:bidi w:val="0"/>
        <w:spacing w:before="78" w:line="48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u w:val="none" w:color="auto"/>
          <w:lang w:val="en-US" w:eastAsia="zh-CN"/>
        </w:rPr>
        <w:t>致：</w:t>
      </w:r>
      <w:r>
        <w:rPr>
          <w:rFonts w:hint="eastAsia" w:ascii="宋体" w:hAnsi="宋体" w:eastAsia="宋体" w:cs="宋体"/>
          <w:b/>
          <w:bCs/>
          <w:color w:val="auto"/>
          <w:spacing w:val="-6"/>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11A1C31D">
      <w:pPr>
        <w:pStyle w:val="5"/>
        <w:pageBreakBefore w:val="0"/>
        <w:kinsoku/>
        <w:overflowPunct/>
        <w:topLinePunct w:val="0"/>
        <w:bidi w:val="0"/>
        <w:spacing w:before="122" w:line="480" w:lineRule="auto"/>
        <w:ind w:left="16" w:right="188" w:firstLine="484"/>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我公司认真研究了贵单位</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中国人民警察大学（广州）2027年网络接入服务采购项目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GZGCCG-2026044</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完全同意全部规定，</w:t>
      </w:r>
      <w:r>
        <w:rPr>
          <w:rFonts w:hint="eastAsia" w:ascii="宋体" w:hAnsi="宋体" w:eastAsia="宋体" w:cs="宋体"/>
          <w:color w:val="auto"/>
          <w:spacing w:val="2"/>
          <w:sz w:val="22"/>
          <w:szCs w:val="22"/>
          <w:highlight w:val="none"/>
        </w:rPr>
        <w:t>现予以确认，若我公司成交，我们承诺将忠实的履行竞价书中的全部内容，在规</w:t>
      </w:r>
      <w:r>
        <w:rPr>
          <w:rFonts w:hint="eastAsia" w:ascii="宋体" w:hAnsi="宋体" w:eastAsia="宋体" w:cs="宋体"/>
          <w:color w:val="auto"/>
          <w:spacing w:val="1"/>
          <w:sz w:val="22"/>
          <w:szCs w:val="22"/>
          <w:highlight w:val="none"/>
        </w:rPr>
        <w:t>定的时间</w:t>
      </w:r>
      <w:r>
        <w:rPr>
          <w:rFonts w:hint="eastAsia" w:ascii="宋体" w:hAnsi="宋体" w:eastAsia="宋体" w:cs="宋体"/>
          <w:color w:val="auto"/>
          <w:spacing w:val="-1"/>
          <w:sz w:val="22"/>
          <w:szCs w:val="22"/>
          <w:highlight w:val="none"/>
        </w:rPr>
        <w:t>内与贵单位签订合同，承担我方的全部责任与义务。</w:t>
      </w:r>
    </w:p>
    <w:p w14:paraId="1D51FFBF">
      <w:pPr>
        <w:pageBreakBefore w:val="0"/>
        <w:kinsoku/>
        <w:overflowPunct/>
        <w:topLinePunct w:val="0"/>
        <w:bidi w:val="0"/>
        <w:spacing w:line="256" w:lineRule="auto"/>
        <w:rPr>
          <w:rFonts w:hint="eastAsia" w:ascii="宋体" w:hAnsi="宋体" w:eastAsia="宋体" w:cs="宋体"/>
          <w:color w:val="auto"/>
          <w:sz w:val="22"/>
          <w:szCs w:val="22"/>
          <w:highlight w:val="none"/>
        </w:rPr>
      </w:pPr>
    </w:p>
    <w:p w14:paraId="574604A8">
      <w:pPr>
        <w:pageBreakBefore w:val="0"/>
        <w:kinsoku/>
        <w:overflowPunct/>
        <w:topLinePunct w:val="0"/>
        <w:bidi w:val="0"/>
        <w:spacing w:line="360" w:lineRule="auto"/>
        <w:rPr>
          <w:rFonts w:hint="eastAsia" w:ascii="宋体" w:hAnsi="宋体" w:eastAsia="宋体" w:cs="宋体"/>
          <w:color w:val="auto"/>
          <w:sz w:val="22"/>
          <w:szCs w:val="22"/>
          <w:highlight w:val="none"/>
        </w:rPr>
      </w:pPr>
    </w:p>
    <w:p w14:paraId="3FF54989">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3B2C4EE">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D9EDECA">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03504762">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2"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19B4B6D">
      <w:pPr>
        <w:pStyle w:val="5"/>
        <w:pageBreakBefore w:val="0"/>
        <w:kinsoku/>
        <w:overflowPunct/>
        <w:topLinePunct w:val="0"/>
        <w:bidi w:val="0"/>
        <w:spacing w:before="46" w:line="216" w:lineRule="auto"/>
        <w:ind w:left="8"/>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lang w:val="en-US" w:eastAsia="zh-CN"/>
        </w:rPr>
        <w:t>5</w:t>
      </w:r>
      <w:r>
        <w:rPr>
          <w:rFonts w:hint="eastAsia" w:ascii="宋体" w:hAnsi="宋体" w:eastAsia="宋体" w:cs="宋体"/>
          <w:b/>
          <w:bCs/>
          <w:color w:val="auto"/>
          <w:spacing w:val="8"/>
          <w:sz w:val="21"/>
          <w:szCs w:val="21"/>
          <w:highlight w:val="none"/>
        </w:rPr>
        <w:t>、商务条款偏离表</w:t>
      </w:r>
    </w:p>
    <w:p w14:paraId="085259CF">
      <w:pPr>
        <w:pageBreakBefore w:val="0"/>
        <w:kinsoku/>
        <w:overflowPunct/>
        <w:topLinePunct w:val="0"/>
        <w:bidi w:val="0"/>
        <w:spacing w:line="286" w:lineRule="auto"/>
        <w:rPr>
          <w:rFonts w:hint="eastAsia" w:ascii="宋体" w:hAnsi="宋体" w:eastAsia="宋体" w:cs="宋体"/>
          <w:color w:val="auto"/>
          <w:sz w:val="21"/>
          <w:szCs w:val="21"/>
          <w:highlight w:val="none"/>
        </w:rPr>
      </w:pPr>
    </w:p>
    <w:p w14:paraId="4DEBCAF3">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商务条款偏离表</w:t>
      </w:r>
    </w:p>
    <w:p w14:paraId="26FF34EF">
      <w:pPr>
        <w:pStyle w:val="5"/>
        <w:pageBreakBefore w:val="0"/>
        <w:kinsoku/>
        <w:overflowPunct/>
        <w:topLinePunct w:val="0"/>
        <w:bidi w:val="0"/>
        <w:spacing w:before="78" w:line="237" w:lineRule="auto"/>
        <w:ind w:firstLine="408" w:firstLineChars="200"/>
        <w:rPr>
          <w:rFonts w:hint="eastAsia" w:ascii="宋体" w:hAnsi="宋体" w:eastAsia="宋体" w:cs="宋体"/>
          <w:color w:val="auto"/>
          <w:spacing w:val="-3"/>
          <w:sz w:val="21"/>
          <w:szCs w:val="21"/>
          <w:highlight w:val="none"/>
        </w:rPr>
      </w:pPr>
    </w:p>
    <w:p w14:paraId="68988F96">
      <w:pPr>
        <w:pStyle w:val="5"/>
        <w:pageBreakBefore w:val="0"/>
        <w:kinsoku/>
        <w:overflowPunct/>
        <w:topLinePunct w:val="0"/>
        <w:bidi w:val="0"/>
        <w:spacing w:before="78" w:line="237" w:lineRule="auto"/>
        <w:ind w:firstLine="428"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3"/>
          <w:sz w:val="22"/>
          <w:szCs w:val="22"/>
          <w:highlight w:val="none"/>
          <w:u w:val="single"/>
          <w:lang w:eastAsia="zh-CN"/>
        </w:rPr>
        <w:t>中国人民警察大学（广州）2027年网络接入服务采购项目</w:t>
      </w:r>
    </w:p>
    <w:p w14:paraId="714C0D23">
      <w:pPr>
        <w:pStyle w:val="5"/>
        <w:pageBreakBefore w:val="0"/>
        <w:kinsoku/>
        <w:overflowPunct/>
        <w:topLinePunct w:val="0"/>
        <w:bidi w:val="0"/>
        <w:spacing w:before="78" w:line="237" w:lineRule="auto"/>
        <w:ind w:firstLine="428" w:firstLineChars="200"/>
        <w:rPr>
          <w:rFonts w:hint="eastAsia" w:ascii="宋体" w:hAnsi="宋体" w:eastAsia="宋体" w:cs="宋体"/>
          <w:color w:val="auto"/>
          <w:spacing w:val="-3"/>
          <w:sz w:val="22"/>
          <w:szCs w:val="22"/>
          <w:highlight w:val="none"/>
          <w:u w:val="single"/>
          <w:lang w:eastAsia="zh-CN"/>
        </w:rPr>
      </w:pPr>
      <w:r>
        <w:rPr>
          <w:rFonts w:hint="eastAsia" w:ascii="宋体" w:hAnsi="宋体" w:eastAsia="宋体" w:cs="宋体"/>
          <w:color w:val="auto"/>
          <w:spacing w:val="-3"/>
          <w:sz w:val="22"/>
          <w:szCs w:val="22"/>
          <w:highlight w:val="none"/>
          <w:lang w:eastAsia="zh-CN"/>
        </w:rPr>
        <w:t>项目编号</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lang w:eastAsia="zh-CN"/>
        </w:rPr>
        <w:t>GZGCCG-2026044</w:t>
      </w:r>
    </w:p>
    <w:p w14:paraId="4D7D9D52">
      <w:pPr>
        <w:pStyle w:val="5"/>
        <w:pageBreakBefore w:val="0"/>
        <w:kinsoku/>
        <w:overflowPunct/>
        <w:topLinePunct w:val="0"/>
        <w:bidi w:val="0"/>
        <w:spacing w:before="78" w:line="237" w:lineRule="auto"/>
        <w:ind w:firstLine="448" w:firstLineChars="200"/>
        <w:rPr>
          <w:rFonts w:hint="default" w:ascii="宋体" w:hAnsi="宋体" w:eastAsia="宋体" w:cs="宋体"/>
          <w:color w:val="auto"/>
          <w:spacing w:val="-3"/>
          <w:sz w:val="22"/>
          <w:szCs w:val="22"/>
          <w:highlight w:val="none"/>
          <w:u w:val="none" w:color="auto"/>
          <w:lang w:val="en-US" w:eastAsia="zh-CN"/>
        </w:rPr>
      </w:pPr>
      <w:r>
        <w:rPr>
          <w:rFonts w:hint="eastAsia" w:ascii="宋体" w:hAnsi="宋体" w:eastAsia="宋体" w:cs="宋体"/>
          <w:color w:val="auto"/>
          <w:spacing w:val="2"/>
          <w:sz w:val="22"/>
          <w:szCs w:val="22"/>
          <w:highlight w:val="none"/>
          <w:u w:val="none" w:color="auto"/>
          <w:lang w:eastAsia="zh-CN"/>
        </w:rPr>
        <w:t>采购包：</w:t>
      </w:r>
      <w:r>
        <w:rPr>
          <w:rFonts w:hint="eastAsia" w:ascii="宋体" w:hAnsi="宋体" w:eastAsia="宋体" w:cs="宋体"/>
          <w:color w:val="auto"/>
          <w:spacing w:val="2"/>
          <w:sz w:val="22"/>
          <w:szCs w:val="22"/>
          <w:highlight w:val="none"/>
          <w:u w:val="single" w:color="auto"/>
          <w:lang w:val="en-US" w:eastAsia="zh-CN"/>
        </w:rPr>
        <w:t xml:space="preserve">   </w:t>
      </w:r>
    </w:p>
    <w:p w14:paraId="2EF2E21D">
      <w:pPr>
        <w:pageBreakBefore w:val="0"/>
        <w:kinsoku/>
        <w:overflowPunct/>
        <w:topLinePunct w:val="0"/>
        <w:bidi w:val="0"/>
        <w:spacing w:line="138" w:lineRule="exact"/>
        <w:rPr>
          <w:rFonts w:hint="eastAsia" w:ascii="宋体" w:hAnsi="宋体" w:eastAsia="宋体" w:cs="宋体"/>
          <w:color w:val="auto"/>
          <w:sz w:val="22"/>
          <w:szCs w:val="22"/>
          <w:highlight w:val="none"/>
        </w:rPr>
      </w:pPr>
    </w:p>
    <w:tbl>
      <w:tblPr>
        <w:tblStyle w:val="21"/>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2954"/>
        <w:gridCol w:w="3193"/>
        <w:gridCol w:w="1160"/>
        <w:gridCol w:w="921"/>
      </w:tblGrid>
      <w:tr w14:paraId="0F62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776" w:type="dxa"/>
            <w:vAlign w:val="top"/>
          </w:tcPr>
          <w:p w14:paraId="2B7F6FA9">
            <w:pPr>
              <w:pageBreakBefore w:val="0"/>
              <w:kinsoku/>
              <w:overflowPunct/>
              <w:topLinePunct w:val="0"/>
              <w:bidi w:val="0"/>
              <w:spacing w:line="422" w:lineRule="auto"/>
              <w:jc w:val="center"/>
              <w:rPr>
                <w:rFonts w:hint="eastAsia" w:ascii="宋体" w:hAnsi="宋体" w:eastAsia="宋体" w:cs="宋体"/>
                <w:b/>
                <w:bCs/>
                <w:color w:val="auto"/>
                <w:sz w:val="22"/>
                <w:szCs w:val="22"/>
                <w:highlight w:val="none"/>
              </w:rPr>
            </w:pPr>
          </w:p>
          <w:p w14:paraId="2BBD7793">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2954" w:type="dxa"/>
            <w:vAlign w:val="top"/>
          </w:tcPr>
          <w:p w14:paraId="0D812F0E">
            <w:pPr>
              <w:pageBreakBefore w:val="0"/>
              <w:kinsoku/>
              <w:overflowPunct/>
              <w:topLinePunct w:val="0"/>
              <w:bidi w:val="0"/>
              <w:spacing w:line="422" w:lineRule="auto"/>
              <w:jc w:val="center"/>
              <w:rPr>
                <w:rFonts w:hint="eastAsia" w:ascii="宋体" w:hAnsi="宋体" w:eastAsia="宋体" w:cs="宋体"/>
                <w:b/>
                <w:bCs/>
                <w:color w:val="auto"/>
                <w:sz w:val="22"/>
                <w:szCs w:val="22"/>
                <w:highlight w:val="none"/>
              </w:rPr>
            </w:pPr>
          </w:p>
          <w:p w14:paraId="39D06D25">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的商务条款</w:t>
            </w:r>
          </w:p>
        </w:tc>
        <w:tc>
          <w:tcPr>
            <w:tcW w:w="3193" w:type="dxa"/>
            <w:vAlign w:val="top"/>
          </w:tcPr>
          <w:p w14:paraId="46DDCAC3">
            <w:pPr>
              <w:pageBreakBefore w:val="0"/>
              <w:kinsoku/>
              <w:overflowPunct/>
              <w:topLinePunct w:val="0"/>
              <w:bidi w:val="0"/>
              <w:spacing w:line="422" w:lineRule="auto"/>
              <w:jc w:val="center"/>
              <w:rPr>
                <w:rFonts w:hint="eastAsia" w:ascii="宋体" w:hAnsi="宋体" w:eastAsia="宋体" w:cs="宋体"/>
                <w:b/>
                <w:bCs/>
                <w:color w:val="auto"/>
                <w:sz w:val="22"/>
                <w:szCs w:val="22"/>
                <w:highlight w:val="none"/>
              </w:rPr>
            </w:pPr>
          </w:p>
          <w:p w14:paraId="134A69ED">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的商务条款</w:t>
            </w:r>
            <w:r>
              <w:rPr>
                <w:rFonts w:hint="eastAsia" w:ascii="宋体" w:hAnsi="宋体" w:eastAsia="宋体" w:cs="宋体"/>
                <w:b/>
                <w:bCs/>
                <w:color w:val="auto"/>
                <w:spacing w:val="-3"/>
                <w:sz w:val="22"/>
                <w:szCs w:val="22"/>
                <w:highlight w:val="none"/>
                <w:lang w:val="en-US" w:eastAsia="zh-CN"/>
              </w:rPr>
              <w:t>响应</w:t>
            </w:r>
          </w:p>
        </w:tc>
        <w:tc>
          <w:tcPr>
            <w:tcW w:w="1160" w:type="dxa"/>
            <w:vAlign w:val="top"/>
          </w:tcPr>
          <w:p w14:paraId="01F78B1A">
            <w:pPr>
              <w:pageBreakBefore w:val="0"/>
              <w:kinsoku/>
              <w:overflowPunct/>
              <w:topLinePunct w:val="0"/>
              <w:bidi w:val="0"/>
              <w:spacing w:line="422" w:lineRule="auto"/>
              <w:jc w:val="center"/>
              <w:rPr>
                <w:rFonts w:hint="eastAsia" w:ascii="宋体" w:hAnsi="宋体" w:eastAsia="宋体" w:cs="宋体"/>
                <w:b/>
                <w:bCs/>
                <w:color w:val="auto"/>
                <w:sz w:val="22"/>
                <w:szCs w:val="22"/>
                <w:highlight w:val="none"/>
              </w:rPr>
            </w:pPr>
          </w:p>
          <w:p w14:paraId="3B2B3745">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偏离</w:t>
            </w:r>
          </w:p>
        </w:tc>
        <w:tc>
          <w:tcPr>
            <w:tcW w:w="921" w:type="dxa"/>
            <w:vAlign w:val="top"/>
          </w:tcPr>
          <w:p w14:paraId="182EDFD4">
            <w:pPr>
              <w:pageBreakBefore w:val="0"/>
              <w:kinsoku/>
              <w:overflowPunct/>
              <w:topLinePunct w:val="0"/>
              <w:bidi w:val="0"/>
              <w:spacing w:line="423" w:lineRule="auto"/>
              <w:jc w:val="center"/>
              <w:rPr>
                <w:rFonts w:hint="eastAsia" w:ascii="宋体" w:hAnsi="宋体" w:eastAsia="宋体" w:cs="宋体"/>
                <w:b/>
                <w:bCs/>
                <w:color w:val="auto"/>
                <w:sz w:val="22"/>
                <w:szCs w:val="22"/>
                <w:highlight w:val="none"/>
              </w:rPr>
            </w:pPr>
          </w:p>
          <w:p w14:paraId="2DB100A2">
            <w:pPr>
              <w:pStyle w:val="22"/>
              <w:pageBreakBefore w:val="0"/>
              <w:kinsoku/>
              <w:overflowPunct/>
              <w:topLinePunct w:val="0"/>
              <w:bidi w:val="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说明</w:t>
            </w:r>
          </w:p>
        </w:tc>
      </w:tr>
      <w:tr w14:paraId="3CBA3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776" w:type="dxa"/>
            <w:vAlign w:val="top"/>
          </w:tcPr>
          <w:p w14:paraId="3898BE22">
            <w:pPr>
              <w:pageBreakBefore w:val="0"/>
              <w:kinsoku/>
              <w:overflowPunct/>
              <w:topLinePunct w:val="0"/>
              <w:bidi w:val="0"/>
              <w:rPr>
                <w:rFonts w:hint="eastAsia" w:ascii="宋体" w:hAnsi="宋体" w:eastAsia="宋体" w:cs="宋体"/>
                <w:color w:val="auto"/>
                <w:sz w:val="22"/>
                <w:szCs w:val="22"/>
                <w:highlight w:val="none"/>
              </w:rPr>
            </w:pPr>
          </w:p>
        </w:tc>
        <w:tc>
          <w:tcPr>
            <w:tcW w:w="2954" w:type="dxa"/>
            <w:vAlign w:val="top"/>
          </w:tcPr>
          <w:p w14:paraId="21EDE92A">
            <w:pPr>
              <w:pageBreakBefore w:val="0"/>
              <w:kinsoku/>
              <w:overflowPunct/>
              <w:topLinePunct w:val="0"/>
              <w:bidi w:val="0"/>
              <w:rPr>
                <w:rFonts w:hint="eastAsia" w:ascii="宋体" w:hAnsi="宋体" w:eastAsia="宋体" w:cs="宋体"/>
                <w:color w:val="auto"/>
                <w:sz w:val="22"/>
                <w:szCs w:val="22"/>
                <w:highlight w:val="none"/>
              </w:rPr>
            </w:pPr>
          </w:p>
        </w:tc>
        <w:tc>
          <w:tcPr>
            <w:tcW w:w="3193" w:type="dxa"/>
            <w:vAlign w:val="top"/>
          </w:tcPr>
          <w:p w14:paraId="71A198B2">
            <w:pPr>
              <w:pageBreakBefore w:val="0"/>
              <w:kinsoku/>
              <w:overflowPunct/>
              <w:topLinePunct w:val="0"/>
              <w:bidi w:val="0"/>
              <w:rPr>
                <w:rFonts w:hint="eastAsia" w:ascii="宋体" w:hAnsi="宋体" w:eastAsia="宋体" w:cs="宋体"/>
                <w:color w:val="auto"/>
                <w:sz w:val="22"/>
                <w:szCs w:val="22"/>
                <w:highlight w:val="none"/>
              </w:rPr>
            </w:pPr>
          </w:p>
        </w:tc>
        <w:tc>
          <w:tcPr>
            <w:tcW w:w="1160" w:type="dxa"/>
            <w:vAlign w:val="top"/>
          </w:tcPr>
          <w:p w14:paraId="64B5F4A2">
            <w:pPr>
              <w:pageBreakBefore w:val="0"/>
              <w:kinsoku/>
              <w:overflowPunct/>
              <w:topLinePunct w:val="0"/>
              <w:bidi w:val="0"/>
              <w:rPr>
                <w:rFonts w:hint="eastAsia" w:ascii="宋体" w:hAnsi="宋体" w:eastAsia="宋体" w:cs="宋体"/>
                <w:color w:val="auto"/>
                <w:sz w:val="22"/>
                <w:szCs w:val="22"/>
                <w:highlight w:val="none"/>
              </w:rPr>
            </w:pPr>
          </w:p>
        </w:tc>
        <w:tc>
          <w:tcPr>
            <w:tcW w:w="921" w:type="dxa"/>
            <w:vAlign w:val="top"/>
          </w:tcPr>
          <w:p w14:paraId="29EB8533">
            <w:pPr>
              <w:pageBreakBefore w:val="0"/>
              <w:kinsoku/>
              <w:overflowPunct/>
              <w:topLinePunct w:val="0"/>
              <w:bidi w:val="0"/>
              <w:rPr>
                <w:rFonts w:hint="eastAsia" w:ascii="宋体" w:hAnsi="宋体" w:eastAsia="宋体" w:cs="宋体"/>
                <w:color w:val="auto"/>
                <w:sz w:val="22"/>
                <w:szCs w:val="22"/>
                <w:highlight w:val="none"/>
              </w:rPr>
            </w:pPr>
          </w:p>
        </w:tc>
      </w:tr>
      <w:tr w14:paraId="48013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jc w:val="center"/>
        </w:trPr>
        <w:tc>
          <w:tcPr>
            <w:tcW w:w="776" w:type="dxa"/>
            <w:vAlign w:val="top"/>
          </w:tcPr>
          <w:p w14:paraId="45463318">
            <w:pPr>
              <w:pageBreakBefore w:val="0"/>
              <w:kinsoku/>
              <w:overflowPunct/>
              <w:topLinePunct w:val="0"/>
              <w:bidi w:val="0"/>
              <w:rPr>
                <w:rFonts w:hint="eastAsia" w:ascii="宋体" w:hAnsi="宋体" w:eastAsia="宋体" w:cs="宋体"/>
                <w:color w:val="auto"/>
                <w:sz w:val="22"/>
                <w:szCs w:val="22"/>
                <w:highlight w:val="none"/>
              </w:rPr>
            </w:pPr>
          </w:p>
        </w:tc>
        <w:tc>
          <w:tcPr>
            <w:tcW w:w="2954" w:type="dxa"/>
            <w:vAlign w:val="top"/>
          </w:tcPr>
          <w:p w14:paraId="3E0DB708">
            <w:pPr>
              <w:pageBreakBefore w:val="0"/>
              <w:kinsoku/>
              <w:overflowPunct/>
              <w:topLinePunct w:val="0"/>
              <w:bidi w:val="0"/>
              <w:rPr>
                <w:rFonts w:hint="eastAsia" w:ascii="宋体" w:hAnsi="宋体" w:eastAsia="宋体" w:cs="宋体"/>
                <w:color w:val="auto"/>
                <w:sz w:val="22"/>
                <w:szCs w:val="22"/>
                <w:highlight w:val="none"/>
              </w:rPr>
            </w:pPr>
          </w:p>
        </w:tc>
        <w:tc>
          <w:tcPr>
            <w:tcW w:w="3193" w:type="dxa"/>
            <w:vAlign w:val="top"/>
          </w:tcPr>
          <w:p w14:paraId="32618ADE">
            <w:pPr>
              <w:pageBreakBefore w:val="0"/>
              <w:kinsoku/>
              <w:overflowPunct/>
              <w:topLinePunct w:val="0"/>
              <w:bidi w:val="0"/>
              <w:rPr>
                <w:rFonts w:hint="eastAsia" w:ascii="宋体" w:hAnsi="宋体" w:eastAsia="宋体" w:cs="宋体"/>
                <w:color w:val="auto"/>
                <w:sz w:val="22"/>
                <w:szCs w:val="22"/>
                <w:highlight w:val="none"/>
              </w:rPr>
            </w:pPr>
          </w:p>
        </w:tc>
        <w:tc>
          <w:tcPr>
            <w:tcW w:w="1160" w:type="dxa"/>
            <w:vAlign w:val="top"/>
          </w:tcPr>
          <w:p w14:paraId="7CA34BE2">
            <w:pPr>
              <w:pageBreakBefore w:val="0"/>
              <w:kinsoku/>
              <w:overflowPunct/>
              <w:topLinePunct w:val="0"/>
              <w:bidi w:val="0"/>
              <w:rPr>
                <w:rFonts w:hint="eastAsia" w:ascii="宋体" w:hAnsi="宋体" w:eastAsia="宋体" w:cs="宋体"/>
                <w:color w:val="auto"/>
                <w:sz w:val="22"/>
                <w:szCs w:val="22"/>
                <w:highlight w:val="none"/>
              </w:rPr>
            </w:pPr>
          </w:p>
        </w:tc>
        <w:tc>
          <w:tcPr>
            <w:tcW w:w="921" w:type="dxa"/>
            <w:vAlign w:val="top"/>
          </w:tcPr>
          <w:p w14:paraId="13A4C8C1">
            <w:pPr>
              <w:pageBreakBefore w:val="0"/>
              <w:kinsoku/>
              <w:overflowPunct/>
              <w:topLinePunct w:val="0"/>
              <w:bidi w:val="0"/>
              <w:rPr>
                <w:rFonts w:hint="eastAsia" w:ascii="宋体" w:hAnsi="宋体" w:eastAsia="宋体" w:cs="宋体"/>
                <w:color w:val="auto"/>
                <w:sz w:val="22"/>
                <w:szCs w:val="22"/>
                <w:highlight w:val="none"/>
              </w:rPr>
            </w:pPr>
          </w:p>
        </w:tc>
      </w:tr>
      <w:tr w14:paraId="0F47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776" w:type="dxa"/>
            <w:vAlign w:val="top"/>
          </w:tcPr>
          <w:p w14:paraId="0AC99802">
            <w:pPr>
              <w:pageBreakBefore w:val="0"/>
              <w:kinsoku/>
              <w:overflowPunct/>
              <w:topLinePunct w:val="0"/>
              <w:bidi w:val="0"/>
              <w:rPr>
                <w:rFonts w:hint="eastAsia" w:ascii="宋体" w:hAnsi="宋体" w:eastAsia="宋体" w:cs="宋体"/>
                <w:color w:val="auto"/>
                <w:sz w:val="22"/>
                <w:szCs w:val="22"/>
                <w:highlight w:val="none"/>
              </w:rPr>
            </w:pPr>
          </w:p>
        </w:tc>
        <w:tc>
          <w:tcPr>
            <w:tcW w:w="2954" w:type="dxa"/>
            <w:vAlign w:val="top"/>
          </w:tcPr>
          <w:p w14:paraId="777B61BC">
            <w:pPr>
              <w:pageBreakBefore w:val="0"/>
              <w:kinsoku/>
              <w:overflowPunct/>
              <w:topLinePunct w:val="0"/>
              <w:bidi w:val="0"/>
              <w:rPr>
                <w:rFonts w:hint="eastAsia" w:ascii="宋体" w:hAnsi="宋体" w:eastAsia="宋体" w:cs="宋体"/>
                <w:color w:val="auto"/>
                <w:sz w:val="22"/>
                <w:szCs w:val="22"/>
                <w:highlight w:val="none"/>
              </w:rPr>
            </w:pPr>
          </w:p>
        </w:tc>
        <w:tc>
          <w:tcPr>
            <w:tcW w:w="3193" w:type="dxa"/>
            <w:vAlign w:val="top"/>
          </w:tcPr>
          <w:p w14:paraId="78B5608B">
            <w:pPr>
              <w:pageBreakBefore w:val="0"/>
              <w:kinsoku/>
              <w:overflowPunct/>
              <w:topLinePunct w:val="0"/>
              <w:bidi w:val="0"/>
              <w:rPr>
                <w:rFonts w:hint="eastAsia" w:ascii="宋体" w:hAnsi="宋体" w:eastAsia="宋体" w:cs="宋体"/>
                <w:color w:val="auto"/>
                <w:sz w:val="22"/>
                <w:szCs w:val="22"/>
                <w:highlight w:val="none"/>
              </w:rPr>
            </w:pPr>
          </w:p>
        </w:tc>
        <w:tc>
          <w:tcPr>
            <w:tcW w:w="1160" w:type="dxa"/>
            <w:vAlign w:val="top"/>
          </w:tcPr>
          <w:p w14:paraId="1201299A">
            <w:pPr>
              <w:pageBreakBefore w:val="0"/>
              <w:kinsoku/>
              <w:overflowPunct/>
              <w:topLinePunct w:val="0"/>
              <w:bidi w:val="0"/>
              <w:rPr>
                <w:rFonts w:hint="eastAsia" w:ascii="宋体" w:hAnsi="宋体" w:eastAsia="宋体" w:cs="宋体"/>
                <w:color w:val="auto"/>
                <w:sz w:val="22"/>
                <w:szCs w:val="22"/>
                <w:highlight w:val="none"/>
              </w:rPr>
            </w:pPr>
          </w:p>
        </w:tc>
        <w:tc>
          <w:tcPr>
            <w:tcW w:w="921" w:type="dxa"/>
            <w:vAlign w:val="top"/>
          </w:tcPr>
          <w:p w14:paraId="1E8C52CA">
            <w:pPr>
              <w:pageBreakBefore w:val="0"/>
              <w:kinsoku/>
              <w:overflowPunct/>
              <w:topLinePunct w:val="0"/>
              <w:bidi w:val="0"/>
              <w:rPr>
                <w:rFonts w:hint="eastAsia" w:ascii="宋体" w:hAnsi="宋体" w:eastAsia="宋体" w:cs="宋体"/>
                <w:color w:val="auto"/>
                <w:sz w:val="22"/>
                <w:szCs w:val="22"/>
                <w:highlight w:val="none"/>
              </w:rPr>
            </w:pPr>
          </w:p>
        </w:tc>
      </w:tr>
      <w:tr w14:paraId="0F76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76" w:type="dxa"/>
            <w:vAlign w:val="top"/>
          </w:tcPr>
          <w:p w14:paraId="377E2BB5">
            <w:pPr>
              <w:pageBreakBefore w:val="0"/>
              <w:kinsoku/>
              <w:overflowPunct/>
              <w:topLinePunct w:val="0"/>
              <w:bidi w:val="0"/>
              <w:rPr>
                <w:rFonts w:hint="eastAsia" w:ascii="宋体" w:hAnsi="宋体" w:eastAsia="宋体" w:cs="宋体"/>
                <w:color w:val="auto"/>
                <w:sz w:val="22"/>
                <w:szCs w:val="22"/>
                <w:highlight w:val="none"/>
              </w:rPr>
            </w:pPr>
          </w:p>
        </w:tc>
        <w:tc>
          <w:tcPr>
            <w:tcW w:w="2954" w:type="dxa"/>
            <w:vAlign w:val="top"/>
          </w:tcPr>
          <w:p w14:paraId="36054DEA">
            <w:pPr>
              <w:pageBreakBefore w:val="0"/>
              <w:kinsoku/>
              <w:overflowPunct/>
              <w:topLinePunct w:val="0"/>
              <w:bidi w:val="0"/>
              <w:rPr>
                <w:rFonts w:hint="eastAsia" w:ascii="宋体" w:hAnsi="宋体" w:eastAsia="宋体" w:cs="宋体"/>
                <w:color w:val="auto"/>
                <w:sz w:val="22"/>
                <w:szCs w:val="22"/>
                <w:highlight w:val="none"/>
              </w:rPr>
            </w:pPr>
          </w:p>
        </w:tc>
        <w:tc>
          <w:tcPr>
            <w:tcW w:w="3193" w:type="dxa"/>
            <w:vAlign w:val="top"/>
          </w:tcPr>
          <w:p w14:paraId="32963872">
            <w:pPr>
              <w:pageBreakBefore w:val="0"/>
              <w:kinsoku/>
              <w:overflowPunct/>
              <w:topLinePunct w:val="0"/>
              <w:bidi w:val="0"/>
              <w:rPr>
                <w:rFonts w:hint="eastAsia" w:ascii="宋体" w:hAnsi="宋体" w:eastAsia="宋体" w:cs="宋体"/>
                <w:color w:val="auto"/>
                <w:sz w:val="22"/>
                <w:szCs w:val="22"/>
                <w:highlight w:val="none"/>
              </w:rPr>
            </w:pPr>
          </w:p>
        </w:tc>
        <w:tc>
          <w:tcPr>
            <w:tcW w:w="1160" w:type="dxa"/>
            <w:vAlign w:val="top"/>
          </w:tcPr>
          <w:p w14:paraId="08E102AC">
            <w:pPr>
              <w:pageBreakBefore w:val="0"/>
              <w:kinsoku/>
              <w:overflowPunct/>
              <w:topLinePunct w:val="0"/>
              <w:bidi w:val="0"/>
              <w:rPr>
                <w:rFonts w:hint="eastAsia" w:ascii="宋体" w:hAnsi="宋体" w:eastAsia="宋体" w:cs="宋体"/>
                <w:color w:val="auto"/>
                <w:sz w:val="22"/>
                <w:szCs w:val="22"/>
                <w:highlight w:val="none"/>
              </w:rPr>
            </w:pPr>
          </w:p>
        </w:tc>
        <w:tc>
          <w:tcPr>
            <w:tcW w:w="921" w:type="dxa"/>
            <w:vAlign w:val="top"/>
          </w:tcPr>
          <w:p w14:paraId="57AE7FA9">
            <w:pPr>
              <w:pageBreakBefore w:val="0"/>
              <w:kinsoku/>
              <w:overflowPunct/>
              <w:topLinePunct w:val="0"/>
              <w:bidi w:val="0"/>
              <w:rPr>
                <w:rFonts w:hint="eastAsia" w:ascii="宋体" w:hAnsi="宋体" w:eastAsia="宋体" w:cs="宋体"/>
                <w:color w:val="auto"/>
                <w:sz w:val="22"/>
                <w:szCs w:val="22"/>
                <w:highlight w:val="none"/>
              </w:rPr>
            </w:pPr>
          </w:p>
        </w:tc>
      </w:tr>
      <w:tr w14:paraId="4546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776" w:type="dxa"/>
            <w:vAlign w:val="top"/>
          </w:tcPr>
          <w:p w14:paraId="139B7652">
            <w:pPr>
              <w:pageBreakBefore w:val="0"/>
              <w:kinsoku/>
              <w:overflowPunct/>
              <w:topLinePunct w:val="0"/>
              <w:bidi w:val="0"/>
              <w:rPr>
                <w:rFonts w:hint="eastAsia" w:ascii="宋体" w:hAnsi="宋体" w:eastAsia="宋体" w:cs="宋体"/>
                <w:color w:val="auto"/>
                <w:sz w:val="22"/>
                <w:szCs w:val="22"/>
                <w:highlight w:val="none"/>
              </w:rPr>
            </w:pPr>
          </w:p>
        </w:tc>
        <w:tc>
          <w:tcPr>
            <w:tcW w:w="2954" w:type="dxa"/>
            <w:vAlign w:val="top"/>
          </w:tcPr>
          <w:p w14:paraId="6B34EAC7">
            <w:pPr>
              <w:pageBreakBefore w:val="0"/>
              <w:kinsoku/>
              <w:overflowPunct/>
              <w:topLinePunct w:val="0"/>
              <w:bidi w:val="0"/>
              <w:rPr>
                <w:rFonts w:hint="eastAsia" w:ascii="宋体" w:hAnsi="宋体" w:eastAsia="宋体" w:cs="宋体"/>
                <w:color w:val="auto"/>
                <w:sz w:val="22"/>
                <w:szCs w:val="22"/>
                <w:highlight w:val="none"/>
              </w:rPr>
            </w:pPr>
          </w:p>
        </w:tc>
        <w:tc>
          <w:tcPr>
            <w:tcW w:w="3193" w:type="dxa"/>
            <w:vAlign w:val="top"/>
          </w:tcPr>
          <w:p w14:paraId="425783A4">
            <w:pPr>
              <w:pageBreakBefore w:val="0"/>
              <w:kinsoku/>
              <w:overflowPunct/>
              <w:topLinePunct w:val="0"/>
              <w:bidi w:val="0"/>
              <w:rPr>
                <w:rFonts w:hint="eastAsia" w:ascii="宋体" w:hAnsi="宋体" w:eastAsia="宋体" w:cs="宋体"/>
                <w:color w:val="auto"/>
                <w:sz w:val="22"/>
                <w:szCs w:val="22"/>
                <w:highlight w:val="none"/>
              </w:rPr>
            </w:pPr>
          </w:p>
        </w:tc>
        <w:tc>
          <w:tcPr>
            <w:tcW w:w="1160" w:type="dxa"/>
            <w:vAlign w:val="top"/>
          </w:tcPr>
          <w:p w14:paraId="16DB9B0B">
            <w:pPr>
              <w:pageBreakBefore w:val="0"/>
              <w:kinsoku/>
              <w:overflowPunct/>
              <w:topLinePunct w:val="0"/>
              <w:bidi w:val="0"/>
              <w:rPr>
                <w:rFonts w:hint="eastAsia" w:ascii="宋体" w:hAnsi="宋体" w:eastAsia="宋体" w:cs="宋体"/>
                <w:color w:val="auto"/>
                <w:sz w:val="22"/>
                <w:szCs w:val="22"/>
                <w:highlight w:val="none"/>
              </w:rPr>
            </w:pPr>
          </w:p>
        </w:tc>
        <w:tc>
          <w:tcPr>
            <w:tcW w:w="921" w:type="dxa"/>
            <w:vAlign w:val="top"/>
          </w:tcPr>
          <w:p w14:paraId="3C4C7AE0">
            <w:pPr>
              <w:pageBreakBefore w:val="0"/>
              <w:kinsoku/>
              <w:overflowPunct/>
              <w:topLinePunct w:val="0"/>
              <w:bidi w:val="0"/>
              <w:rPr>
                <w:rFonts w:hint="eastAsia" w:ascii="宋体" w:hAnsi="宋体" w:eastAsia="宋体" w:cs="宋体"/>
                <w:color w:val="auto"/>
                <w:sz w:val="22"/>
                <w:szCs w:val="22"/>
                <w:highlight w:val="none"/>
              </w:rPr>
            </w:pPr>
          </w:p>
        </w:tc>
      </w:tr>
    </w:tbl>
    <w:p w14:paraId="0CB8825B">
      <w:pPr>
        <w:pStyle w:val="5"/>
        <w:pageBreakBefore w:val="0"/>
        <w:kinsoku/>
        <w:overflowPunct/>
        <w:topLinePunct w:val="0"/>
        <w:bidi w:val="0"/>
        <w:spacing w:before="78" w:line="237" w:lineRule="auto"/>
        <w:ind w:firstLine="436" w:firstLineChars="200"/>
        <w:rPr>
          <w:rFonts w:hint="eastAsia" w:ascii="宋体" w:hAnsi="宋体" w:eastAsia="宋体" w:cs="宋体"/>
          <w:color w:val="auto"/>
          <w:spacing w:val="-1"/>
          <w:sz w:val="22"/>
          <w:szCs w:val="22"/>
          <w:highlight w:val="none"/>
        </w:rPr>
      </w:pPr>
    </w:p>
    <w:p w14:paraId="5CCC0ED4">
      <w:pPr>
        <w:pStyle w:val="5"/>
        <w:pageBreakBefore w:val="0"/>
        <w:kinsoku/>
        <w:overflowPunct/>
        <w:topLinePunct w:val="0"/>
        <w:bidi w:val="0"/>
        <w:spacing w:before="78" w:line="360" w:lineRule="auto"/>
        <w:ind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注：不管</w:t>
      </w:r>
      <w:r>
        <w:rPr>
          <w:rFonts w:hint="eastAsia" w:ascii="宋体" w:hAnsi="宋体" w:eastAsia="宋体" w:cs="宋体"/>
          <w:color w:val="auto"/>
          <w:spacing w:val="-1"/>
          <w:sz w:val="22"/>
          <w:szCs w:val="22"/>
          <w:highlight w:val="none"/>
          <w:lang w:eastAsia="zh-CN"/>
        </w:rPr>
        <w:t>竞价文件</w:t>
      </w:r>
      <w:r>
        <w:rPr>
          <w:rFonts w:hint="eastAsia" w:ascii="宋体" w:hAnsi="宋体" w:eastAsia="宋体" w:cs="宋体"/>
          <w:color w:val="auto"/>
          <w:spacing w:val="-1"/>
          <w:sz w:val="22"/>
          <w:szCs w:val="22"/>
          <w:highlight w:val="none"/>
        </w:rPr>
        <w:t>商务条款要求的是否相同，</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都必须详细填写本表。</w:t>
      </w:r>
    </w:p>
    <w:p w14:paraId="4A152FF7">
      <w:pPr>
        <w:pStyle w:val="5"/>
        <w:pageBreakBefore w:val="0"/>
        <w:kinsoku/>
        <w:overflowPunct/>
        <w:topLinePunct w:val="0"/>
        <w:bidi w:val="0"/>
        <w:spacing w:before="78" w:line="360" w:lineRule="auto"/>
        <w:ind w:firstLine="44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商务条款包含不限于以下几项：</w:t>
      </w:r>
      <w:r>
        <w:rPr>
          <w:rFonts w:hint="eastAsia" w:ascii="宋体" w:hAnsi="宋体" w:eastAsia="宋体" w:cs="宋体"/>
          <w:color w:val="auto"/>
          <w:spacing w:val="2"/>
          <w:sz w:val="22"/>
          <w:szCs w:val="22"/>
          <w:highlight w:val="none"/>
          <w:lang w:val="en-US" w:eastAsia="zh-CN"/>
        </w:rPr>
        <w:t>第五部分 采购需求中的第一项所有内容</w:t>
      </w:r>
      <w:r>
        <w:rPr>
          <w:rFonts w:hint="eastAsia" w:ascii="宋体" w:hAnsi="宋体" w:eastAsia="宋体" w:cs="宋体"/>
          <w:color w:val="auto"/>
          <w:spacing w:val="1"/>
          <w:sz w:val="22"/>
          <w:szCs w:val="22"/>
          <w:highlight w:val="none"/>
        </w:rPr>
        <w:t>，请</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根</w:t>
      </w:r>
      <w:r>
        <w:rPr>
          <w:rFonts w:hint="eastAsia" w:ascii="宋体" w:hAnsi="宋体" w:eastAsia="宋体" w:cs="宋体"/>
          <w:color w:val="auto"/>
          <w:spacing w:val="-1"/>
          <w:sz w:val="22"/>
          <w:szCs w:val="22"/>
          <w:highlight w:val="none"/>
        </w:rPr>
        <w:t>据</w:t>
      </w:r>
      <w:r>
        <w:rPr>
          <w:rFonts w:hint="eastAsia" w:ascii="宋体" w:hAnsi="宋体" w:eastAsia="宋体" w:cs="宋体"/>
          <w:color w:val="auto"/>
          <w:spacing w:val="-1"/>
          <w:sz w:val="22"/>
          <w:szCs w:val="22"/>
          <w:highlight w:val="none"/>
          <w:lang w:eastAsia="zh-CN"/>
        </w:rPr>
        <w:t>竞价文件</w:t>
      </w:r>
      <w:r>
        <w:rPr>
          <w:rFonts w:hint="eastAsia" w:ascii="宋体" w:hAnsi="宋体" w:eastAsia="宋体" w:cs="宋体"/>
          <w:color w:val="auto"/>
          <w:spacing w:val="-1"/>
          <w:sz w:val="22"/>
          <w:szCs w:val="22"/>
          <w:highlight w:val="none"/>
        </w:rPr>
        <w:t>相关要求及自身具体情况予以填制。</w:t>
      </w:r>
    </w:p>
    <w:p w14:paraId="7442AB8D">
      <w:pPr>
        <w:pageBreakBefore w:val="0"/>
        <w:kinsoku/>
        <w:overflowPunct/>
        <w:topLinePunct w:val="0"/>
        <w:bidi w:val="0"/>
        <w:spacing w:line="294" w:lineRule="auto"/>
        <w:rPr>
          <w:rFonts w:hint="eastAsia" w:ascii="宋体" w:hAnsi="宋体" w:eastAsia="宋体" w:cs="宋体"/>
          <w:color w:val="auto"/>
          <w:sz w:val="22"/>
          <w:szCs w:val="22"/>
          <w:highlight w:val="none"/>
        </w:rPr>
      </w:pPr>
    </w:p>
    <w:p w14:paraId="33C5148F">
      <w:pPr>
        <w:pageBreakBefore w:val="0"/>
        <w:kinsoku/>
        <w:overflowPunct/>
        <w:topLinePunct w:val="0"/>
        <w:bidi w:val="0"/>
        <w:spacing w:line="295" w:lineRule="auto"/>
        <w:rPr>
          <w:rFonts w:hint="eastAsia" w:ascii="宋体" w:hAnsi="宋体" w:eastAsia="宋体" w:cs="宋体"/>
          <w:color w:val="auto"/>
          <w:sz w:val="22"/>
          <w:szCs w:val="22"/>
          <w:highlight w:val="none"/>
        </w:rPr>
      </w:pPr>
    </w:p>
    <w:p w14:paraId="20040C05">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77F882B5">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01AE4AE4">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0857E063">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3"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0AB84277">
      <w:pPr>
        <w:pStyle w:val="5"/>
        <w:pageBreakBefore w:val="0"/>
        <w:kinsoku/>
        <w:overflowPunct/>
        <w:topLinePunct w:val="0"/>
        <w:bidi w:val="0"/>
        <w:spacing w:before="46" w:line="269" w:lineRule="exact"/>
        <w:ind w:left="5"/>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position w:val="1"/>
          <w:sz w:val="21"/>
          <w:szCs w:val="21"/>
          <w:highlight w:val="none"/>
          <w:lang w:val="en-US" w:eastAsia="zh-CN"/>
        </w:rPr>
        <w:t>6</w:t>
      </w:r>
      <w:r>
        <w:rPr>
          <w:rFonts w:hint="eastAsia" w:ascii="宋体" w:hAnsi="宋体" w:eastAsia="宋体" w:cs="宋体"/>
          <w:b/>
          <w:bCs/>
          <w:color w:val="auto"/>
          <w:spacing w:val="8"/>
          <w:position w:val="1"/>
          <w:sz w:val="21"/>
          <w:szCs w:val="21"/>
          <w:highlight w:val="none"/>
        </w:rPr>
        <w:t>、技术指标与服务要求偏离表</w:t>
      </w:r>
    </w:p>
    <w:p w14:paraId="58387998">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lang w:eastAsia="zh-CN"/>
        </w:rPr>
      </w:pPr>
    </w:p>
    <w:p w14:paraId="1824836B">
      <w:pPr>
        <w:pStyle w:val="5"/>
        <w:pageBreakBefore w:val="0"/>
        <w:kinsoku/>
        <w:overflowPunct/>
        <w:topLinePunct w:val="0"/>
        <w:bidi w:val="0"/>
        <w:spacing w:before="78" w:line="239" w:lineRule="auto"/>
        <w:ind w:left="40"/>
        <w:jc w:val="center"/>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lang w:eastAsia="zh-CN"/>
        </w:rPr>
        <w:t>技术指标与服务要求偏离表</w:t>
      </w:r>
    </w:p>
    <w:p w14:paraId="544AF545">
      <w:pPr>
        <w:pStyle w:val="5"/>
        <w:pageBreakBefore w:val="0"/>
        <w:kinsoku/>
        <w:overflowPunct/>
        <w:topLinePunct w:val="0"/>
        <w:bidi w:val="0"/>
        <w:spacing w:before="78" w:line="237" w:lineRule="auto"/>
        <w:ind w:firstLine="408" w:firstLineChars="200"/>
        <w:rPr>
          <w:rFonts w:hint="eastAsia" w:ascii="宋体" w:hAnsi="宋体" w:eastAsia="宋体" w:cs="宋体"/>
          <w:color w:val="auto"/>
          <w:spacing w:val="-3"/>
          <w:sz w:val="21"/>
          <w:szCs w:val="21"/>
          <w:highlight w:val="none"/>
        </w:rPr>
      </w:pPr>
    </w:p>
    <w:p w14:paraId="0916A7B0">
      <w:pPr>
        <w:pStyle w:val="5"/>
        <w:pageBreakBefore w:val="0"/>
        <w:kinsoku/>
        <w:overflowPunct/>
        <w:topLinePunct w:val="0"/>
        <w:bidi w:val="0"/>
        <w:spacing w:before="78" w:line="237" w:lineRule="auto"/>
        <w:ind w:firstLine="428"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3"/>
          <w:sz w:val="22"/>
          <w:szCs w:val="22"/>
          <w:highlight w:val="none"/>
          <w:u w:val="single"/>
          <w:lang w:eastAsia="zh-CN"/>
        </w:rPr>
        <w:t>中国人民警察大学（广州）2027年网络接入服务采购项目</w:t>
      </w:r>
    </w:p>
    <w:p w14:paraId="5E1C7D16">
      <w:pPr>
        <w:pStyle w:val="5"/>
        <w:pageBreakBefore w:val="0"/>
        <w:kinsoku/>
        <w:overflowPunct/>
        <w:topLinePunct w:val="0"/>
        <w:bidi w:val="0"/>
        <w:spacing w:before="78" w:line="237" w:lineRule="auto"/>
        <w:ind w:firstLine="428" w:firstLineChars="200"/>
        <w:rPr>
          <w:rFonts w:hint="eastAsia" w:ascii="宋体" w:hAnsi="宋体" w:eastAsia="宋体" w:cs="宋体"/>
          <w:color w:val="auto"/>
          <w:spacing w:val="-3"/>
          <w:sz w:val="22"/>
          <w:szCs w:val="22"/>
          <w:highlight w:val="none"/>
          <w:u w:val="single"/>
          <w:lang w:eastAsia="zh-CN"/>
        </w:rPr>
      </w:pPr>
      <w:r>
        <w:rPr>
          <w:rFonts w:hint="eastAsia" w:ascii="宋体" w:hAnsi="宋体" w:eastAsia="宋体" w:cs="宋体"/>
          <w:color w:val="auto"/>
          <w:spacing w:val="-3"/>
          <w:sz w:val="22"/>
          <w:szCs w:val="22"/>
          <w:highlight w:val="none"/>
          <w:lang w:eastAsia="zh-CN"/>
        </w:rPr>
        <w:t>项目编号</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3"/>
          <w:sz w:val="22"/>
          <w:szCs w:val="22"/>
          <w:highlight w:val="none"/>
          <w:u w:val="single"/>
          <w:lang w:eastAsia="zh-CN"/>
        </w:rPr>
        <w:t>GZGCCG-2026044</w:t>
      </w:r>
    </w:p>
    <w:p w14:paraId="35833F64">
      <w:pPr>
        <w:pStyle w:val="5"/>
        <w:pageBreakBefore w:val="0"/>
        <w:kinsoku/>
        <w:overflowPunct/>
        <w:topLinePunct w:val="0"/>
        <w:bidi w:val="0"/>
        <w:spacing w:before="78" w:line="237" w:lineRule="auto"/>
        <w:ind w:firstLine="448" w:firstLineChars="200"/>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2"/>
          <w:sz w:val="22"/>
          <w:szCs w:val="22"/>
          <w:highlight w:val="none"/>
          <w:u w:val="none" w:color="auto"/>
          <w:lang w:eastAsia="zh-CN"/>
        </w:rPr>
        <w:t>采购包：</w:t>
      </w:r>
      <w:r>
        <w:rPr>
          <w:rFonts w:hint="eastAsia" w:ascii="宋体" w:hAnsi="宋体" w:eastAsia="宋体" w:cs="宋体"/>
          <w:color w:val="auto"/>
          <w:spacing w:val="2"/>
          <w:sz w:val="22"/>
          <w:szCs w:val="22"/>
          <w:highlight w:val="none"/>
          <w:u w:val="single" w:color="auto"/>
          <w:lang w:val="en-US" w:eastAsia="zh-CN"/>
        </w:rPr>
        <w:t xml:space="preserve">   </w:t>
      </w:r>
    </w:p>
    <w:p w14:paraId="399F6951">
      <w:pPr>
        <w:pageBreakBefore w:val="0"/>
        <w:kinsoku/>
        <w:overflowPunct/>
        <w:topLinePunct w:val="0"/>
        <w:bidi w:val="0"/>
        <w:spacing w:line="138" w:lineRule="exact"/>
        <w:rPr>
          <w:rFonts w:hint="eastAsia" w:ascii="宋体" w:hAnsi="宋体" w:eastAsia="宋体" w:cs="宋体"/>
          <w:color w:val="auto"/>
          <w:sz w:val="22"/>
          <w:szCs w:val="22"/>
          <w:highlight w:val="none"/>
        </w:rPr>
      </w:pPr>
    </w:p>
    <w:tbl>
      <w:tblPr>
        <w:tblStyle w:val="21"/>
        <w:tblW w:w="9425"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259"/>
        <w:gridCol w:w="3200"/>
        <w:gridCol w:w="1150"/>
        <w:gridCol w:w="984"/>
      </w:tblGrid>
      <w:tr w14:paraId="1800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32" w:type="dxa"/>
            <w:vAlign w:val="top"/>
          </w:tcPr>
          <w:p w14:paraId="3EC11118">
            <w:pPr>
              <w:pageBreakBefore w:val="0"/>
              <w:kinsoku/>
              <w:overflowPunct/>
              <w:topLinePunct w:val="0"/>
              <w:bidi w:val="0"/>
              <w:spacing w:line="413" w:lineRule="auto"/>
              <w:jc w:val="center"/>
              <w:rPr>
                <w:rFonts w:hint="eastAsia" w:ascii="宋体" w:hAnsi="宋体" w:eastAsia="宋体" w:cs="宋体"/>
                <w:b/>
                <w:bCs/>
                <w:color w:val="auto"/>
                <w:sz w:val="22"/>
                <w:szCs w:val="22"/>
                <w:highlight w:val="none"/>
              </w:rPr>
            </w:pPr>
          </w:p>
          <w:p w14:paraId="53900E22">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3259" w:type="dxa"/>
            <w:vAlign w:val="top"/>
          </w:tcPr>
          <w:p w14:paraId="70157971">
            <w:pPr>
              <w:pStyle w:val="22"/>
              <w:pageBreakBefore w:val="0"/>
              <w:kinsoku/>
              <w:overflowPunct/>
              <w:topLinePunct w:val="0"/>
              <w:bidi w:val="0"/>
              <w:spacing w:before="180" w:line="410" w:lineRule="auto"/>
              <w:ind w:right="190"/>
              <w:jc w:val="center"/>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lang w:eastAsia="zh-CN"/>
              </w:rPr>
              <w:t>竞价文件</w:t>
            </w:r>
            <w:r>
              <w:rPr>
                <w:rFonts w:hint="eastAsia" w:ascii="宋体" w:hAnsi="宋体" w:eastAsia="宋体" w:cs="宋体"/>
                <w:b/>
                <w:bCs/>
                <w:color w:val="auto"/>
                <w:spacing w:val="-3"/>
                <w:sz w:val="22"/>
                <w:szCs w:val="22"/>
                <w:highlight w:val="none"/>
              </w:rPr>
              <w:t>中技术指标</w:t>
            </w:r>
          </w:p>
          <w:p w14:paraId="12F3C6B0">
            <w:pPr>
              <w:pStyle w:val="22"/>
              <w:pageBreakBefore w:val="0"/>
              <w:kinsoku/>
              <w:overflowPunct/>
              <w:topLinePunct w:val="0"/>
              <w:bidi w:val="0"/>
              <w:spacing w:before="180" w:line="410" w:lineRule="auto"/>
              <w:ind w:right="19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及</w:t>
            </w:r>
            <w:r>
              <w:rPr>
                <w:rFonts w:hint="eastAsia" w:ascii="宋体" w:hAnsi="宋体" w:eastAsia="宋体" w:cs="宋体"/>
                <w:b/>
                <w:bCs/>
                <w:color w:val="auto"/>
                <w:spacing w:val="-4"/>
                <w:sz w:val="22"/>
                <w:szCs w:val="22"/>
                <w:highlight w:val="none"/>
              </w:rPr>
              <w:t>服务要求</w:t>
            </w:r>
          </w:p>
        </w:tc>
        <w:tc>
          <w:tcPr>
            <w:tcW w:w="3200" w:type="dxa"/>
            <w:vAlign w:val="top"/>
          </w:tcPr>
          <w:p w14:paraId="35B061F0">
            <w:pPr>
              <w:pStyle w:val="22"/>
              <w:pageBreakBefore w:val="0"/>
              <w:kinsoku/>
              <w:overflowPunct/>
              <w:topLinePunct w:val="0"/>
              <w:bidi w:val="0"/>
              <w:spacing w:before="180" w:line="410" w:lineRule="auto"/>
              <w:ind w:right="190"/>
              <w:jc w:val="center"/>
              <w:rPr>
                <w:rFonts w:hint="eastAsia" w:ascii="宋体" w:hAnsi="宋体" w:eastAsia="宋体" w:cs="宋体"/>
                <w:b/>
                <w:bCs/>
                <w:color w:val="auto"/>
                <w:spacing w:val="-3"/>
                <w:sz w:val="22"/>
                <w:szCs w:val="22"/>
                <w:highlight w:val="none"/>
                <w:lang w:eastAsia="zh-CN"/>
              </w:rPr>
            </w:pPr>
            <w:r>
              <w:rPr>
                <w:rFonts w:hint="eastAsia" w:ascii="宋体" w:hAnsi="宋体" w:eastAsia="宋体" w:cs="宋体"/>
                <w:b/>
                <w:bCs/>
                <w:color w:val="auto"/>
                <w:spacing w:val="-3"/>
                <w:sz w:val="22"/>
                <w:szCs w:val="22"/>
                <w:highlight w:val="none"/>
                <w:lang w:eastAsia="zh-CN"/>
              </w:rPr>
              <w:t>竞价文件中技术指标</w:t>
            </w:r>
          </w:p>
          <w:p w14:paraId="0994A708">
            <w:pPr>
              <w:pStyle w:val="22"/>
              <w:pageBreakBefore w:val="0"/>
              <w:kinsoku/>
              <w:overflowPunct/>
              <w:topLinePunct w:val="0"/>
              <w:bidi w:val="0"/>
              <w:spacing w:before="180" w:line="410" w:lineRule="auto"/>
              <w:ind w:right="190"/>
              <w:jc w:val="center"/>
              <w:rPr>
                <w:rFonts w:hint="default" w:ascii="宋体" w:hAnsi="宋体" w:eastAsia="宋体" w:cs="宋体"/>
                <w:b/>
                <w:bCs/>
                <w:color w:val="auto"/>
                <w:sz w:val="22"/>
                <w:szCs w:val="22"/>
                <w:highlight w:val="none"/>
                <w:lang w:val="en-US"/>
              </w:rPr>
            </w:pPr>
            <w:r>
              <w:rPr>
                <w:rFonts w:hint="eastAsia" w:ascii="宋体" w:hAnsi="宋体" w:eastAsia="宋体" w:cs="宋体"/>
                <w:b/>
                <w:bCs/>
                <w:color w:val="auto"/>
                <w:spacing w:val="-3"/>
                <w:sz w:val="22"/>
                <w:szCs w:val="22"/>
                <w:highlight w:val="none"/>
                <w:lang w:eastAsia="zh-CN"/>
              </w:rPr>
              <w:t>及服务要求</w:t>
            </w:r>
            <w:r>
              <w:rPr>
                <w:rFonts w:hint="eastAsia" w:ascii="宋体" w:hAnsi="宋体" w:eastAsia="宋体" w:cs="宋体"/>
                <w:b/>
                <w:bCs/>
                <w:color w:val="auto"/>
                <w:spacing w:val="-3"/>
                <w:sz w:val="22"/>
                <w:szCs w:val="22"/>
                <w:highlight w:val="none"/>
                <w:lang w:val="en-US" w:eastAsia="zh-CN"/>
              </w:rPr>
              <w:t>响应</w:t>
            </w:r>
          </w:p>
        </w:tc>
        <w:tc>
          <w:tcPr>
            <w:tcW w:w="1150" w:type="dxa"/>
            <w:vAlign w:val="top"/>
          </w:tcPr>
          <w:p w14:paraId="7DD99570">
            <w:pPr>
              <w:pageBreakBefore w:val="0"/>
              <w:kinsoku/>
              <w:overflowPunct/>
              <w:topLinePunct w:val="0"/>
              <w:bidi w:val="0"/>
              <w:spacing w:line="413" w:lineRule="auto"/>
              <w:jc w:val="center"/>
              <w:rPr>
                <w:rFonts w:hint="eastAsia" w:ascii="宋体" w:hAnsi="宋体" w:eastAsia="宋体" w:cs="宋体"/>
                <w:b/>
                <w:bCs/>
                <w:color w:val="auto"/>
                <w:sz w:val="22"/>
                <w:szCs w:val="22"/>
                <w:highlight w:val="none"/>
              </w:rPr>
            </w:pPr>
          </w:p>
          <w:p w14:paraId="730D137D">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偏离</w:t>
            </w:r>
          </w:p>
        </w:tc>
        <w:tc>
          <w:tcPr>
            <w:tcW w:w="984" w:type="dxa"/>
            <w:vAlign w:val="top"/>
          </w:tcPr>
          <w:p w14:paraId="0A191108">
            <w:pPr>
              <w:pageBreakBefore w:val="0"/>
              <w:kinsoku/>
              <w:overflowPunct/>
              <w:topLinePunct w:val="0"/>
              <w:bidi w:val="0"/>
              <w:spacing w:line="413" w:lineRule="auto"/>
              <w:jc w:val="center"/>
              <w:rPr>
                <w:rFonts w:hint="eastAsia" w:ascii="宋体" w:hAnsi="宋体" w:eastAsia="宋体" w:cs="宋体"/>
                <w:b/>
                <w:bCs/>
                <w:color w:val="auto"/>
                <w:sz w:val="22"/>
                <w:szCs w:val="22"/>
                <w:highlight w:val="none"/>
              </w:rPr>
            </w:pPr>
          </w:p>
          <w:p w14:paraId="5F3B4C98">
            <w:pPr>
              <w:pStyle w:val="22"/>
              <w:pageBreakBefore w:val="0"/>
              <w:kinsoku/>
              <w:overflowPunct/>
              <w:topLinePunct w:val="0"/>
              <w:bidi w:val="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说明</w:t>
            </w:r>
          </w:p>
        </w:tc>
      </w:tr>
      <w:tr w14:paraId="4F5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32" w:type="dxa"/>
            <w:vAlign w:val="top"/>
          </w:tcPr>
          <w:p w14:paraId="049E8547">
            <w:pPr>
              <w:pageBreakBefore w:val="0"/>
              <w:kinsoku/>
              <w:overflowPunct/>
              <w:topLinePunct w:val="0"/>
              <w:bidi w:val="0"/>
              <w:rPr>
                <w:rFonts w:hint="eastAsia" w:ascii="宋体" w:hAnsi="宋体" w:eastAsia="宋体" w:cs="宋体"/>
                <w:color w:val="auto"/>
                <w:sz w:val="22"/>
                <w:szCs w:val="22"/>
                <w:highlight w:val="none"/>
              </w:rPr>
            </w:pPr>
          </w:p>
        </w:tc>
        <w:tc>
          <w:tcPr>
            <w:tcW w:w="3259" w:type="dxa"/>
            <w:vAlign w:val="top"/>
          </w:tcPr>
          <w:p w14:paraId="6D2FBC3C">
            <w:pPr>
              <w:pageBreakBefore w:val="0"/>
              <w:kinsoku/>
              <w:overflowPunct/>
              <w:topLinePunct w:val="0"/>
              <w:bidi w:val="0"/>
              <w:rPr>
                <w:rFonts w:hint="eastAsia" w:ascii="宋体" w:hAnsi="宋体" w:eastAsia="宋体" w:cs="宋体"/>
                <w:color w:val="auto"/>
                <w:sz w:val="22"/>
                <w:szCs w:val="22"/>
                <w:highlight w:val="none"/>
              </w:rPr>
            </w:pPr>
          </w:p>
        </w:tc>
        <w:tc>
          <w:tcPr>
            <w:tcW w:w="3200" w:type="dxa"/>
            <w:vAlign w:val="top"/>
          </w:tcPr>
          <w:p w14:paraId="29B362A6">
            <w:pPr>
              <w:pageBreakBefore w:val="0"/>
              <w:kinsoku/>
              <w:overflowPunct/>
              <w:topLinePunct w:val="0"/>
              <w:bidi w:val="0"/>
              <w:rPr>
                <w:rFonts w:hint="eastAsia" w:ascii="宋体" w:hAnsi="宋体" w:eastAsia="宋体" w:cs="宋体"/>
                <w:color w:val="auto"/>
                <w:sz w:val="22"/>
                <w:szCs w:val="22"/>
                <w:highlight w:val="none"/>
              </w:rPr>
            </w:pPr>
          </w:p>
        </w:tc>
        <w:tc>
          <w:tcPr>
            <w:tcW w:w="1150" w:type="dxa"/>
            <w:vAlign w:val="top"/>
          </w:tcPr>
          <w:p w14:paraId="46B7D04C">
            <w:pPr>
              <w:pageBreakBefore w:val="0"/>
              <w:kinsoku/>
              <w:overflowPunct/>
              <w:topLinePunct w:val="0"/>
              <w:bidi w:val="0"/>
              <w:rPr>
                <w:rFonts w:hint="eastAsia" w:ascii="宋体" w:hAnsi="宋体" w:eastAsia="宋体" w:cs="宋体"/>
                <w:color w:val="auto"/>
                <w:sz w:val="22"/>
                <w:szCs w:val="22"/>
                <w:highlight w:val="none"/>
              </w:rPr>
            </w:pPr>
          </w:p>
        </w:tc>
        <w:tc>
          <w:tcPr>
            <w:tcW w:w="984" w:type="dxa"/>
            <w:vAlign w:val="top"/>
          </w:tcPr>
          <w:p w14:paraId="273281A3">
            <w:pPr>
              <w:pageBreakBefore w:val="0"/>
              <w:kinsoku/>
              <w:overflowPunct/>
              <w:topLinePunct w:val="0"/>
              <w:bidi w:val="0"/>
              <w:rPr>
                <w:rFonts w:hint="eastAsia" w:ascii="宋体" w:hAnsi="宋体" w:eastAsia="宋体" w:cs="宋体"/>
                <w:color w:val="auto"/>
                <w:sz w:val="22"/>
                <w:szCs w:val="22"/>
                <w:highlight w:val="none"/>
              </w:rPr>
            </w:pPr>
          </w:p>
        </w:tc>
      </w:tr>
      <w:tr w14:paraId="1365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32" w:type="dxa"/>
            <w:vAlign w:val="top"/>
          </w:tcPr>
          <w:p w14:paraId="5453EB7F">
            <w:pPr>
              <w:pageBreakBefore w:val="0"/>
              <w:kinsoku/>
              <w:overflowPunct/>
              <w:topLinePunct w:val="0"/>
              <w:bidi w:val="0"/>
              <w:rPr>
                <w:rFonts w:hint="eastAsia" w:ascii="宋体" w:hAnsi="宋体" w:eastAsia="宋体" w:cs="宋体"/>
                <w:color w:val="auto"/>
                <w:sz w:val="22"/>
                <w:szCs w:val="22"/>
                <w:highlight w:val="none"/>
              </w:rPr>
            </w:pPr>
          </w:p>
        </w:tc>
        <w:tc>
          <w:tcPr>
            <w:tcW w:w="3259" w:type="dxa"/>
            <w:vAlign w:val="top"/>
          </w:tcPr>
          <w:p w14:paraId="2FD0519A">
            <w:pPr>
              <w:pageBreakBefore w:val="0"/>
              <w:kinsoku/>
              <w:overflowPunct/>
              <w:topLinePunct w:val="0"/>
              <w:bidi w:val="0"/>
              <w:rPr>
                <w:rFonts w:hint="eastAsia" w:ascii="宋体" w:hAnsi="宋体" w:eastAsia="宋体" w:cs="宋体"/>
                <w:color w:val="auto"/>
                <w:sz w:val="22"/>
                <w:szCs w:val="22"/>
                <w:highlight w:val="none"/>
              </w:rPr>
            </w:pPr>
          </w:p>
        </w:tc>
        <w:tc>
          <w:tcPr>
            <w:tcW w:w="3200" w:type="dxa"/>
            <w:vAlign w:val="top"/>
          </w:tcPr>
          <w:p w14:paraId="346B2D64">
            <w:pPr>
              <w:pageBreakBefore w:val="0"/>
              <w:kinsoku/>
              <w:overflowPunct/>
              <w:topLinePunct w:val="0"/>
              <w:bidi w:val="0"/>
              <w:rPr>
                <w:rFonts w:hint="eastAsia" w:ascii="宋体" w:hAnsi="宋体" w:eastAsia="宋体" w:cs="宋体"/>
                <w:color w:val="auto"/>
                <w:sz w:val="22"/>
                <w:szCs w:val="22"/>
                <w:highlight w:val="none"/>
              </w:rPr>
            </w:pPr>
          </w:p>
        </w:tc>
        <w:tc>
          <w:tcPr>
            <w:tcW w:w="1150" w:type="dxa"/>
            <w:vAlign w:val="top"/>
          </w:tcPr>
          <w:p w14:paraId="6417F0F8">
            <w:pPr>
              <w:pageBreakBefore w:val="0"/>
              <w:kinsoku/>
              <w:overflowPunct/>
              <w:topLinePunct w:val="0"/>
              <w:bidi w:val="0"/>
              <w:rPr>
                <w:rFonts w:hint="eastAsia" w:ascii="宋体" w:hAnsi="宋体" w:eastAsia="宋体" w:cs="宋体"/>
                <w:color w:val="auto"/>
                <w:sz w:val="22"/>
                <w:szCs w:val="22"/>
                <w:highlight w:val="none"/>
              </w:rPr>
            </w:pPr>
          </w:p>
        </w:tc>
        <w:tc>
          <w:tcPr>
            <w:tcW w:w="984" w:type="dxa"/>
            <w:vAlign w:val="top"/>
          </w:tcPr>
          <w:p w14:paraId="631EE8DA">
            <w:pPr>
              <w:pageBreakBefore w:val="0"/>
              <w:kinsoku/>
              <w:overflowPunct/>
              <w:topLinePunct w:val="0"/>
              <w:bidi w:val="0"/>
              <w:rPr>
                <w:rFonts w:hint="eastAsia" w:ascii="宋体" w:hAnsi="宋体" w:eastAsia="宋体" w:cs="宋体"/>
                <w:color w:val="auto"/>
                <w:sz w:val="22"/>
                <w:szCs w:val="22"/>
                <w:highlight w:val="none"/>
              </w:rPr>
            </w:pPr>
          </w:p>
        </w:tc>
      </w:tr>
      <w:tr w14:paraId="4BEA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32" w:type="dxa"/>
            <w:vAlign w:val="top"/>
          </w:tcPr>
          <w:p w14:paraId="4D2F0134">
            <w:pPr>
              <w:pageBreakBefore w:val="0"/>
              <w:kinsoku/>
              <w:overflowPunct/>
              <w:topLinePunct w:val="0"/>
              <w:bidi w:val="0"/>
              <w:rPr>
                <w:rFonts w:hint="eastAsia" w:ascii="宋体" w:hAnsi="宋体" w:eastAsia="宋体" w:cs="宋体"/>
                <w:color w:val="auto"/>
                <w:sz w:val="22"/>
                <w:szCs w:val="22"/>
                <w:highlight w:val="none"/>
              </w:rPr>
            </w:pPr>
          </w:p>
        </w:tc>
        <w:tc>
          <w:tcPr>
            <w:tcW w:w="3259" w:type="dxa"/>
            <w:vAlign w:val="top"/>
          </w:tcPr>
          <w:p w14:paraId="67113530">
            <w:pPr>
              <w:pageBreakBefore w:val="0"/>
              <w:kinsoku/>
              <w:overflowPunct/>
              <w:topLinePunct w:val="0"/>
              <w:bidi w:val="0"/>
              <w:rPr>
                <w:rFonts w:hint="eastAsia" w:ascii="宋体" w:hAnsi="宋体" w:eastAsia="宋体" w:cs="宋体"/>
                <w:color w:val="auto"/>
                <w:sz w:val="22"/>
                <w:szCs w:val="22"/>
                <w:highlight w:val="none"/>
              </w:rPr>
            </w:pPr>
          </w:p>
        </w:tc>
        <w:tc>
          <w:tcPr>
            <w:tcW w:w="3200" w:type="dxa"/>
            <w:vAlign w:val="top"/>
          </w:tcPr>
          <w:p w14:paraId="05A31DDF">
            <w:pPr>
              <w:pageBreakBefore w:val="0"/>
              <w:kinsoku/>
              <w:overflowPunct/>
              <w:topLinePunct w:val="0"/>
              <w:bidi w:val="0"/>
              <w:rPr>
                <w:rFonts w:hint="eastAsia" w:ascii="宋体" w:hAnsi="宋体" w:eastAsia="宋体" w:cs="宋体"/>
                <w:color w:val="auto"/>
                <w:sz w:val="22"/>
                <w:szCs w:val="22"/>
                <w:highlight w:val="none"/>
              </w:rPr>
            </w:pPr>
          </w:p>
        </w:tc>
        <w:tc>
          <w:tcPr>
            <w:tcW w:w="1150" w:type="dxa"/>
            <w:vAlign w:val="top"/>
          </w:tcPr>
          <w:p w14:paraId="10E3D1E6">
            <w:pPr>
              <w:pageBreakBefore w:val="0"/>
              <w:kinsoku/>
              <w:overflowPunct/>
              <w:topLinePunct w:val="0"/>
              <w:bidi w:val="0"/>
              <w:rPr>
                <w:rFonts w:hint="eastAsia" w:ascii="宋体" w:hAnsi="宋体" w:eastAsia="宋体" w:cs="宋体"/>
                <w:color w:val="auto"/>
                <w:sz w:val="22"/>
                <w:szCs w:val="22"/>
                <w:highlight w:val="none"/>
              </w:rPr>
            </w:pPr>
          </w:p>
        </w:tc>
        <w:tc>
          <w:tcPr>
            <w:tcW w:w="984" w:type="dxa"/>
            <w:vAlign w:val="top"/>
          </w:tcPr>
          <w:p w14:paraId="0C766DF5">
            <w:pPr>
              <w:pageBreakBefore w:val="0"/>
              <w:kinsoku/>
              <w:overflowPunct/>
              <w:topLinePunct w:val="0"/>
              <w:bidi w:val="0"/>
              <w:rPr>
                <w:rFonts w:hint="eastAsia" w:ascii="宋体" w:hAnsi="宋体" w:eastAsia="宋体" w:cs="宋体"/>
                <w:color w:val="auto"/>
                <w:sz w:val="22"/>
                <w:szCs w:val="22"/>
                <w:highlight w:val="none"/>
              </w:rPr>
            </w:pPr>
          </w:p>
        </w:tc>
      </w:tr>
      <w:tr w14:paraId="176C4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32" w:type="dxa"/>
            <w:vAlign w:val="top"/>
          </w:tcPr>
          <w:p w14:paraId="415910EB">
            <w:pPr>
              <w:pageBreakBefore w:val="0"/>
              <w:kinsoku/>
              <w:overflowPunct/>
              <w:topLinePunct w:val="0"/>
              <w:bidi w:val="0"/>
              <w:rPr>
                <w:rFonts w:hint="eastAsia" w:ascii="宋体" w:hAnsi="宋体" w:eastAsia="宋体" w:cs="宋体"/>
                <w:color w:val="auto"/>
                <w:sz w:val="22"/>
                <w:szCs w:val="22"/>
                <w:highlight w:val="none"/>
              </w:rPr>
            </w:pPr>
          </w:p>
        </w:tc>
        <w:tc>
          <w:tcPr>
            <w:tcW w:w="3259" w:type="dxa"/>
            <w:vAlign w:val="top"/>
          </w:tcPr>
          <w:p w14:paraId="694AF672">
            <w:pPr>
              <w:pageBreakBefore w:val="0"/>
              <w:kinsoku/>
              <w:overflowPunct/>
              <w:topLinePunct w:val="0"/>
              <w:bidi w:val="0"/>
              <w:rPr>
                <w:rFonts w:hint="eastAsia" w:ascii="宋体" w:hAnsi="宋体" w:eastAsia="宋体" w:cs="宋体"/>
                <w:color w:val="auto"/>
                <w:sz w:val="22"/>
                <w:szCs w:val="22"/>
                <w:highlight w:val="none"/>
              </w:rPr>
            </w:pPr>
          </w:p>
        </w:tc>
        <w:tc>
          <w:tcPr>
            <w:tcW w:w="3200" w:type="dxa"/>
            <w:vAlign w:val="top"/>
          </w:tcPr>
          <w:p w14:paraId="3A7ED7AF">
            <w:pPr>
              <w:pageBreakBefore w:val="0"/>
              <w:kinsoku/>
              <w:overflowPunct/>
              <w:topLinePunct w:val="0"/>
              <w:bidi w:val="0"/>
              <w:rPr>
                <w:rFonts w:hint="eastAsia" w:ascii="宋体" w:hAnsi="宋体" w:eastAsia="宋体" w:cs="宋体"/>
                <w:color w:val="auto"/>
                <w:sz w:val="22"/>
                <w:szCs w:val="22"/>
                <w:highlight w:val="none"/>
              </w:rPr>
            </w:pPr>
          </w:p>
        </w:tc>
        <w:tc>
          <w:tcPr>
            <w:tcW w:w="1150" w:type="dxa"/>
            <w:vAlign w:val="top"/>
          </w:tcPr>
          <w:p w14:paraId="0FA7C982">
            <w:pPr>
              <w:pageBreakBefore w:val="0"/>
              <w:kinsoku/>
              <w:overflowPunct/>
              <w:topLinePunct w:val="0"/>
              <w:bidi w:val="0"/>
              <w:rPr>
                <w:rFonts w:hint="eastAsia" w:ascii="宋体" w:hAnsi="宋体" w:eastAsia="宋体" w:cs="宋体"/>
                <w:color w:val="auto"/>
                <w:sz w:val="22"/>
                <w:szCs w:val="22"/>
                <w:highlight w:val="none"/>
              </w:rPr>
            </w:pPr>
          </w:p>
        </w:tc>
        <w:tc>
          <w:tcPr>
            <w:tcW w:w="984" w:type="dxa"/>
            <w:vAlign w:val="top"/>
          </w:tcPr>
          <w:p w14:paraId="17631FFD">
            <w:pPr>
              <w:pageBreakBefore w:val="0"/>
              <w:kinsoku/>
              <w:overflowPunct/>
              <w:topLinePunct w:val="0"/>
              <w:bidi w:val="0"/>
              <w:rPr>
                <w:rFonts w:hint="eastAsia" w:ascii="宋体" w:hAnsi="宋体" w:eastAsia="宋体" w:cs="宋体"/>
                <w:color w:val="auto"/>
                <w:sz w:val="22"/>
                <w:szCs w:val="22"/>
                <w:highlight w:val="none"/>
              </w:rPr>
            </w:pPr>
          </w:p>
        </w:tc>
      </w:tr>
      <w:tr w14:paraId="03A3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832" w:type="dxa"/>
            <w:vAlign w:val="top"/>
          </w:tcPr>
          <w:p w14:paraId="61CA7BA2">
            <w:pPr>
              <w:pageBreakBefore w:val="0"/>
              <w:kinsoku/>
              <w:overflowPunct/>
              <w:topLinePunct w:val="0"/>
              <w:bidi w:val="0"/>
              <w:rPr>
                <w:rFonts w:hint="eastAsia" w:ascii="宋体" w:hAnsi="宋体" w:eastAsia="宋体" w:cs="宋体"/>
                <w:color w:val="auto"/>
                <w:sz w:val="22"/>
                <w:szCs w:val="22"/>
                <w:highlight w:val="none"/>
              </w:rPr>
            </w:pPr>
          </w:p>
        </w:tc>
        <w:tc>
          <w:tcPr>
            <w:tcW w:w="3259" w:type="dxa"/>
            <w:vAlign w:val="top"/>
          </w:tcPr>
          <w:p w14:paraId="46029C49">
            <w:pPr>
              <w:pageBreakBefore w:val="0"/>
              <w:kinsoku/>
              <w:overflowPunct/>
              <w:topLinePunct w:val="0"/>
              <w:bidi w:val="0"/>
              <w:rPr>
                <w:rFonts w:hint="eastAsia" w:ascii="宋体" w:hAnsi="宋体" w:eastAsia="宋体" w:cs="宋体"/>
                <w:color w:val="auto"/>
                <w:sz w:val="22"/>
                <w:szCs w:val="22"/>
                <w:highlight w:val="none"/>
              </w:rPr>
            </w:pPr>
          </w:p>
        </w:tc>
        <w:tc>
          <w:tcPr>
            <w:tcW w:w="3200" w:type="dxa"/>
            <w:vAlign w:val="top"/>
          </w:tcPr>
          <w:p w14:paraId="3332D5FC">
            <w:pPr>
              <w:pageBreakBefore w:val="0"/>
              <w:kinsoku/>
              <w:overflowPunct/>
              <w:topLinePunct w:val="0"/>
              <w:bidi w:val="0"/>
              <w:rPr>
                <w:rFonts w:hint="eastAsia" w:ascii="宋体" w:hAnsi="宋体" w:eastAsia="宋体" w:cs="宋体"/>
                <w:color w:val="auto"/>
                <w:sz w:val="22"/>
                <w:szCs w:val="22"/>
                <w:highlight w:val="none"/>
              </w:rPr>
            </w:pPr>
          </w:p>
        </w:tc>
        <w:tc>
          <w:tcPr>
            <w:tcW w:w="1150" w:type="dxa"/>
            <w:vAlign w:val="top"/>
          </w:tcPr>
          <w:p w14:paraId="0F59C68B">
            <w:pPr>
              <w:pageBreakBefore w:val="0"/>
              <w:kinsoku/>
              <w:overflowPunct/>
              <w:topLinePunct w:val="0"/>
              <w:bidi w:val="0"/>
              <w:rPr>
                <w:rFonts w:hint="eastAsia" w:ascii="宋体" w:hAnsi="宋体" w:eastAsia="宋体" w:cs="宋体"/>
                <w:color w:val="auto"/>
                <w:sz w:val="22"/>
                <w:szCs w:val="22"/>
                <w:highlight w:val="none"/>
              </w:rPr>
            </w:pPr>
          </w:p>
        </w:tc>
        <w:tc>
          <w:tcPr>
            <w:tcW w:w="984" w:type="dxa"/>
            <w:vAlign w:val="top"/>
          </w:tcPr>
          <w:p w14:paraId="7997706C">
            <w:pPr>
              <w:pageBreakBefore w:val="0"/>
              <w:kinsoku/>
              <w:overflowPunct/>
              <w:topLinePunct w:val="0"/>
              <w:bidi w:val="0"/>
              <w:rPr>
                <w:rFonts w:hint="eastAsia" w:ascii="宋体" w:hAnsi="宋体" w:eastAsia="宋体" w:cs="宋体"/>
                <w:color w:val="auto"/>
                <w:sz w:val="22"/>
                <w:szCs w:val="22"/>
                <w:highlight w:val="none"/>
              </w:rPr>
            </w:pPr>
          </w:p>
        </w:tc>
      </w:tr>
    </w:tbl>
    <w:p w14:paraId="1F0F5506">
      <w:pPr>
        <w:pStyle w:val="5"/>
        <w:keepNext w:val="0"/>
        <w:keepLines w:val="0"/>
        <w:pageBreakBefore w:val="0"/>
        <w:widowControl/>
        <w:kinsoku/>
        <w:wordWrap/>
        <w:overflowPunct/>
        <w:topLinePunct w:val="0"/>
        <w:autoSpaceDE w:val="0"/>
        <w:autoSpaceDN w:val="0"/>
        <w:bidi w:val="0"/>
        <w:adjustRightInd w:val="0"/>
        <w:snapToGrid w:val="0"/>
        <w:spacing w:before="78" w:line="360" w:lineRule="auto"/>
        <w:ind w:right="102"/>
        <w:jc w:val="both"/>
        <w:textAlignment w:val="baseline"/>
        <w:rPr>
          <w:rFonts w:hint="eastAsia" w:asciiTheme="minorEastAsia" w:hAnsiTheme="minorEastAsia" w:eastAsiaTheme="minorEastAsia" w:cstheme="minorEastAsia"/>
          <w:color w:val="auto"/>
          <w:spacing w:val="-5"/>
          <w:sz w:val="22"/>
          <w:szCs w:val="22"/>
          <w:highlight w:val="none"/>
          <w:lang w:eastAsia="zh-CN"/>
        </w:rPr>
      </w:pPr>
      <w:r>
        <w:rPr>
          <w:rFonts w:hint="eastAsia" w:asciiTheme="minorEastAsia" w:hAnsiTheme="minorEastAsia" w:eastAsiaTheme="minorEastAsia" w:cstheme="minorEastAsia"/>
          <w:color w:val="auto"/>
          <w:spacing w:val="-5"/>
          <w:sz w:val="22"/>
          <w:szCs w:val="22"/>
          <w:highlight w:val="none"/>
          <w:lang w:eastAsia="zh-CN"/>
        </w:rPr>
        <w:t>注：（</w:t>
      </w:r>
      <w:r>
        <w:rPr>
          <w:rFonts w:hint="eastAsia" w:asciiTheme="minorEastAsia" w:hAnsiTheme="minorEastAsia" w:eastAsiaTheme="minorEastAsia" w:cstheme="minorEastAsia"/>
          <w:color w:val="auto"/>
          <w:spacing w:val="-5"/>
          <w:sz w:val="22"/>
          <w:szCs w:val="22"/>
          <w:highlight w:val="none"/>
          <w:lang w:val="en-US" w:eastAsia="zh-CN"/>
        </w:rPr>
        <w:t>1</w:t>
      </w:r>
      <w:r>
        <w:rPr>
          <w:rFonts w:hint="eastAsia" w:asciiTheme="minorEastAsia" w:hAnsiTheme="minorEastAsia" w:eastAsiaTheme="minorEastAsia" w:cstheme="minorEastAsia"/>
          <w:color w:val="auto"/>
          <w:spacing w:val="-5"/>
          <w:sz w:val="22"/>
          <w:szCs w:val="22"/>
          <w:highlight w:val="none"/>
          <w:lang w:eastAsia="zh-CN"/>
        </w:rPr>
        <w:t xml:space="preserve">）不管竞价文件技术及服务要求条款要求的是否相同，响应人都必须详细填写本表。 </w:t>
      </w:r>
    </w:p>
    <w:p w14:paraId="78FA4B6F">
      <w:pPr>
        <w:pStyle w:val="5"/>
        <w:keepNext w:val="0"/>
        <w:keepLines w:val="0"/>
        <w:pageBreakBefore w:val="0"/>
        <w:widowControl/>
        <w:kinsoku/>
        <w:wordWrap/>
        <w:overflowPunct/>
        <w:topLinePunct w:val="0"/>
        <w:autoSpaceDE w:val="0"/>
        <w:autoSpaceDN w:val="0"/>
        <w:bidi w:val="0"/>
        <w:adjustRightInd w:val="0"/>
        <w:snapToGrid w:val="0"/>
        <w:spacing w:before="78" w:line="360" w:lineRule="auto"/>
        <w:ind w:right="102"/>
        <w:jc w:val="both"/>
        <w:textAlignment w:val="baseline"/>
        <w:rPr>
          <w:rFonts w:hint="eastAsia" w:asciiTheme="minorEastAsia" w:hAnsiTheme="minorEastAsia" w:eastAsiaTheme="minorEastAsia" w:cstheme="minorEastAsia"/>
          <w:color w:val="auto"/>
          <w:spacing w:val="-5"/>
          <w:sz w:val="22"/>
          <w:szCs w:val="22"/>
          <w:highlight w:val="none"/>
          <w:lang w:eastAsia="zh-CN"/>
        </w:rPr>
      </w:pPr>
      <w:r>
        <w:rPr>
          <w:rFonts w:hint="eastAsia" w:asciiTheme="minorEastAsia" w:hAnsiTheme="minorEastAsia" w:eastAsiaTheme="minorEastAsia" w:cstheme="minorEastAsia"/>
          <w:color w:val="auto"/>
          <w:spacing w:val="-5"/>
          <w:sz w:val="22"/>
          <w:szCs w:val="22"/>
          <w:highlight w:val="none"/>
          <w:lang w:val="en-US" w:eastAsia="en-US"/>
        </w:rPr>
        <w:t>（2）</w:t>
      </w:r>
      <w:r>
        <w:rPr>
          <w:rFonts w:hint="eastAsia" w:asciiTheme="minorEastAsia" w:hAnsiTheme="minorEastAsia" w:eastAsiaTheme="minorEastAsia" w:cstheme="minorEastAsia"/>
          <w:color w:val="auto"/>
          <w:spacing w:val="-5"/>
          <w:sz w:val="22"/>
          <w:szCs w:val="22"/>
          <w:highlight w:val="none"/>
          <w:lang w:eastAsia="zh-CN"/>
        </w:rPr>
        <w:t>本表填写内容为：竞价文件第五部分采购需求中的“</w:t>
      </w:r>
      <w:r>
        <w:rPr>
          <w:rFonts w:hint="eastAsia" w:asciiTheme="minorEastAsia" w:hAnsiTheme="minorEastAsia" w:eastAsiaTheme="minorEastAsia" w:cstheme="minorEastAsia"/>
          <w:color w:val="auto"/>
          <w:spacing w:val="-5"/>
          <w:sz w:val="22"/>
          <w:szCs w:val="22"/>
          <w:highlight w:val="none"/>
          <w:lang w:val="en-US" w:eastAsia="zh-CN"/>
        </w:rPr>
        <w:t>第二项、技术需求部分</w:t>
      </w:r>
      <w:r>
        <w:rPr>
          <w:rFonts w:hint="eastAsia" w:asciiTheme="minorEastAsia" w:hAnsiTheme="minorEastAsia" w:eastAsiaTheme="minorEastAsia" w:cstheme="minorEastAsia"/>
          <w:color w:val="auto"/>
          <w:spacing w:val="-5"/>
          <w:sz w:val="22"/>
          <w:szCs w:val="22"/>
          <w:highlight w:val="none"/>
          <w:lang w:eastAsia="zh-CN"/>
        </w:rPr>
        <w:t>”所列的要求及内容。</w:t>
      </w:r>
    </w:p>
    <w:p w14:paraId="21CE1AF0">
      <w:pPr>
        <w:pStyle w:val="5"/>
        <w:keepNext w:val="0"/>
        <w:keepLines w:val="0"/>
        <w:pageBreakBefore w:val="0"/>
        <w:widowControl/>
        <w:kinsoku/>
        <w:wordWrap/>
        <w:overflowPunct/>
        <w:topLinePunct w:val="0"/>
        <w:autoSpaceDE w:val="0"/>
        <w:autoSpaceDN w:val="0"/>
        <w:bidi w:val="0"/>
        <w:adjustRightInd w:val="0"/>
        <w:snapToGrid w:val="0"/>
        <w:spacing w:before="78" w:line="360" w:lineRule="auto"/>
        <w:ind w:right="102"/>
        <w:jc w:val="both"/>
        <w:textAlignment w:val="baseline"/>
        <w:rPr>
          <w:rFonts w:hint="eastAsia" w:asciiTheme="minorEastAsia" w:hAnsiTheme="minorEastAsia" w:eastAsiaTheme="minorEastAsia" w:cstheme="minorEastAsia"/>
          <w:color w:val="auto"/>
          <w:spacing w:val="-5"/>
          <w:sz w:val="22"/>
          <w:szCs w:val="22"/>
          <w:highlight w:val="none"/>
        </w:rPr>
      </w:pPr>
      <w:r>
        <w:rPr>
          <w:rFonts w:hint="eastAsia" w:asciiTheme="minorEastAsia" w:hAnsiTheme="minorEastAsia" w:eastAsiaTheme="minorEastAsia" w:cstheme="minorEastAsia"/>
          <w:color w:val="auto"/>
          <w:spacing w:val="-5"/>
          <w:sz w:val="22"/>
          <w:szCs w:val="22"/>
          <w:highlight w:val="none"/>
          <w:lang w:eastAsia="zh-CN"/>
        </w:rPr>
        <w:t>（</w:t>
      </w:r>
      <w:r>
        <w:rPr>
          <w:rFonts w:hint="eastAsia" w:asciiTheme="minorEastAsia" w:hAnsiTheme="minorEastAsia" w:eastAsiaTheme="minorEastAsia" w:cstheme="minorEastAsia"/>
          <w:color w:val="auto"/>
          <w:spacing w:val="-5"/>
          <w:sz w:val="22"/>
          <w:szCs w:val="22"/>
          <w:highlight w:val="none"/>
          <w:lang w:val="en-US" w:eastAsia="zh-CN"/>
        </w:rPr>
        <w:t>3</w:t>
      </w:r>
      <w:r>
        <w:rPr>
          <w:rFonts w:hint="eastAsia" w:asciiTheme="minorEastAsia" w:hAnsiTheme="minorEastAsia" w:eastAsiaTheme="minorEastAsia" w:cstheme="minorEastAsia"/>
          <w:color w:val="auto"/>
          <w:spacing w:val="-5"/>
          <w:sz w:val="22"/>
          <w:szCs w:val="22"/>
          <w:highlight w:val="none"/>
          <w:lang w:eastAsia="zh-CN"/>
        </w:rPr>
        <w:t>）响应人</w:t>
      </w:r>
      <w:r>
        <w:rPr>
          <w:rFonts w:hint="eastAsia" w:asciiTheme="minorEastAsia" w:hAnsiTheme="minorEastAsia" w:eastAsiaTheme="minorEastAsia" w:cstheme="minorEastAsia"/>
          <w:color w:val="auto"/>
          <w:spacing w:val="-5"/>
          <w:sz w:val="22"/>
          <w:szCs w:val="22"/>
          <w:highlight w:val="none"/>
        </w:rPr>
        <w:t>填表内容须与“</w:t>
      </w:r>
      <w:r>
        <w:rPr>
          <w:rFonts w:hint="eastAsia" w:asciiTheme="minorEastAsia" w:hAnsiTheme="minorEastAsia" w:eastAsiaTheme="minorEastAsia" w:cstheme="minorEastAsia"/>
          <w:color w:val="auto"/>
          <w:spacing w:val="-5"/>
          <w:sz w:val="22"/>
          <w:szCs w:val="22"/>
          <w:highlight w:val="none"/>
          <w:lang w:val="en-US" w:eastAsia="zh-CN"/>
        </w:rPr>
        <w:t>第二项、技术需求部分</w:t>
      </w:r>
      <w:r>
        <w:rPr>
          <w:rFonts w:hint="eastAsia" w:asciiTheme="minorEastAsia" w:hAnsiTheme="minorEastAsia" w:eastAsiaTheme="minorEastAsia" w:cstheme="minorEastAsia"/>
          <w:color w:val="auto"/>
          <w:spacing w:val="-5"/>
          <w:sz w:val="22"/>
          <w:szCs w:val="22"/>
          <w:highlight w:val="none"/>
        </w:rPr>
        <w:t>”所列要求内容逐一对应，缺项、或未按要求填写视为格式不符合要求，按照竞价文件第三部分响应人须知中第九项无效响应</w:t>
      </w:r>
      <w:r>
        <w:rPr>
          <w:rFonts w:hint="eastAsia" w:asciiTheme="minorEastAsia" w:hAnsiTheme="minorEastAsia" w:eastAsiaTheme="minorEastAsia" w:cstheme="minorEastAsia"/>
          <w:color w:val="auto"/>
          <w:spacing w:val="-5"/>
          <w:sz w:val="22"/>
          <w:szCs w:val="22"/>
          <w:highlight w:val="none"/>
          <w:lang w:val="en-US" w:eastAsia="zh-CN"/>
        </w:rPr>
        <w:t>29</w:t>
      </w:r>
      <w:r>
        <w:rPr>
          <w:rFonts w:hint="eastAsia" w:asciiTheme="minorEastAsia" w:hAnsiTheme="minorEastAsia" w:eastAsiaTheme="minorEastAsia" w:cstheme="minorEastAsia"/>
          <w:color w:val="auto"/>
          <w:spacing w:val="-5"/>
          <w:sz w:val="22"/>
          <w:szCs w:val="22"/>
          <w:highlight w:val="none"/>
        </w:rPr>
        <w:t>（6）款情形处理。</w:t>
      </w:r>
    </w:p>
    <w:p w14:paraId="4AA2AD5D">
      <w:pPr>
        <w:pStyle w:val="5"/>
        <w:keepNext w:val="0"/>
        <w:keepLines w:val="0"/>
        <w:pageBreakBefore w:val="0"/>
        <w:widowControl/>
        <w:kinsoku/>
        <w:wordWrap/>
        <w:overflowPunct/>
        <w:topLinePunct w:val="0"/>
        <w:autoSpaceDE w:val="0"/>
        <w:autoSpaceDN w:val="0"/>
        <w:bidi w:val="0"/>
        <w:adjustRightInd w:val="0"/>
        <w:snapToGrid w:val="0"/>
        <w:spacing w:before="78" w:line="360" w:lineRule="auto"/>
        <w:ind w:right="102"/>
        <w:jc w:val="both"/>
        <w:textAlignment w:val="baseline"/>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5"/>
          <w:sz w:val="22"/>
          <w:szCs w:val="22"/>
          <w:highlight w:val="none"/>
          <w:lang w:eastAsia="zh-CN"/>
        </w:rPr>
        <w:t>（</w:t>
      </w:r>
      <w:r>
        <w:rPr>
          <w:rFonts w:hint="eastAsia" w:asciiTheme="minorEastAsia" w:hAnsiTheme="minorEastAsia" w:eastAsiaTheme="minorEastAsia" w:cstheme="minorEastAsia"/>
          <w:color w:val="auto"/>
          <w:spacing w:val="-5"/>
          <w:sz w:val="22"/>
          <w:szCs w:val="22"/>
          <w:highlight w:val="none"/>
          <w:lang w:val="en-US" w:eastAsia="zh-CN"/>
        </w:rPr>
        <w:t>4</w:t>
      </w:r>
      <w:r>
        <w:rPr>
          <w:rFonts w:hint="eastAsia" w:asciiTheme="minorEastAsia" w:hAnsiTheme="minorEastAsia" w:eastAsiaTheme="minorEastAsia" w:cstheme="minorEastAsia"/>
          <w:color w:val="auto"/>
          <w:spacing w:val="-5"/>
          <w:sz w:val="22"/>
          <w:szCs w:val="22"/>
          <w:highlight w:val="none"/>
          <w:lang w:eastAsia="zh-CN"/>
        </w:rPr>
        <w:t>）响应人</w:t>
      </w:r>
      <w:r>
        <w:rPr>
          <w:rFonts w:hint="eastAsia" w:asciiTheme="minorEastAsia" w:hAnsiTheme="minorEastAsia" w:eastAsiaTheme="minorEastAsia" w:cstheme="minorEastAsia"/>
          <w:color w:val="auto"/>
          <w:spacing w:val="-5"/>
          <w:sz w:val="22"/>
          <w:szCs w:val="22"/>
          <w:highlight w:val="none"/>
        </w:rPr>
        <w:t>对含有范围值的指标项（如≥ ,±等），</w:t>
      </w:r>
      <w:r>
        <w:rPr>
          <w:rFonts w:hint="eastAsia" w:asciiTheme="minorEastAsia" w:hAnsiTheme="minorEastAsia" w:eastAsiaTheme="minorEastAsia" w:cstheme="minorEastAsia"/>
          <w:color w:val="auto"/>
          <w:spacing w:val="-5"/>
          <w:sz w:val="22"/>
          <w:szCs w:val="22"/>
          <w:highlight w:val="none"/>
          <w:lang w:eastAsia="zh-CN"/>
        </w:rPr>
        <w:t>响应人</w:t>
      </w:r>
      <w:r>
        <w:rPr>
          <w:rFonts w:hint="eastAsia" w:asciiTheme="minorEastAsia" w:hAnsiTheme="minorEastAsia" w:eastAsiaTheme="minorEastAsia" w:cstheme="minorEastAsia"/>
          <w:color w:val="auto"/>
          <w:spacing w:val="-5"/>
          <w:sz w:val="22"/>
          <w:szCs w:val="22"/>
          <w:highlight w:val="none"/>
        </w:rPr>
        <w:t>应根据所投产品参数明确指标具体标准值在偏离表内响应</w:t>
      </w:r>
      <w:r>
        <w:rPr>
          <w:rFonts w:hint="eastAsia" w:asciiTheme="minorEastAsia" w:hAnsiTheme="minorEastAsia" w:eastAsiaTheme="minorEastAsia" w:cstheme="minorEastAsia"/>
          <w:color w:val="auto"/>
          <w:spacing w:val="0"/>
          <w:sz w:val="22"/>
          <w:szCs w:val="22"/>
          <w:highlight w:val="none"/>
        </w:rPr>
        <w:t>， 否则该项指标按不满足处理。</w:t>
      </w:r>
    </w:p>
    <w:p w14:paraId="52E02644">
      <w:pPr>
        <w:pageBreakBefore w:val="0"/>
        <w:kinsoku/>
        <w:overflowPunct/>
        <w:topLinePunct w:val="0"/>
        <w:bidi w:val="0"/>
        <w:spacing w:line="296" w:lineRule="auto"/>
        <w:rPr>
          <w:rFonts w:hint="eastAsia" w:ascii="宋体" w:hAnsi="宋体" w:eastAsia="宋体" w:cs="宋体"/>
          <w:color w:val="auto"/>
          <w:sz w:val="22"/>
          <w:szCs w:val="22"/>
          <w:highlight w:val="none"/>
        </w:rPr>
      </w:pPr>
    </w:p>
    <w:p w14:paraId="45BA1777">
      <w:pPr>
        <w:pageBreakBefore w:val="0"/>
        <w:kinsoku/>
        <w:overflowPunct/>
        <w:topLinePunct w:val="0"/>
        <w:bidi w:val="0"/>
        <w:spacing w:line="297" w:lineRule="auto"/>
        <w:rPr>
          <w:rFonts w:hint="eastAsia" w:ascii="宋体" w:hAnsi="宋体" w:eastAsia="宋体" w:cs="宋体"/>
          <w:color w:val="auto"/>
          <w:sz w:val="22"/>
          <w:szCs w:val="22"/>
          <w:highlight w:val="none"/>
        </w:rPr>
      </w:pPr>
    </w:p>
    <w:p w14:paraId="180E4C51">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20D16E78">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7C67BED1">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4D4EB43D">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4"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2877B814">
      <w:pPr>
        <w:pStyle w:val="5"/>
        <w:pageBreakBefore w:val="0"/>
        <w:kinsoku/>
        <w:overflowPunct/>
        <w:topLinePunct w:val="0"/>
        <w:bidi w:val="0"/>
        <w:spacing w:before="53" w:line="480" w:lineRule="auto"/>
        <w:ind w:left="7"/>
        <w:outlineLvl w:val="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7</w:t>
      </w:r>
      <w:r>
        <w:rPr>
          <w:rFonts w:hint="eastAsia" w:ascii="宋体" w:hAnsi="宋体" w:eastAsia="宋体" w:cs="宋体"/>
          <w:b/>
          <w:bCs/>
          <w:color w:val="auto"/>
          <w:spacing w:val="-1"/>
          <w:sz w:val="21"/>
          <w:szCs w:val="21"/>
          <w:highlight w:val="none"/>
        </w:rPr>
        <w:t>、资格</w:t>
      </w:r>
      <w:r>
        <w:rPr>
          <w:rFonts w:hint="eastAsia" w:ascii="宋体" w:hAnsi="宋体" w:eastAsia="宋体" w:cs="宋体"/>
          <w:b/>
          <w:bCs/>
          <w:color w:val="auto"/>
          <w:spacing w:val="-1"/>
          <w:sz w:val="21"/>
          <w:szCs w:val="21"/>
          <w:highlight w:val="none"/>
          <w:lang w:val="en-US" w:eastAsia="zh-CN"/>
        </w:rPr>
        <w:t>文件</w:t>
      </w:r>
    </w:p>
    <w:p w14:paraId="32480D68">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1、满足《中华人民共和国政府采购法》第二十二条规定；</w:t>
      </w:r>
    </w:p>
    <w:p w14:paraId="51210041">
      <w:pPr>
        <w:pageBreakBefore w:val="0"/>
        <w:kinsoku/>
        <w:overflowPunct/>
        <w:topLinePunct w:val="0"/>
        <w:bidi w:val="0"/>
        <w:spacing w:before="55"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本项目为非专门面向中小微企业采购的项目</w:t>
      </w:r>
    </w:p>
    <w:p w14:paraId="0404F186">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p w14:paraId="14E51ECA">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B1AAAF1">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4、供应商必须具有良好的商业信誉和健全的财务会计制度（提供资格文件声明函）；</w:t>
      </w:r>
    </w:p>
    <w:p w14:paraId="6C9FBE9F">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5、供应商有依法缴纳税收和社会保障资金的良好记录（提供资格文件声明函）；</w:t>
      </w:r>
    </w:p>
    <w:p w14:paraId="32DD6C4E">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6、供应商具备履行合同所必需的设备和专业技术能力（提供资格文件声明函）；</w:t>
      </w:r>
    </w:p>
    <w:p w14:paraId="339C9DC8">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7、供应商参加政府采购活动前三年内，在经营活动中没有重大违法记录（提供资格文件声明函）；</w:t>
      </w:r>
    </w:p>
    <w:p w14:paraId="2D9FA6AD">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8、供应商必须符合法律、行政法规规定的其他条件（提供资格文件声明函）；</w:t>
      </w:r>
    </w:p>
    <w:p w14:paraId="1132491F">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9、供应商未被列入“中国执行信息公开网”（zxgk.court.gov.cn）“记录失信被执行人”；“信用中国”网站(www.creditchina.gov.cn)“重大税收违法案件当事人名单或政府采购严重违法失信行为”记录名单；不处于中国政府采购网(www.ccgp.gov.cn)“政府采购严重违法失信行为信息记录”中的禁止参加政府采购活动期间。（以采购代理机构于投标截止日当天在“中国执行信息公开网”（zxgk.court.gov.cn）、“信用中国”网站（www.creditchina.gov.cn）及中国政府采购网(www.ccgp.gov.cn)查询结果为准，如相关失信记录已失效，供应商需提供相关证明资料）；</w:t>
      </w:r>
    </w:p>
    <w:p w14:paraId="783ABAE6">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10、单位负责人为同一人或者存在直接控股、管理关系的不同供应商，不得同时参加本采购项目投标（提供资格文件声明函）；</w:t>
      </w:r>
    </w:p>
    <w:p w14:paraId="04B2893E">
      <w:pPr>
        <w:pageBreakBefore w:val="0"/>
        <w:kinsoku/>
        <w:overflowPunct/>
        <w:topLinePunct w:val="0"/>
        <w:bidi w:val="0"/>
        <w:spacing w:before="55"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、本项目不允许分包或转包。</w:t>
      </w:r>
    </w:p>
    <w:p w14:paraId="707F6F80">
      <w:pPr>
        <w:pageBreakBefore w:val="0"/>
        <w:kinsoku/>
        <w:overflowPunct/>
        <w:topLinePunct w:val="0"/>
        <w:bidi w:val="0"/>
        <w:spacing w:before="55" w:line="480" w:lineRule="auto"/>
        <w:rPr>
          <w:rFonts w:hint="eastAsia" w:ascii="宋体" w:hAnsi="宋体" w:eastAsia="宋体" w:cs="宋体"/>
          <w:color w:val="auto"/>
          <w:spacing w:val="-12"/>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、本项目不接受联合体响应。（提供声明函，格式自拟）</w:t>
      </w:r>
    </w:p>
    <w:p w14:paraId="4C879604">
      <w:pPr>
        <w:pageBreakBefore w:val="0"/>
        <w:kinsoku/>
        <w:overflowPunct/>
        <w:topLinePunct w:val="0"/>
        <w:bidi w:val="0"/>
        <w:spacing w:before="0" w:line="240"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资格文件声明函</w:t>
      </w:r>
    </w:p>
    <w:p w14:paraId="26371DF1">
      <w:pPr>
        <w:pageBreakBefore w:val="0"/>
        <w:kinsoku/>
        <w:overflowPunct/>
        <w:topLinePunct w:val="0"/>
        <w:autoSpaceDE/>
        <w:autoSpaceDN/>
        <w:bidi w:val="0"/>
        <w:spacing w:before="310" w:line="300" w:lineRule="auto"/>
        <w:ind w:left="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lang w:val="en-US" w:eastAsia="zh-CN"/>
        </w:rPr>
        <w:t>致：</w:t>
      </w:r>
      <w:r>
        <w:rPr>
          <w:rFonts w:hint="eastAsia" w:ascii="宋体" w:hAnsi="宋体" w:eastAsia="宋体" w:cs="宋体"/>
          <w:b/>
          <w:bCs/>
          <w:color w:val="auto"/>
          <w:spacing w:val="-3"/>
          <w:sz w:val="22"/>
          <w:szCs w:val="22"/>
          <w:highlight w:val="none"/>
          <w:u w:val="single"/>
          <w:lang w:eastAsia="zh-CN"/>
        </w:rPr>
        <w:t>广州市广采招标有限公司</w:t>
      </w:r>
    </w:p>
    <w:p w14:paraId="422F8569">
      <w:pPr>
        <w:pageBreakBefore w:val="0"/>
        <w:kinsoku/>
        <w:overflowPunct/>
        <w:topLinePunct w:val="0"/>
        <w:autoSpaceDE/>
        <w:autoSpaceDN/>
        <w:bidi w:val="0"/>
        <w:spacing w:before="182" w:line="300" w:lineRule="auto"/>
        <w:ind w:left="19" w:right="1" w:firstLine="47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关于贵公司</w:t>
      </w:r>
      <w:r>
        <w:rPr>
          <w:rFonts w:hint="eastAsia" w:ascii="宋体" w:hAnsi="宋体" w:eastAsia="宋体" w:cs="宋体"/>
          <w:color w:val="auto"/>
          <w:spacing w:val="-109"/>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08"/>
          <w:sz w:val="22"/>
          <w:szCs w:val="22"/>
          <w:highlight w:val="none"/>
        </w:rPr>
        <w:t xml:space="preserve"> </w:t>
      </w:r>
      <w:r>
        <w:rPr>
          <w:rFonts w:hint="eastAsia" w:ascii="宋体" w:hAnsi="宋体" w:eastAsia="宋体" w:cs="宋体"/>
          <w:color w:val="auto"/>
          <w:spacing w:val="2"/>
          <w:sz w:val="22"/>
          <w:szCs w:val="22"/>
          <w:highlight w:val="none"/>
        </w:rPr>
        <w:t>年</w:t>
      </w:r>
      <w:r>
        <w:rPr>
          <w:rFonts w:hint="eastAsia" w:ascii="宋体" w:hAnsi="宋体" w:eastAsia="宋体" w:cs="宋体"/>
          <w:color w:val="auto"/>
          <w:spacing w:val="-11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2"/>
          <w:sz w:val="22"/>
          <w:szCs w:val="22"/>
          <w:highlight w:val="none"/>
        </w:rPr>
        <w:t>月</w:t>
      </w:r>
      <w:r>
        <w:rPr>
          <w:rFonts w:hint="eastAsia" w:ascii="宋体" w:hAnsi="宋体" w:eastAsia="宋体" w:cs="宋体"/>
          <w:color w:val="auto"/>
          <w:spacing w:val="-112"/>
          <w:sz w:val="22"/>
          <w:szCs w:val="22"/>
          <w:highlight w:val="none"/>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2"/>
          <w:sz w:val="22"/>
          <w:szCs w:val="22"/>
          <w:highlight w:val="none"/>
        </w:rPr>
        <w:t>日发布</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 xml:space="preserve">中国人民警察大学（广州）2027年网络接入服务采购项目；采购包：   </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GZGCCG-2026044</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z w:val="22"/>
          <w:szCs w:val="22"/>
          <w:highlight w:val="none"/>
        </w:rPr>
        <w:t>的采</w:t>
      </w:r>
      <w:r>
        <w:rPr>
          <w:rFonts w:hint="eastAsia" w:ascii="宋体" w:hAnsi="宋体" w:eastAsia="宋体" w:cs="宋体"/>
          <w:color w:val="auto"/>
          <w:spacing w:val="-1"/>
          <w:sz w:val="22"/>
          <w:szCs w:val="22"/>
          <w:highlight w:val="none"/>
        </w:rPr>
        <w:t>购</w:t>
      </w:r>
      <w:r>
        <w:rPr>
          <w:rFonts w:hint="eastAsia" w:ascii="宋体" w:hAnsi="宋体" w:eastAsia="宋体" w:cs="宋体"/>
          <w:color w:val="auto"/>
          <w:spacing w:val="-1"/>
          <w:sz w:val="22"/>
          <w:szCs w:val="22"/>
          <w:highlight w:val="none"/>
          <w:lang w:val="en-US" w:eastAsia="zh-CN"/>
        </w:rPr>
        <w:t>竞价</w:t>
      </w:r>
      <w:r>
        <w:rPr>
          <w:rFonts w:hint="eastAsia" w:ascii="宋体" w:hAnsi="宋体" w:eastAsia="宋体" w:cs="宋体"/>
          <w:color w:val="auto"/>
          <w:spacing w:val="-1"/>
          <w:sz w:val="22"/>
          <w:szCs w:val="22"/>
          <w:highlight w:val="none"/>
        </w:rPr>
        <w:t>公告，本公司（企业）愿意参加</w:t>
      </w:r>
      <w:r>
        <w:rPr>
          <w:rFonts w:hint="eastAsia" w:ascii="宋体" w:hAnsi="宋体" w:eastAsia="宋体" w:cs="宋体"/>
          <w:color w:val="auto"/>
          <w:spacing w:val="-1"/>
          <w:sz w:val="22"/>
          <w:szCs w:val="22"/>
          <w:highlight w:val="none"/>
          <w:lang w:val="en-US" w:eastAsia="zh-CN"/>
        </w:rPr>
        <w:t>响应</w:t>
      </w:r>
      <w:r>
        <w:rPr>
          <w:rFonts w:hint="eastAsia" w:ascii="宋体" w:hAnsi="宋体" w:eastAsia="宋体" w:cs="宋体"/>
          <w:color w:val="auto"/>
          <w:spacing w:val="-1"/>
          <w:sz w:val="22"/>
          <w:szCs w:val="22"/>
          <w:highlight w:val="none"/>
        </w:rPr>
        <w:t>，并声明：</w:t>
      </w:r>
    </w:p>
    <w:p w14:paraId="375D92D8">
      <w:pPr>
        <w:pageBreakBefore w:val="0"/>
        <w:kinsoku/>
        <w:overflowPunct/>
        <w:topLinePunct w:val="0"/>
        <w:autoSpaceDE/>
        <w:autoSpaceDN/>
        <w:bidi w:val="0"/>
        <w:spacing w:before="37" w:line="30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一、本公司（企业）具备《中华人民共和国政府</w:t>
      </w:r>
      <w:r>
        <w:rPr>
          <w:rFonts w:hint="eastAsia" w:ascii="宋体" w:hAnsi="宋体" w:eastAsia="宋体" w:cs="宋体"/>
          <w:color w:val="auto"/>
          <w:spacing w:val="-1"/>
          <w:sz w:val="22"/>
          <w:szCs w:val="22"/>
          <w:highlight w:val="none"/>
        </w:rPr>
        <w:t>采购法》第二十二条规定的条件：</w:t>
      </w:r>
    </w:p>
    <w:p w14:paraId="61E88082">
      <w:pPr>
        <w:pageBreakBefore w:val="0"/>
        <w:kinsoku/>
        <w:overflowPunct/>
        <w:topLinePunct w:val="0"/>
        <w:autoSpaceDE/>
        <w:autoSpaceDN/>
        <w:bidi w:val="0"/>
        <w:spacing w:before="183" w:line="240" w:lineRule="auto"/>
        <w:ind w:left="50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1、具有独立承担民事责任的能力；</w:t>
      </w:r>
    </w:p>
    <w:p w14:paraId="737B41C8">
      <w:pPr>
        <w:pageBreakBefore w:val="0"/>
        <w:kinsoku/>
        <w:overflowPunct/>
        <w:topLinePunct w:val="0"/>
        <w:autoSpaceDE/>
        <w:autoSpaceDN/>
        <w:bidi w:val="0"/>
        <w:spacing w:before="182" w:line="240" w:lineRule="auto"/>
        <w:ind w:left="49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2、有依法缴纳税收和社会保障资金的良好记录；</w:t>
      </w:r>
    </w:p>
    <w:p w14:paraId="0499A431">
      <w:pPr>
        <w:pageBreakBefore w:val="0"/>
        <w:kinsoku/>
        <w:overflowPunct/>
        <w:topLinePunct w:val="0"/>
        <w:autoSpaceDE/>
        <w:autoSpaceDN/>
        <w:bidi w:val="0"/>
        <w:spacing w:before="181" w:line="240" w:lineRule="auto"/>
        <w:ind w:left="49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3、具有良好的商业信誉和健全的财务会计制度；</w:t>
      </w:r>
    </w:p>
    <w:p w14:paraId="15ED5715">
      <w:pPr>
        <w:pageBreakBefore w:val="0"/>
        <w:kinsoku/>
        <w:overflowPunct/>
        <w:topLinePunct w:val="0"/>
        <w:autoSpaceDE/>
        <w:autoSpaceDN/>
        <w:bidi w:val="0"/>
        <w:spacing w:before="183" w:line="240" w:lineRule="auto"/>
        <w:ind w:left="48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4、具有履行合同所必需的设备和专业技术能力；</w:t>
      </w:r>
    </w:p>
    <w:p w14:paraId="1D9E151B">
      <w:pPr>
        <w:pageBreakBefore w:val="0"/>
        <w:kinsoku/>
        <w:overflowPunct/>
        <w:topLinePunct w:val="0"/>
        <w:autoSpaceDE/>
        <w:autoSpaceDN/>
        <w:bidi w:val="0"/>
        <w:spacing w:before="180" w:line="240" w:lineRule="auto"/>
        <w:ind w:left="49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5、参加政府采购活动前三年内，在经营活动中没有重大违法记录；</w:t>
      </w:r>
    </w:p>
    <w:p w14:paraId="22A17C07">
      <w:pPr>
        <w:pageBreakBefore w:val="0"/>
        <w:kinsoku/>
        <w:overflowPunct/>
        <w:topLinePunct w:val="0"/>
        <w:autoSpaceDE/>
        <w:autoSpaceDN/>
        <w:bidi w:val="0"/>
        <w:spacing w:before="183" w:line="240" w:lineRule="auto"/>
        <w:ind w:left="490"/>
        <w:rPr>
          <w:rFonts w:hint="default"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rPr>
        <w:t>6、法律、行政法规规定的其他条件。</w:t>
      </w:r>
    </w:p>
    <w:p w14:paraId="74389C17">
      <w:pPr>
        <w:pageBreakBefore w:val="0"/>
        <w:kinsoku/>
        <w:overflowPunct/>
        <w:topLinePunct w:val="0"/>
        <w:autoSpaceDE/>
        <w:autoSpaceDN/>
        <w:bidi w:val="0"/>
        <w:spacing w:before="180" w:line="300" w:lineRule="auto"/>
        <w:ind w:right="1" w:firstLine="444"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二、本公司（企业）的单位负责人与所参投的本采购项</w:t>
      </w:r>
      <w:r>
        <w:rPr>
          <w:rFonts w:hint="eastAsia" w:ascii="宋体" w:hAnsi="宋体" w:eastAsia="宋体" w:cs="宋体"/>
          <w:color w:val="auto"/>
          <w:sz w:val="22"/>
          <w:szCs w:val="22"/>
          <w:highlight w:val="none"/>
        </w:rPr>
        <w:t>目包组的其他</w:t>
      </w:r>
      <w:r>
        <w:rPr>
          <w:rFonts w:hint="eastAsia" w:ascii="宋体" w:hAnsi="宋体" w:eastAsia="宋体" w:cs="宋体"/>
          <w:color w:val="auto"/>
          <w:sz w:val="22"/>
          <w:szCs w:val="22"/>
          <w:highlight w:val="none"/>
          <w:lang w:eastAsia="zh-CN"/>
        </w:rPr>
        <w:t>响应人</w:t>
      </w:r>
      <w:r>
        <w:rPr>
          <w:rFonts w:hint="eastAsia" w:ascii="宋体" w:hAnsi="宋体" w:eastAsia="宋体" w:cs="宋体"/>
          <w:color w:val="auto"/>
          <w:sz w:val="22"/>
          <w:szCs w:val="22"/>
          <w:highlight w:val="none"/>
        </w:rPr>
        <w:t>的单位负责</w:t>
      </w:r>
      <w:r>
        <w:rPr>
          <w:rFonts w:hint="eastAsia" w:ascii="宋体" w:hAnsi="宋体" w:eastAsia="宋体" w:cs="宋体"/>
          <w:color w:val="auto"/>
          <w:spacing w:val="-1"/>
          <w:sz w:val="22"/>
          <w:szCs w:val="22"/>
          <w:highlight w:val="none"/>
        </w:rPr>
        <w:t>人不为同一人且与其他</w:t>
      </w:r>
      <w:r>
        <w:rPr>
          <w:rFonts w:hint="eastAsia" w:ascii="宋体" w:hAnsi="宋体" w:eastAsia="宋体" w:cs="宋体"/>
          <w:color w:val="auto"/>
          <w:spacing w:val="-1"/>
          <w:sz w:val="22"/>
          <w:szCs w:val="22"/>
          <w:highlight w:val="none"/>
          <w:lang w:eastAsia="zh-CN"/>
        </w:rPr>
        <w:t>响应人</w:t>
      </w:r>
      <w:r>
        <w:rPr>
          <w:rFonts w:hint="eastAsia" w:ascii="宋体" w:hAnsi="宋体" w:eastAsia="宋体" w:cs="宋体"/>
          <w:color w:val="auto"/>
          <w:spacing w:val="-1"/>
          <w:sz w:val="22"/>
          <w:szCs w:val="22"/>
          <w:highlight w:val="none"/>
        </w:rPr>
        <w:t>之间不存在直接控股、管理关系。</w:t>
      </w:r>
    </w:p>
    <w:p w14:paraId="356BD079">
      <w:pPr>
        <w:pageBreakBefore w:val="0"/>
        <w:kinsoku/>
        <w:overflowPunct/>
        <w:topLinePunct w:val="0"/>
        <w:autoSpaceDE/>
        <w:autoSpaceDN/>
        <w:bidi w:val="0"/>
        <w:spacing w:before="180" w:line="300" w:lineRule="auto"/>
        <w:ind w:right="1" w:firstLine="444" w:firstLineChars="200"/>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三、根据《中华人民共和国政府采购法实施条例》的规定，本</w:t>
      </w:r>
      <w:r>
        <w:rPr>
          <w:rFonts w:hint="eastAsia" w:ascii="宋体" w:hAnsi="宋体" w:eastAsia="宋体" w:cs="宋体"/>
          <w:color w:val="auto"/>
          <w:sz w:val="22"/>
          <w:szCs w:val="22"/>
          <w:highlight w:val="none"/>
        </w:rPr>
        <w:t>公司（企业）如为本采购</w:t>
      </w:r>
      <w:r>
        <w:rPr>
          <w:rFonts w:hint="eastAsia" w:ascii="宋体" w:hAnsi="宋体" w:eastAsia="宋体" w:cs="宋体"/>
          <w:color w:val="auto"/>
          <w:spacing w:val="1"/>
          <w:sz w:val="22"/>
          <w:szCs w:val="22"/>
          <w:highlight w:val="none"/>
        </w:rPr>
        <w:t>项目包组提供整体设计、规范编制或者项目管理、监理、</w:t>
      </w:r>
      <w:r>
        <w:rPr>
          <w:rFonts w:hint="eastAsia" w:ascii="宋体" w:hAnsi="宋体" w:eastAsia="宋体" w:cs="宋体"/>
          <w:color w:val="auto"/>
          <w:sz w:val="22"/>
          <w:szCs w:val="22"/>
          <w:highlight w:val="none"/>
        </w:rPr>
        <w:t>检测等服务的</w:t>
      </w:r>
      <w:r>
        <w:rPr>
          <w:rFonts w:hint="eastAsia" w:ascii="宋体" w:hAnsi="宋体" w:eastAsia="宋体" w:cs="宋体"/>
          <w:color w:val="auto"/>
          <w:sz w:val="22"/>
          <w:szCs w:val="22"/>
          <w:highlight w:val="none"/>
          <w:lang w:eastAsia="zh-CN"/>
        </w:rPr>
        <w:t>响应人</w:t>
      </w:r>
      <w:r>
        <w:rPr>
          <w:rFonts w:hint="eastAsia" w:ascii="宋体" w:hAnsi="宋体" w:eastAsia="宋体" w:cs="宋体"/>
          <w:color w:val="auto"/>
          <w:sz w:val="22"/>
          <w:szCs w:val="22"/>
          <w:highlight w:val="none"/>
        </w:rPr>
        <w:t xml:space="preserve">，不得再参加 </w:t>
      </w:r>
      <w:r>
        <w:rPr>
          <w:rFonts w:hint="eastAsia" w:ascii="宋体" w:hAnsi="宋体" w:eastAsia="宋体" w:cs="宋体"/>
          <w:color w:val="auto"/>
          <w:spacing w:val="1"/>
          <w:sz w:val="22"/>
          <w:szCs w:val="22"/>
          <w:highlight w:val="none"/>
        </w:rPr>
        <w:t>该采购项目包组的其他采购活动。否则，由此所造成的损</w:t>
      </w:r>
      <w:r>
        <w:rPr>
          <w:rFonts w:hint="eastAsia" w:ascii="宋体" w:hAnsi="宋体" w:eastAsia="宋体" w:cs="宋体"/>
          <w:color w:val="auto"/>
          <w:sz w:val="22"/>
          <w:szCs w:val="22"/>
          <w:highlight w:val="none"/>
        </w:rPr>
        <w:t xml:space="preserve">失、不良后果及法律责任，一律由 </w:t>
      </w:r>
      <w:r>
        <w:rPr>
          <w:rFonts w:hint="eastAsia" w:ascii="宋体" w:hAnsi="宋体" w:eastAsia="宋体" w:cs="宋体"/>
          <w:color w:val="auto"/>
          <w:spacing w:val="-2"/>
          <w:sz w:val="22"/>
          <w:szCs w:val="22"/>
          <w:highlight w:val="none"/>
        </w:rPr>
        <w:t>我公司（企业）承担。</w:t>
      </w:r>
    </w:p>
    <w:p w14:paraId="53811615">
      <w:pPr>
        <w:pageBreakBefore w:val="0"/>
        <w:kinsoku/>
        <w:overflowPunct/>
        <w:topLinePunct w:val="0"/>
        <w:autoSpaceDE/>
        <w:autoSpaceDN/>
        <w:bidi w:val="0"/>
        <w:spacing w:before="180" w:line="300" w:lineRule="auto"/>
        <w:ind w:right="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四、本公司（企业）承诺在本次招标采购活动中，如有违法、违规、弄虚作假行为，所造成的损失、不良后果及法律责任，一律由</w:t>
      </w:r>
      <w:r>
        <w:rPr>
          <w:rFonts w:hint="eastAsia" w:ascii="宋体" w:hAnsi="宋体" w:eastAsia="宋体" w:cs="宋体"/>
          <w:color w:val="auto"/>
          <w:spacing w:val="-1"/>
          <w:sz w:val="22"/>
          <w:szCs w:val="22"/>
          <w:highlight w:val="none"/>
        </w:rPr>
        <w:t>我公司（企业）承担。</w:t>
      </w:r>
    </w:p>
    <w:p w14:paraId="09412764">
      <w:pPr>
        <w:pageBreakBefore w:val="0"/>
        <w:kinsoku/>
        <w:overflowPunct/>
        <w:topLinePunct w:val="0"/>
        <w:autoSpaceDE/>
        <w:autoSpaceDN/>
        <w:bidi w:val="0"/>
        <w:spacing w:before="180" w:line="300" w:lineRule="auto"/>
        <w:ind w:left="48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特此声明！</w:t>
      </w:r>
    </w:p>
    <w:p w14:paraId="2A02389C">
      <w:pPr>
        <w:pageBreakBefore w:val="0"/>
        <w:kinsoku/>
        <w:overflowPunct/>
        <w:topLinePunct w:val="0"/>
        <w:autoSpaceDE/>
        <w:autoSpaceDN/>
        <w:bidi w:val="0"/>
        <w:spacing w:before="182" w:line="300" w:lineRule="auto"/>
        <w:ind w:left="488"/>
        <w:rPr>
          <w:rFonts w:hint="eastAsia" w:ascii="宋体" w:hAnsi="宋体" w:eastAsia="宋体" w:cs="宋体"/>
          <w:color w:val="auto"/>
          <w:spacing w:val="7"/>
          <w:sz w:val="22"/>
          <w:szCs w:val="22"/>
          <w:highlight w:val="none"/>
          <w:lang w:val="en-US" w:eastAsia="zh-CN"/>
        </w:rPr>
      </w:pPr>
      <w:r>
        <w:rPr>
          <w:rFonts w:hint="eastAsia" w:ascii="宋体" w:hAnsi="宋体" w:eastAsia="宋体" w:cs="宋体"/>
          <w:color w:val="auto"/>
          <w:spacing w:val="-1"/>
          <w:sz w:val="22"/>
          <w:szCs w:val="22"/>
          <w:highlight w:val="none"/>
        </w:rPr>
        <w:t>注：本声明函必须提供且内容不得擅自删改，否则视为无效</w:t>
      </w:r>
      <w:r>
        <w:rPr>
          <w:rFonts w:hint="eastAsia" w:ascii="宋体" w:hAnsi="宋体" w:eastAsia="宋体" w:cs="宋体"/>
          <w:color w:val="auto"/>
          <w:spacing w:val="-1"/>
          <w:sz w:val="22"/>
          <w:szCs w:val="22"/>
          <w:highlight w:val="none"/>
          <w:lang w:val="en-US" w:eastAsia="zh-CN"/>
        </w:rPr>
        <w:t>响应</w:t>
      </w:r>
      <w:r>
        <w:rPr>
          <w:rFonts w:hint="eastAsia" w:ascii="宋体" w:hAnsi="宋体" w:eastAsia="宋体" w:cs="宋体"/>
          <w:color w:val="auto"/>
          <w:spacing w:val="-1"/>
          <w:sz w:val="22"/>
          <w:szCs w:val="22"/>
          <w:highlight w:val="none"/>
        </w:rPr>
        <w:t>。</w:t>
      </w:r>
    </w:p>
    <w:p w14:paraId="38FFAD8E">
      <w:pPr>
        <w:pStyle w:val="5"/>
        <w:pageBreakBefore w:val="0"/>
        <w:kinsoku/>
        <w:overflowPunct/>
        <w:topLinePunct w:val="0"/>
        <w:bidi w:val="0"/>
        <w:spacing w:before="53" w:line="300" w:lineRule="auto"/>
        <w:ind w:leftChars="2100" w:right="11"/>
        <w:jc w:val="left"/>
        <w:rPr>
          <w:rFonts w:hint="eastAsia" w:ascii="宋体" w:hAnsi="宋体" w:eastAsia="宋体" w:cs="宋体"/>
          <w:color w:val="auto"/>
          <w:spacing w:val="7"/>
          <w:sz w:val="22"/>
          <w:szCs w:val="22"/>
          <w:highlight w:val="none"/>
          <w:lang w:val="en-US" w:eastAsia="zh-CN"/>
        </w:rPr>
      </w:pPr>
    </w:p>
    <w:p w14:paraId="49FEACC9">
      <w:pPr>
        <w:pStyle w:val="5"/>
        <w:pageBreakBefore w:val="0"/>
        <w:kinsoku/>
        <w:overflowPunct/>
        <w:topLinePunct w:val="0"/>
        <w:bidi w:val="0"/>
        <w:spacing w:before="53" w:line="300" w:lineRule="auto"/>
        <w:ind w:leftChars="2100" w:right="11"/>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67EEFD93">
      <w:pPr>
        <w:pStyle w:val="5"/>
        <w:pageBreakBefore w:val="0"/>
        <w:kinsoku/>
        <w:overflowPunct/>
        <w:topLinePunct w:val="0"/>
        <w:bidi w:val="0"/>
        <w:spacing w:before="53" w:line="300" w:lineRule="auto"/>
        <w:ind w:leftChars="2100" w:right="11"/>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34DEE6FF">
      <w:pPr>
        <w:pStyle w:val="5"/>
        <w:pageBreakBefore w:val="0"/>
        <w:kinsoku/>
        <w:overflowPunct/>
        <w:topLinePunct w:val="0"/>
        <w:bidi w:val="0"/>
        <w:spacing w:before="53" w:line="300" w:lineRule="auto"/>
        <w:ind w:leftChars="2100" w:right="11"/>
        <w:jc w:val="left"/>
        <w:rPr>
          <w:rFonts w:hint="eastAsia"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单位地址：</w:t>
      </w:r>
      <w:r>
        <w:rPr>
          <w:rFonts w:hint="eastAsia" w:ascii="宋体" w:hAnsi="宋体" w:eastAsia="宋体" w:cs="宋体"/>
          <w:color w:val="auto"/>
          <w:spacing w:val="-32"/>
          <w:sz w:val="22"/>
          <w:szCs w:val="22"/>
          <w:highlight w:val="none"/>
          <w:u w:val="single"/>
          <w:lang w:val="en-US" w:eastAsia="zh-CN"/>
        </w:rPr>
        <w:t xml:space="preserve">                            </w:t>
      </w:r>
    </w:p>
    <w:p w14:paraId="1400B4B4">
      <w:pPr>
        <w:pStyle w:val="5"/>
        <w:pageBreakBefore w:val="0"/>
        <w:kinsoku/>
        <w:overflowPunct/>
        <w:topLinePunct w:val="0"/>
        <w:bidi w:val="0"/>
        <w:spacing w:before="53" w:line="300" w:lineRule="auto"/>
        <w:ind w:leftChars="2100" w:right="11"/>
        <w:jc w:val="left"/>
        <w:rPr>
          <w:rFonts w:hint="default"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联系方式：</w:t>
      </w:r>
      <w:r>
        <w:rPr>
          <w:rFonts w:hint="eastAsia" w:ascii="宋体" w:hAnsi="宋体" w:eastAsia="宋体" w:cs="宋体"/>
          <w:color w:val="auto"/>
          <w:spacing w:val="-32"/>
          <w:sz w:val="22"/>
          <w:szCs w:val="22"/>
          <w:highlight w:val="none"/>
          <w:u w:val="single"/>
          <w:lang w:val="en-US" w:eastAsia="zh-CN"/>
        </w:rPr>
        <w:t xml:space="preserve">                            </w:t>
      </w:r>
    </w:p>
    <w:p w14:paraId="2DC3FFED">
      <w:pPr>
        <w:pStyle w:val="5"/>
        <w:pageBreakBefore w:val="0"/>
        <w:kinsoku/>
        <w:overflowPunct/>
        <w:topLinePunct w:val="0"/>
        <w:bidi w:val="0"/>
        <w:spacing w:before="53" w:line="300" w:lineRule="auto"/>
        <w:ind w:leftChars="2100" w:right="11"/>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9742052">
      <w:pPr>
        <w:pageBreakBefore w:val="0"/>
        <w:kinsoku/>
        <w:overflowPunct/>
        <w:topLinePunct w:val="0"/>
        <w:bidi w:val="0"/>
        <w:spacing w:line="221" w:lineRule="auto"/>
        <w:rPr>
          <w:rFonts w:hint="eastAsia" w:ascii="宋体" w:hAnsi="宋体" w:eastAsia="宋体" w:cs="宋体"/>
          <w:color w:val="auto"/>
          <w:sz w:val="21"/>
          <w:szCs w:val="21"/>
          <w:highlight w:val="none"/>
        </w:rPr>
        <w:sectPr>
          <w:footerReference r:id="rId15"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E9C0FAE">
      <w:pPr>
        <w:pStyle w:val="5"/>
        <w:pageBreakBefore w:val="0"/>
        <w:kinsoku/>
        <w:overflowPunct/>
        <w:topLinePunct w:val="0"/>
        <w:bidi w:val="0"/>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8、法定代表人证明书</w:t>
      </w:r>
    </w:p>
    <w:p w14:paraId="3941B69F">
      <w:pPr>
        <w:pStyle w:val="5"/>
        <w:pageBreakBefore w:val="0"/>
        <w:kinsoku/>
        <w:overflowPunct/>
        <w:topLinePunct w:val="0"/>
        <w:bidi w:val="0"/>
        <w:spacing w:before="53" w:line="239" w:lineRule="auto"/>
        <w:ind w:left="2868"/>
        <w:rPr>
          <w:rFonts w:hint="eastAsia" w:ascii="宋体" w:hAnsi="宋体" w:eastAsia="宋体" w:cs="宋体"/>
          <w:b/>
          <w:bCs/>
          <w:snapToGrid w:val="0"/>
          <w:color w:val="auto"/>
          <w:spacing w:val="-20"/>
          <w:kern w:val="0"/>
          <w:sz w:val="32"/>
          <w:szCs w:val="32"/>
          <w:highlight w:val="none"/>
          <w:lang w:val="en-US" w:eastAsia="zh-CN" w:bidi="ar-SA"/>
        </w:rPr>
      </w:pPr>
    </w:p>
    <w:p w14:paraId="486DF818">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法定代表人证明书（格式）</w:t>
      </w:r>
    </w:p>
    <w:p w14:paraId="4E611231">
      <w:pPr>
        <w:pageBreakBefore w:val="0"/>
        <w:kinsoku/>
        <w:overflowPunct/>
        <w:topLinePunct w:val="0"/>
        <w:bidi w:val="0"/>
        <w:spacing w:line="304" w:lineRule="auto"/>
        <w:rPr>
          <w:rFonts w:hint="eastAsia" w:ascii="宋体" w:hAnsi="宋体" w:eastAsia="宋体" w:cs="宋体"/>
          <w:color w:val="auto"/>
          <w:sz w:val="22"/>
          <w:szCs w:val="22"/>
          <w:highlight w:val="none"/>
        </w:rPr>
      </w:pPr>
    </w:p>
    <w:p w14:paraId="05B56B90">
      <w:pPr>
        <w:pStyle w:val="5"/>
        <w:pageBreakBefore w:val="0"/>
        <w:kinsoku/>
        <w:overflowPunct/>
        <w:topLinePunct w:val="0"/>
        <w:bidi w:val="0"/>
        <w:spacing w:line="240" w:lineRule="auto"/>
        <w:ind w:right="0"/>
        <w:jc w:val="center"/>
        <w:rPr>
          <w:rFonts w:hint="eastAsia" w:ascii="宋体" w:hAnsi="宋体" w:eastAsia="宋体" w:cs="宋体"/>
          <w:color w:val="auto"/>
          <w:spacing w:val="9"/>
          <w:sz w:val="22"/>
          <w:szCs w:val="22"/>
          <w:highlight w:val="none"/>
        </w:rPr>
      </w:pPr>
      <w:r>
        <w:rPr>
          <w:rFonts w:hint="eastAsia" w:ascii="宋体" w:hAnsi="宋体" w:eastAsia="宋体" w:cs="宋体"/>
          <w:color w:val="auto"/>
          <w:sz w:val="22"/>
          <w:szCs w:val="22"/>
          <w:highlight w:val="none"/>
        </w:rPr>
        <w:t>（法定代表人参加竞价会，须出示此证明）</w:t>
      </w:r>
    </w:p>
    <w:p w14:paraId="19CD2778">
      <w:pPr>
        <w:pStyle w:val="5"/>
        <w:pageBreakBefore w:val="0"/>
        <w:kinsoku/>
        <w:overflowPunct/>
        <w:topLinePunct w:val="0"/>
        <w:bidi w:val="0"/>
        <w:spacing w:line="360" w:lineRule="auto"/>
        <w:ind w:right="0"/>
        <w:rPr>
          <w:rFonts w:hint="eastAsia" w:ascii="宋体" w:hAnsi="宋体" w:eastAsia="宋体" w:cs="宋体"/>
          <w:color w:val="auto"/>
          <w:spacing w:val="-2"/>
          <w:sz w:val="22"/>
          <w:szCs w:val="22"/>
          <w:highlight w:val="none"/>
        </w:rPr>
      </w:pPr>
    </w:p>
    <w:p w14:paraId="5BC9EE2B">
      <w:pPr>
        <w:pStyle w:val="5"/>
        <w:pageBreakBefore w:val="0"/>
        <w:kinsoku/>
        <w:overflowPunct/>
        <w:topLinePunct w:val="0"/>
        <w:bidi w:val="0"/>
        <w:spacing w:line="360" w:lineRule="auto"/>
        <w:ind w:right="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pacing w:val="-2"/>
          <w:sz w:val="22"/>
          <w:szCs w:val="22"/>
          <w:highlight w:val="none"/>
        </w:rPr>
        <w:t>致：</w:t>
      </w:r>
      <w:r>
        <w:rPr>
          <w:rFonts w:hint="eastAsia" w:ascii="宋体" w:hAnsi="宋体" w:eastAsia="宋体" w:cs="宋体"/>
          <w:b/>
          <w:bCs/>
          <w:color w:val="auto"/>
          <w:spacing w:val="-2"/>
          <w:sz w:val="22"/>
          <w:szCs w:val="22"/>
          <w:highlight w:val="none"/>
          <w:u w:val="single"/>
        </w:rPr>
        <w:t>中国人民警察大学（广州</w:t>
      </w:r>
      <w:r>
        <w:rPr>
          <w:rFonts w:hint="eastAsia" w:ascii="宋体" w:hAnsi="宋体" w:eastAsia="宋体" w:cs="宋体"/>
          <w:b/>
          <w:bCs/>
          <w:color w:val="auto"/>
          <w:spacing w:val="4"/>
          <w:sz w:val="22"/>
          <w:szCs w:val="22"/>
          <w:highlight w:val="none"/>
          <w:u w:val="single"/>
        </w:rPr>
        <w:t>）</w:t>
      </w:r>
    </w:p>
    <w:p w14:paraId="5C49DDB7">
      <w:pPr>
        <w:pStyle w:val="5"/>
        <w:pageBreakBefore w:val="0"/>
        <w:kinsoku/>
        <w:overflowPunct/>
        <w:topLinePunct w:val="0"/>
        <w:bidi w:val="0"/>
        <w:spacing w:line="360" w:lineRule="auto"/>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我单位法定代表人：</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z w:val="22"/>
          <w:szCs w:val="22"/>
          <w:highlight w:val="none"/>
        </w:rPr>
        <w:t>参加贵单位组织的</w:t>
      </w:r>
      <w:r>
        <w:rPr>
          <w:rFonts w:hint="eastAsia" w:ascii="宋体" w:hAnsi="宋体" w:eastAsia="宋体" w:cs="宋体"/>
          <w:color w:val="auto"/>
          <w:spacing w:val="48"/>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lang w:eastAsia="zh-CN"/>
        </w:rPr>
        <w:t>中国人民警察大学（广州）2027年网络接入服务采购项目</w:t>
      </w:r>
      <w:r>
        <w:rPr>
          <w:rFonts w:hint="eastAsia" w:ascii="宋体" w:hAnsi="宋体" w:eastAsia="宋体" w:cs="宋体"/>
          <w:color w:val="auto"/>
          <w:sz w:val="22"/>
          <w:szCs w:val="22"/>
          <w:highlight w:val="none"/>
          <w:u w:val="single" w:color="auto"/>
        </w:rPr>
        <w:t>（项目编号：</w:t>
      </w:r>
      <w:r>
        <w:rPr>
          <w:rFonts w:hint="eastAsia" w:ascii="宋体" w:hAnsi="宋体" w:eastAsia="宋体" w:cs="宋体"/>
          <w:color w:val="auto"/>
          <w:sz w:val="22"/>
          <w:szCs w:val="22"/>
          <w:highlight w:val="none"/>
          <w:u w:val="single" w:color="auto"/>
          <w:lang w:eastAsia="zh-CN"/>
        </w:rPr>
        <w:t>GZGCCG-2026044</w:t>
      </w:r>
      <w:r>
        <w:rPr>
          <w:rFonts w:hint="eastAsia" w:ascii="宋体" w:hAnsi="宋体" w:eastAsia="宋体" w:cs="宋体"/>
          <w:color w:val="auto"/>
          <w:sz w:val="22"/>
          <w:szCs w:val="22"/>
          <w:highlight w:val="none"/>
          <w:u w:val="single" w:color="auto"/>
        </w:rPr>
        <w:t>）</w:t>
      </w:r>
      <w:r>
        <w:rPr>
          <w:rFonts w:hint="eastAsia" w:ascii="宋体" w:hAnsi="宋体" w:eastAsia="宋体" w:cs="宋体"/>
          <w:color w:val="auto"/>
          <w:spacing w:val="-1"/>
          <w:sz w:val="22"/>
          <w:szCs w:val="22"/>
          <w:highlight w:val="none"/>
        </w:rPr>
        <w:t>竞价采购活动，全权代表我单位处理竞价的有关事宜。</w:t>
      </w:r>
    </w:p>
    <w:p w14:paraId="61173B1C">
      <w:pPr>
        <w:pStyle w:val="5"/>
        <w:pageBreakBefore w:val="0"/>
        <w:kinsoku/>
        <w:overflowPunct/>
        <w:topLinePunct w:val="0"/>
        <w:bidi w:val="0"/>
        <w:spacing w:line="360" w:lineRule="auto"/>
        <w:ind w:left="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附法定代表人情况：</w:t>
      </w:r>
    </w:p>
    <w:p w14:paraId="54C818BB">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2"/>
          <w:sz w:val="22"/>
          <w:szCs w:val="22"/>
          <w:highlight w:val="none"/>
          <w:u w:val="single"/>
          <w:lang w:val="en-US" w:eastAsia="zh-CN"/>
        </w:rPr>
      </w:pPr>
      <w:r>
        <w:rPr>
          <w:rFonts w:hint="eastAsia"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性别：</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年龄：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1"/>
          <w:sz w:val="22"/>
          <w:szCs w:val="22"/>
          <w:highlight w:val="none"/>
          <w:lang w:val="en-US" w:eastAsia="zh-CN"/>
        </w:rPr>
        <w:t xml:space="preserve"> </w:t>
      </w:r>
      <w:r>
        <w:rPr>
          <w:rFonts w:hint="eastAsia" w:ascii="宋体" w:hAnsi="宋体" w:eastAsia="宋体" w:cs="宋体"/>
          <w:color w:val="auto"/>
          <w:spacing w:val="-2"/>
          <w:sz w:val="22"/>
          <w:szCs w:val="22"/>
          <w:highlight w:val="none"/>
        </w:rPr>
        <w:t>职务：</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72E61558">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身份证</w:t>
      </w:r>
      <w:r>
        <w:rPr>
          <w:rFonts w:hint="eastAsia" w:ascii="宋体" w:hAnsi="宋体" w:eastAsia="宋体" w:cs="宋体"/>
          <w:color w:val="auto"/>
          <w:spacing w:val="4"/>
          <w:sz w:val="22"/>
          <w:szCs w:val="22"/>
          <w:highlight w:val="none"/>
          <w:lang w:val="en-US" w:eastAsia="zh-CN"/>
        </w:rPr>
        <w:t>号码</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450BB27C">
      <w:pPr>
        <w:pStyle w:val="5"/>
        <w:pageBreakBefore w:val="0"/>
        <w:kinsoku/>
        <w:overflowPunct/>
        <w:topLinePunct w:val="0"/>
        <w:bidi w:val="0"/>
        <w:spacing w:line="360" w:lineRule="auto"/>
        <w:ind w:left="420" w:leftChars="200" w:firstLine="0" w:firstLineChars="0"/>
        <w:rPr>
          <w:rFonts w:hint="default" w:ascii="宋体" w:hAnsi="宋体" w:eastAsia="宋体" w:cs="宋体"/>
          <w:color w:val="auto"/>
          <w:spacing w:val="1"/>
          <w:sz w:val="22"/>
          <w:szCs w:val="22"/>
          <w:highlight w:val="none"/>
          <w:lang w:val="en-US"/>
        </w:rPr>
      </w:pPr>
      <w:r>
        <w:rPr>
          <w:rFonts w:hint="eastAsia" w:ascii="宋体" w:hAnsi="宋体" w:eastAsia="宋体" w:cs="宋体"/>
          <w:color w:val="auto"/>
          <w:spacing w:val="-10"/>
          <w:sz w:val="22"/>
          <w:szCs w:val="22"/>
          <w:highlight w:val="none"/>
          <w:lang w:val="en-US" w:eastAsia="zh-CN"/>
        </w:rPr>
        <w:t>通讯</w:t>
      </w:r>
      <w:r>
        <w:rPr>
          <w:rFonts w:hint="eastAsia" w:ascii="宋体" w:hAnsi="宋体" w:eastAsia="宋体" w:cs="宋体"/>
          <w:color w:val="auto"/>
          <w:spacing w:val="-10"/>
          <w:sz w:val="22"/>
          <w:szCs w:val="22"/>
          <w:highlight w:val="none"/>
        </w:rPr>
        <w:t>地址：</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27DD8107">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电</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话：</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3"/>
          <w:sz w:val="22"/>
          <w:szCs w:val="22"/>
          <w:highlight w:val="none"/>
        </w:rPr>
        <w:t xml:space="preserve"> </w:t>
      </w:r>
    </w:p>
    <w:p w14:paraId="4CD8FED2">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传</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真：</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78750C3E">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7"/>
          <w:sz w:val="22"/>
          <w:szCs w:val="22"/>
          <w:highlight w:val="none"/>
          <w:lang w:val="en-US" w:eastAsia="zh-CN"/>
        </w:rPr>
      </w:pPr>
      <w:r>
        <w:rPr>
          <w:rFonts w:hint="eastAsia" w:ascii="宋体" w:hAnsi="宋体" w:eastAsia="宋体" w:cs="宋体"/>
          <w:color w:val="auto"/>
          <w:spacing w:val="-10"/>
          <w:sz w:val="22"/>
          <w:szCs w:val="22"/>
          <w:highlight w:val="none"/>
          <w:lang w:val="en-US" w:eastAsia="zh-CN"/>
        </w:rPr>
        <w:t>邮政编码：</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74DB4252">
      <w:pPr>
        <w:pStyle w:val="5"/>
        <w:pageBreakBefore w:val="0"/>
        <w:kinsoku/>
        <w:overflowPunct/>
        <w:topLinePunct w:val="0"/>
        <w:bidi w:val="0"/>
        <w:spacing w:before="53" w:line="360" w:lineRule="auto"/>
        <w:ind w:leftChars="2300" w:right="9"/>
        <w:jc w:val="left"/>
        <w:rPr>
          <w:rFonts w:hint="eastAsia" w:ascii="宋体" w:hAnsi="宋体" w:eastAsia="宋体" w:cs="宋体"/>
          <w:color w:val="auto"/>
          <w:spacing w:val="7"/>
          <w:sz w:val="22"/>
          <w:szCs w:val="22"/>
          <w:highlight w:val="none"/>
          <w:lang w:val="en-US" w:eastAsia="zh-CN"/>
        </w:rPr>
      </w:pPr>
    </w:p>
    <w:p w14:paraId="5B468F0D">
      <w:pPr>
        <w:pStyle w:val="5"/>
        <w:pageBreakBefore w:val="0"/>
        <w:kinsoku/>
        <w:overflowPunct/>
        <w:topLinePunct w:val="0"/>
        <w:bidi w:val="0"/>
        <w:spacing w:before="53" w:line="360" w:lineRule="auto"/>
        <w:ind w:leftChars="2300" w:right="9"/>
        <w:jc w:val="left"/>
        <w:rPr>
          <w:rFonts w:hint="eastAsia" w:ascii="宋体" w:hAnsi="宋体" w:eastAsia="宋体" w:cs="宋体"/>
          <w:color w:val="auto"/>
          <w:spacing w:val="7"/>
          <w:sz w:val="22"/>
          <w:szCs w:val="22"/>
          <w:highlight w:val="none"/>
          <w:lang w:val="en-US" w:eastAsia="zh-CN"/>
        </w:rPr>
      </w:pPr>
    </w:p>
    <w:p w14:paraId="0D559820">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025154DA">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41E69D5">
      <w:pPr>
        <w:pStyle w:val="5"/>
        <w:pageBreakBefore w:val="0"/>
        <w:kinsoku/>
        <w:overflowPunct/>
        <w:topLinePunct w:val="0"/>
        <w:bidi w:val="0"/>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1B095A7">
      <w:pPr>
        <w:pStyle w:val="16"/>
        <w:pageBreakBefore w:val="0"/>
        <w:kinsoku/>
        <w:overflowPunct/>
        <w:topLinePunct w:val="0"/>
        <w:bidi w:val="0"/>
        <w:rPr>
          <w:rFonts w:hint="eastAsia" w:ascii="宋体" w:hAnsi="宋体" w:eastAsia="宋体" w:cs="宋体"/>
          <w:color w:val="auto"/>
          <w:sz w:val="22"/>
          <w:szCs w:val="22"/>
          <w:highlight w:val="none"/>
        </w:rPr>
      </w:pPr>
    </w:p>
    <w:p w14:paraId="1EB553D1">
      <w:pPr>
        <w:pStyle w:val="16"/>
        <w:pageBreakBefore w:val="0"/>
        <w:kinsoku/>
        <w:overflowPunct/>
        <w:topLinePunct w:val="0"/>
        <w:bidi w:val="0"/>
        <w:rPr>
          <w:rFonts w:hint="eastAsia" w:ascii="宋体" w:hAnsi="宋体" w:eastAsia="宋体" w:cs="宋体"/>
          <w:color w:val="auto"/>
          <w:sz w:val="22"/>
          <w:szCs w:val="22"/>
          <w:highlight w:val="none"/>
        </w:rPr>
      </w:pPr>
    </w:p>
    <w:p w14:paraId="0AAD0ACF">
      <w:pPr>
        <w:pStyle w:val="5"/>
        <w:pageBreakBefore w:val="0"/>
        <w:kinsoku/>
        <w:overflowPunct/>
        <w:topLinePunct w:val="0"/>
        <w:bidi w:val="0"/>
        <w:spacing w:before="79" w:line="238" w:lineRule="auto"/>
        <w:jc w:val="center"/>
        <w:rPr>
          <w:rFonts w:hint="eastAsia" w:ascii="宋体" w:hAnsi="宋体" w:eastAsia="宋体" w:cs="宋体"/>
          <w:b/>
          <w:bCs/>
          <w:color w:val="auto"/>
          <w:spacing w:val="-3"/>
          <w:sz w:val="22"/>
          <w:szCs w:val="22"/>
          <w:highlight w:val="none"/>
        </w:rPr>
      </w:pPr>
    </w:p>
    <w:p w14:paraId="4F69980A">
      <w:pPr>
        <w:pStyle w:val="5"/>
        <w:pageBreakBefore w:val="0"/>
        <w:kinsoku/>
        <w:overflowPunct/>
        <w:topLinePunct w:val="0"/>
        <w:bidi w:val="0"/>
        <w:spacing w:before="79" w:line="238"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附法定代表人身份证正反面复印件（加盖公章）</w:t>
      </w:r>
    </w:p>
    <w:p w14:paraId="2ED9BF28">
      <w:pPr>
        <w:pStyle w:val="16"/>
        <w:pageBreakBefore w:val="0"/>
        <w:kinsoku/>
        <w:overflowPunct/>
        <w:topLinePunct w:val="0"/>
        <w:bidi w:val="0"/>
        <w:rPr>
          <w:rFonts w:hint="eastAsia" w:ascii="宋体" w:hAnsi="宋体" w:eastAsia="宋体" w:cs="宋体"/>
          <w:color w:val="auto"/>
          <w:sz w:val="21"/>
          <w:szCs w:val="21"/>
          <w:highlight w:val="none"/>
        </w:rPr>
        <w:sectPr>
          <w:footerReference r:id="rId16"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144A12D">
      <w:pPr>
        <w:pStyle w:val="5"/>
        <w:pageBreakBefore w:val="0"/>
        <w:kinsoku/>
        <w:overflowPunct/>
        <w:topLinePunct w:val="0"/>
        <w:bidi w:val="0"/>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9、法定代表人授权委托书</w:t>
      </w:r>
    </w:p>
    <w:p w14:paraId="5AB74C9C">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7C266DAE">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法定代表人授权委托书（格式）</w:t>
      </w:r>
    </w:p>
    <w:p w14:paraId="0C41F72E">
      <w:pPr>
        <w:pageBreakBefore w:val="0"/>
        <w:kinsoku/>
        <w:overflowPunct/>
        <w:topLinePunct w:val="0"/>
        <w:bidi w:val="0"/>
        <w:spacing w:line="304" w:lineRule="auto"/>
        <w:rPr>
          <w:rFonts w:hint="eastAsia" w:ascii="宋体" w:hAnsi="宋体" w:eastAsia="宋体" w:cs="宋体"/>
          <w:color w:val="auto"/>
          <w:sz w:val="22"/>
          <w:szCs w:val="22"/>
          <w:highlight w:val="none"/>
        </w:rPr>
      </w:pPr>
    </w:p>
    <w:p w14:paraId="7B952B42">
      <w:pPr>
        <w:pStyle w:val="5"/>
        <w:pageBreakBefore w:val="0"/>
        <w:kinsoku/>
        <w:overflowPunct/>
        <w:topLinePunct w:val="0"/>
        <w:bidi w:val="0"/>
        <w:spacing w:line="240" w:lineRule="auto"/>
        <w:ind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（法定代表人不能参加竞价会，须由被授权人出示此证明） </w:t>
      </w:r>
    </w:p>
    <w:p w14:paraId="5150DD3C">
      <w:pPr>
        <w:pStyle w:val="5"/>
        <w:pageBreakBefore w:val="0"/>
        <w:kinsoku/>
        <w:overflowPunct/>
        <w:topLinePunct w:val="0"/>
        <w:bidi w:val="0"/>
        <w:spacing w:line="360" w:lineRule="auto"/>
        <w:ind w:right="0"/>
        <w:rPr>
          <w:rFonts w:hint="eastAsia" w:ascii="宋体" w:hAnsi="宋体" w:eastAsia="宋体" w:cs="宋体"/>
          <w:color w:val="auto"/>
          <w:spacing w:val="-2"/>
          <w:sz w:val="22"/>
          <w:szCs w:val="22"/>
          <w:highlight w:val="none"/>
        </w:rPr>
      </w:pPr>
    </w:p>
    <w:p w14:paraId="25F38AB3">
      <w:pPr>
        <w:pStyle w:val="5"/>
        <w:pageBreakBefore w:val="0"/>
        <w:kinsoku/>
        <w:overflowPunct/>
        <w:topLinePunct w:val="0"/>
        <w:bidi w:val="0"/>
        <w:spacing w:line="360" w:lineRule="auto"/>
        <w:ind w:right="0"/>
        <w:rPr>
          <w:rFonts w:hint="eastAsia" w:ascii="宋体" w:hAnsi="宋体" w:eastAsia="宋体" w:cs="宋体"/>
          <w:b/>
          <w:bCs/>
          <w:color w:val="auto"/>
          <w:spacing w:val="-2"/>
          <w:sz w:val="22"/>
          <w:szCs w:val="22"/>
          <w:highlight w:val="none"/>
          <w:u w:val="single"/>
        </w:rPr>
      </w:pPr>
      <w:r>
        <w:rPr>
          <w:rFonts w:hint="eastAsia" w:ascii="宋体" w:hAnsi="宋体" w:eastAsia="宋体" w:cs="宋体"/>
          <w:b/>
          <w:bCs/>
          <w:color w:val="auto"/>
          <w:spacing w:val="-2"/>
          <w:sz w:val="22"/>
          <w:szCs w:val="22"/>
          <w:highlight w:val="none"/>
        </w:rPr>
        <w:t>致：</w:t>
      </w:r>
      <w:r>
        <w:rPr>
          <w:rFonts w:hint="eastAsia" w:ascii="宋体" w:hAnsi="宋体" w:eastAsia="宋体" w:cs="宋体"/>
          <w:b/>
          <w:bCs/>
          <w:color w:val="auto"/>
          <w:spacing w:val="-2"/>
          <w:sz w:val="22"/>
          <w:szCs w:val="22"/>
          <w:highlight w:val="none"/>
          <w:u w:val="single"/>
        </w:rPr>
        <w:t>中国人民警察大学（广州）</w:t>
      </w:r>
    </w:p>
    <w:p w14:paraId="01137B39">
      <w:pPr>
        <w:pStyle w:val="5"/>
        <w:pageBreakBefore w:val="0"/>
        <w:kinsoku/>
        <w:overflowPunct/>
        <w:topLinePunct w:val="0"/>
        <w:bidi w:val="0"/>
        <w:spacing w:line="360" w:lineRule="auto"/>
        <w:ind w:right="0" w:firstLine="432" w:firstLineChars="2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我单位法定代表人为：</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rPr>
        <w:t>兹委托我单位：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rPr>
        <w:t>参加贵单位组织的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eastAsia="zh-CN"/>
        </w:rPr>
        <w:t>中国人民警察大学（广州）2027年网络接入服务采购项目</w:t>
      </w:r>
      <w:r>
        <w:rPr>
          <w:rFonts w:hint="eastAsia" w:ascii="宋体" w:hAnsi="宋体" w:eastAsia="宋体" w:cs="宋体"/>
          <w:color w:val="auto"/>
          <w:spacing w:val="-2"/>
          <w:sz w:val="22"/>
          <w:szCs w:val="22"/>
          <w:highlight w:val="none"/>
          <w:u w:val="single"/>
        </w:rPr>
        <w:t>（项目编号：</w:t>
      </w:r>
      <w:r>
        <w:rPr>
          <w:rFonts w:hint="eastAsia" w:ascii="宋体" w:hAnsi="宋体" w:eastAsia="宋体" w:cs="宋体"/>
          <w:color w:val="auto"/>
          <w:spacing w:val="-2"/>
          <w:sz w:val="22"/>
          <w:szCs w:val="22"/>
          <w:highlight w:val="none"/>
          <w:u w:val="single"/>
          <w:lang w:eastAsia="zh-CN"/>
        </w:rPr>
        <w:t>GZGCCG-2026044</w:t>
      </w:r>
      <w:r>
        <w:rPr>
          <w:rFonts w:hint="eastAsia" w:ascii="宋体" w:hAnsi="宋体" w:eastAsia="宋体" w:cs="宋体"/>
          <w:color w:val="auto"/>
          <w:spacing w:val="-2"/>
          <w:sz w:val="22"/>
          <w:szCs w:val="22"/>
          <w:highlight w:val="none"/>
          <w:u w:val="single"/>
        </w:rPr>
        <w:t>）</w:t>
      </w:r>
      <w:r>
        <w:rPr>
          <w:rFonts w:hint="eastAsia" w:ascii="宋体" w:hAnsi="宋体" w:eastAsia="宋体" w:cs="宋体"/>
          <w:color w:val="auto"/>
          <w:spacing w:val="-2"/>
          <w:sz w:val="22"/>
          <w:szCs w:val="22"/>
          <w:highlight w:val="none"/>
        </w:rPr>
        <w:t>竞价采购活动，全权代表我单位处理竞价的有关事宜。</w:t>
      </w:r>
    </w:p>
    <w:p w14:paraId="44D7E713">
      <w:pPr>
        <w:pStyle w:val="5"/>
        <w:pageBreakBefore w:val="0"/>
        <w:kinsoku/>
        <w:overflowPunct/>
        <w:topLinePunct w:val="0"/>
        <w:bidi w:val="0"/>
        <w:spacing w:line="360" w:lineRule="auto"/>
        <w:ind w:right="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附全权代表情况：</w:t>
      </w:r>
    </w:p>
    <w:p w14:paraId="75A25BDB">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2"/>
          <w:sz w:val="22"/>
          <w:szCs w:val="22"/>
          <w:highlight w:val="none"/>
          <w:u w:val="single"/>
          <w:lang w:val="en-US" w:eastAsia="zh-CN"/>
        </w:rPr>
      </w:pPr>
      <w:r>
        <w:rPr>
          <w:rFonts w:hint="eastAsia"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性别：</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年龄：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1"/>
          <w:sz w:val="22"/>
          <w:szCs w:val="22"/>
          <w:highlight w:val="none"/>
          <w:lang w:val="en-US" w:eastAsia="zh-CN"/>
        </w:rPr>
        <w:t xml:space="preserve"> </w:t>
      </w:r>
      <w:r>
        <w:rPr>
          <w:rFonts w:hint="eastAsia" w:ascii="宋体" w:hAnsi="宋体" w:eastAsia="宋体" w:cs="宋体"/>
          <w:color w:val="auto"/>
          <w:spacing w:val="-2"/>
          <w:sz w:val="22"/>
          <w:szCs w:val="22"/>
          <w:highlight w:val="none"/>
        </w:rPr>
        <w:t>职务：</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p>
    <w:p w14:paraId="30146B04">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身份证</w:t>
      </w:r>
      <w:r>
        <w:rPr>
          <w:rFonts w:hint="eastAsia" w:ascii="宋体" w:hAnsi="宋体" w:eastAsia="宋体" w:cs="宋体"/>
          <w:color w:val="auto"/>
          <w:spacing w:val="4"/>
          <w:sz w:val="22"/>
          <w:szCs w:val="22"/>
          <w:highlight w:val="none"/>
          <w:lang w:val="en-US" w:eastAsia="zh-CN"/>
        </w:rPr>
        <w:t>号码</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  </w:t>
      </w:r>
    </w:p>
    <w:p w14:paraId="6FAAB967">
      <w:pPr>
        <w:pStyle w:val="5"/>
        <w:pageBreakBefore w:val="0"/>
        <w:kinsoku/>
        <w:overflowPunct/>
        <w:topLinePunct w:val="0"/>
        <w:bidi w:val="0"/>
        <w:spacing w:line="360" w:lineRule="auto"/>
        <w:ind w:left="420" w:leftChars="200" w:firstLine="0" w:firstLineChars="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电</w:t>
      </w:r>
      <w:r>
        <w:rPr>
          <w:rFonts w:hint="eastAsia" w:ascii="宋体" w:hAnsi="宋体" w:eastAsia="宋体" w:cs="宋体"/>
          <w:color w:val="auto"/>
          <w:spacing w:val="3"/>
          <w:sz w:val="22"/>
          <w:szCs w:val="22"/>
          <w:highlight w:val="none"/>
          <w:lang w:val="en-US" w:eastAsia="zh-CN"/>
        </w:rPr>
        <w:t xml:space="preserve">   </w:t>
      </w:r>
      <w:r>
        <w:rPr>
          <w:rFonts w:hint="eastAsia" w:ascii="宋体" w:hAnsi="宋体" w:eastAsia="宋体" w:cs="宋体"/>
          <w:color w:val="auto"/>
          <w:spacing w:val="3"/>
          <w:sz w:val="22"/>
          <w:szCs w:val="22"/>
          <w:highlight w:val="none"/>
        </w:rPr>
        <w:t>话：</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3"/>
          <w:sz w:val="22"/>
          <w:szCs w:val="22"/>
          <w:highlight w:val="none"/>
        </w:rPr>
        <w:t xml:space="preserve"> </w:t>
      </w:r>
    </w:p>
    <w:p w14:paraId="5362BD58">
      <w:pPr>
        <w:pageBreakBefore w:val="0"/>
        <w:widowControl w:val="0"/>
        <w:kinsoku/>
        <w:overflowPunct/>
        <w:topLinePunct w:val="0"/>
        <w:autoSpaceDE/>
        <w:autoSpaceDN/>
        <w:bidi w:val="0"/>
        <w:adjustRightInd/>
        <w:snapToGrid/>
        <w:spacing w:line="360" w:lineRule="auto"/>
        <w:ind w:firstLine="440" w:firstLineChars="200"/>
        <w:jc w:val="both"/>
        <w:textAlignment w:val="auto"/>
        <w:rPr>
          <w:rFonts w:hint="eastAsia" w:ascii="宋体" w:hAnsi="Times New Roman" w:eastAsia="宋体" w:cs="Times New Roman"/>
          <w:snapToGrid/>
          <w:color w:val="auto"/>
          <w:kern w:val="2"/>
          <w:sz w:val="22"/>
          <w:szCs w:val="22"/>
          <w:highlight w:val="none"/>
          <w:lang w:eastAsia="zh-CN"/>
        </w:rPr>
      </w:pPr>
      <w:r>
        <w:rPr>
          <w:rFonts w:hint="eastAsia" w:ascii="宋体" w:hAnsi="Times New Roman" w:eastAsia="宋体" w:cs="Times New Roman"/>
          <w:snapToGrid/>
          <w:color w:val="auto"/>
          <w:kern w:val="2"/>
          <w:sz w:val="22"/>
          <w:szCs w:val="22"/>
          <w:highlight w:val="none"/>
          <w:lang w:eastAsia="zh-CN"/>
        </w:rPr>
        <w:t>本授权书</w:t>
      </w:r>
      <w:r>
        <w:rPr>
          <w:rFonts w:hint="eastAsia" w:ascii="宋体" w:hAnsi="Times New Roman" w:eastAsia="宋体" w:cs="Times New Roman"/>
          <w:snapToGrid/>
          <w:color w:val="auto"/>
          <w:kern w:val="2"/>
          <w:sz w:val="22"/>
          <w:szCs w:val="22"/>
          <w:highlight w:val="none"/>
          <w:lang w:val="en-US" w:eastAsia="zh-CN"/>
        </w:rPr>
        <w:t>有效期</w:t>
      </w:r>
      <w:r>
        <w:rPr>
          <w:rFonts w:hint="eastAsia" w:ascii="宋体" w:hAnsi="Times New Roman" w:eastAsia="宋体" w:cs="Times New Roman"/>
          <w:snapToGrid/>
          <w:color w:val="auto"/>
          <w:kern w:val="2"/>
          <w:sz w:val="22"/>
          <w:szCs w:val="22"/>
          <w:highlight w:val="none"/>
          <w:u w:val="single"/>
          <w:lang w:val="en-US" w:eastAsia="zh-CN"/>
        </w:rPr>
        <w:t xml:space="preserve">     </w:t>
      </w:r>
      <w:r>
        <w:rPr>
          <w:rFonts w:hint="eastAsia" w:ascii="宋体" w:hAnsi="Times New Roman" w:eastAsia="宋体" w:cs="Times New Roman"/>
          <w:snapToGrid/>
          <w:color w:val="auto"/>
          <w:kern w:val="2"/>
          <w:sz w:val="22"/>
          <w:szCs w:val="22"/>
          <w:highlight w:val="none"/>
          <w:u w:val="none"/>
          <w:lang w:val="en-US" w:eastAsia="zh-CN"/>
        </w:rPr>
        <w:t>日历</w:t>
      </w:r>
      <w:r>
        <w:rPr>
          <w:rFonts w:hint="eastAsia" w:ascii="宋体" w:hAnsi="Times New Roman" w:eastAsia="宋体" w:cs="Times New Roman"/>
          <w:snapToGrid/>
          <w:color w:val="auto"/>
          <w:kern w:val="2"/>
          <w:sz w:val="22"/>
          <w:szCs w:val="22"/>
          <w:highlight w:val="none"/>
          <w:lang w:val="en-US" w:eastAsia="zh-CN"/>
        </w:rPr>
        <w:t>天，</w:t>
      </w:r>
      <w:r>
        <w:rPr>
          <w:rFonts w:hint="eastAsia" w:ascii="宋体" w:hAnsi="Times New Roman" w:eastAsia="宋体" w:cs="Times New Roman"/>
          <w:snapToGrid/>
          <w:color w:val="auto"/>
          <w:kern w:val="2"/>
          <w:sz w:val="22"/>
          <w:szCs w:val="22"/>
          <w:highlight w:val="none"/>
          <w:lang w:eastAsia="zh-CN"/>
        </w:rPr>
        <w:t>签字生效。</w:t>
      </w:r>
    </w:p>
    <w:p w14:paraId="04943A7C">
      <w:pPr>
        <w:pageBreakBefore w:val="0"/>
        <w:widowControl w:val="0"/>
        <w:kinsoku/>
        <w:overflowPunct/>
        <w:topLinePunct w:val="0"/>
        <w:autoSpaceDE/>
        <w:autoSpaceDN/>
        <w:bidi w:val="0"/>
        <w:adjustRightInd/>
        <w:snapToGrid/>
        <w:spacing w:line="360" w:lineRule="auto"/>
        <w:ind w:firstLine="440" w:firstLineChars="200"/>
        <w:jc w:val="both"/>
        <w:textAlignment w:val="auto"/>
        <w:rPr>
          <w:rFonts w:hint="eastAsia" w:ascii="宋体" w:hAnsi="Times New Roman" w:eastAsia="宋体" w:cs="Times New Roman"/>
          <w:snapToGrid/>
          <w:color w:val="auto"/>
          <w:kern w:val="2"/>
          <w:sz w:val="22"/>
          <w:szCs w:val="22"/>
          <w:highlight w:val="none"/>
          <w:lang w:eastAsia="zh-CN"/>
        </w:rPr>
      </w:pPr>
      <w:r>
        <w:rPr>
          <w:rFonts w:hint="eastAsia" w:ascii="宋体" w:hAnsi="Times New Roman" w:eastAsia="宋体" w:cs="Times New Roman"/>
          <w:snapToGrid/>
          <w:color w:val="auto"/>
          <w:kern w:val="2"/>
          <w:sz w:val="22"/>
          <w:szCs w:val="22"/>
          <w:highlight w:val="none"/>
          <w:lang w:eastAsia="zh-CN"/>
        </w:rPr>
        <w:t>特此声明！</w:t>
      </w:r>
    </w:p>
    <w:p w14:paraId="7B851C18">
      <w:pPr>
        <w:pageBreakBefore w:val="0"/>
        <w:kinsoku/>
        <w:overflowPunct/>
        <w:topLinePunct w:val="0"/>
        <w:bidi w:val="0"/>
        <w:spacing w:line="305" w:lineRule="auto"/>
        <w:rPr>
          <w:rFonts w:hint="eastAsia" w:ascii="宋体" w:hAnsi="宋体" w:eastAsia="宋体" w:cs="宋体"/>
          <w:color w:val="auto"/>
          <w:sz w:val="22"/>
          <w:szCs w:val="22"/>
          <w:highlight w:val="none"/>
        </w:rPr>
      </w:pPr>
    </w:p>
    <w:p w14:paraId="02F3D35A">
      <w:pPr>
        <w:pStyle w:val="5"/>
        <w:pageBreakBefore w:val="0"/>
        <w:kinsoku/>
        <w:overflowPunct/>
        <w:topLinePunct w:val="0"/>
        <w:bidi w:val="0"/>
        <w:spacing w:before="53" w:line="360" w:lineRule="auto"/>
        <w:ind w:leftChars="26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18CF9405">
      <w:pPr>
        <w:pStyle w:val="5"/>
        <w:pageBreakBefore w:val="0"/>
        <w:kinsoku/>
        <w:overflowPunct/>
        <w:topLinePunct w:val="0"/>
        <w:bidi w:val="0"/>
        <w:spacing w:before="53" w:line="360" w:lineRule="auto"/>
        <w:ind w:leftChars="26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495F3D87">
      <w:pPr>
        <w:pStyle w:val="5"/>
        <w:pageBreakBefore w:val="0"/>
        <w:kinsoku/>
        <w:overflowPunct/>
        <w:topLinePunct w:val="0"/>
        <w:bidi w:val="0"/>
        <w:spacing w:before="53" w:line="360" w:lineRule="auto"/>
        <w:ind w:leftChars="2600" w:right="9"/>
        <w:jc w:val="left"/>
        <w:rPr>
          <w:rFonts w:hint="default" w:ascii="宋体" w:hAnsi="宋体" w:eastAsia="宋体" w:cs="宋体"/>
          <w:color w:val="auto"/>
          <w:spacing w:val="8"/>
          <w:sz w:val="22"/>
          <w:szCs w:val="22"/>
          <w:highlight w:val="none"/>
          <w:lang w:val="en-US" w:eastAsia="zh-CN"/>
        </w:rPr>
      </w:pPr>
      <w:r>
        <w:rPr>
          <w:rFonts w:hint="eastAsia" w:ascii="宋体" w:hAnsi="宋体" w:eastAsia="宋体" w:cs="宋体"/>
          <w:color w:val="auto"/>
          <w:spacing w:val="8"/>
          <w:sz w:val="22"/>
          <w:szCs w:val="22"/>
          <w:highlight w:val="none"/>
          <w:lang w:val="en-US" w:eastAsia="zh-CN"/>
        </w:rPr>
        <w:t>被授权人：</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4D33F27E">
      <w:pPr>
        <w:pStyle w:val="5"/>
        <w:pageBreakBefore w:val="0"/>
        <w:kinsoku/>
        <w:overflowPunct/>
        <w:topLinePunct w:val="0"/>
        <w:bidi w:val="0"/>
        <w:spacing w:before="78" w:line="360" w:lineRule="auto"/>
        <w:ind w:leftChars="2600"/>
        <w:jc w:val="both"/>
        <w:rPr>
          <w:rFonts w:hint="eastAsia" w:ascii="宋体" w:hAnsi="宋体" w:eastAsia="宋体" w:cs="宋体"/>
          <w:b/>
          <w:bCs/>
          <w:color w:val="auto"/>
          <w:spacing w:val="-3"/>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797DD31">
      <w:pPr>
        <w:pStyle w:val="5"/>
        <w:pageBreakBefore w:val="0"/>
        <w:kinsoku/>
        <w:overflowPunct/>
        <w:topLinePunct w:val="0"/>
        <w:bidi w:val="0"/>
        <w:spacing w:before="78" w:line="238" w:lineRule="auto"/>
        <w:jc w:val="center"/>
        <w:rPr>
          <w:rFonts w:hint="eastAsia" w:ascii="宋体" w:hAnsi="宋体" w:eastAsia="宋体" w:cs="宋体"/>
          <w:b/>
          <w:bCs/>
          <w:color w:val="auto"/>
          <w:spacing w:val="-3"/>
          <w:sz w:val="22"/>
          <w:szCs w:val="22"/>
          <w:highlight w:val="none"/>
        </w:rPr>
      </w:pPr>
    </w:p>
    <w:p w14:paraId="1F4CB7EA">
      <w:pPr>
        <w:pStyle w:val="5"/>
        <w:pageBreakBefore w:val="0"/>
        <w:kinsoku/>
        <w:overflowPunct/>
        <w:topLinePunct w:val="0"/>
        <w:bidi w:val="0"/>
        <w:spacing w:before="78" w:line="238" w:lineRule="auto"/>
        <w:jc w:val="center"/>
        <w:rPr>
          <w:rFonts w:hint="eastAsia" w:ascii="宋体" w:hAnsi="宋体" w:eastAsia="宋体" w:cs="宋体"/>
          <w:b/>
          <w:bCs/>
          <w:color w:val="auto"/>
          <w:spacing w:val="-3"/>
          <w:sz w:val="22"/>
          <w:szCs w:val="22"/>
          <w:highlight w:val="none"/>
        </w:rPr>
      </w:pPr>
    </w:p>
    <w:p w14:paraId="6601BF3F">
      <w:pPr>
        <w:pStyle w:val="5"/>
        <w:pageBreakBefore w:val="0"/>
        <w:kinsoku/>
        <w:overflowPunct/>
        <w:topLinePunct w:val="0"/>
        <w:bidi w:val="0"/>
        <w:spacing w:before="78" w:line="238" w:lineRule="auto"/>
        <w:jc w:val="center"/>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附法定代表人及被授权人身份证正反面复印件（加盖公章）</w:t>
      </w:r>
    </w:p>
    <w:p w14:paraId="347DC7AC">
      <w:pPr>
        <w:pStyle w:val="5"/>
        <w:pageBreakBefore w:val="0"/>
        <w:kinsoku/>
        <w:overflowPunct/>
        <w:topLinePunct w:val="0"/>
        <w:bidi w:val="0"/>
        <w:spacing w:before="79" w:line="237" w:lineRule="auto"/>
        <w:outlineLvl w:val="9"/>
        <w:rPr>
          <w:rFonts w:hint="eastAsia" w:ascii="宋体" w:hAnsi="宋体" w:eastAsia="宋体" w:cs="宋体"/>
          <w:color w:val="auto"/>
          <w:spacing w:val="-3"/>
          <w:sz w:val="22"/>
          <w:szCs w:val="22"/>
          <w:highlight w:val="none"/>
        </w:rPr>
      </w:pPr>
    </w:p>
    <w:p w14:paraId="7782C5E9">
      <w:pPr>
        <w:pStyle w:val="5"/>
        <w:pageBreakBefore w:val="0"/>
        <w:kinsoku/>
        <w:overflowPunct/>
        <w:topLinePunct w:val="0"/>
        <w:bidi w:val="0"/>
        <w:spacing w:before="79" w:line="237" w:lineRule="auto"/>
        <w:jc w:val="left"/>
        <w:outlineLvl w:val="9"/>
        <w:rPr>
          <w:rFonts w:hint="eastAsia" w:ascii="宋体" w:hAnsi="宋体" w:eastAsia="宋体" w:cs="宋体"/>
          <w:b/>
          <w:bCs/>
          <w:color w:val="auto"/>
          <w:spacing w:val="-3"/>
          <w:sz w:val="22"/>
          <w:szCs w:val="22"/>
          <w:highlight w:val="none"/>
        </w:rPr>
      </w:pPr>
    </w:p>
    <w:p w14:paraId="38A6020C">
      <w:pPr>
        <w:pStyle w:val="5"/>
        <w:pageBreakBefore w:val="0"/>
        <w:kinsoku/>
        <w:overflowPunct/>
        <w:topLinePunct w:val="0"/>
        <w:bidi w:val="0"/>
        <w:spacing w:before="79" w:line="360" w:lineRule="auto"/>
        <w:jc w:val="left"/>
        <w:outlineLvl w:val="9"/>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rPr>
        <w:t>注：法定代表人身份证明（附法定代表人身份证正反面复印件）或法定代表人授权委托书（附法人身份证及被授权人身份证正反面复印件），提供法定代表人授权委托书的须提供被授权人在投标单位近一年内任意1个月的社保缴纳证明（新成立3个月内的公司社保缴纳时间不限）</w:t>
      </w:r>
    </w:p>
    <w:p w14:paraId="2E85B27A">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7"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AECA4EE">
      <w:pPr>
        <w:pStyle w:val="5"/>
        <w:pageBreakBefore w:val="0"/>
        <w:kinsoku/>
        <w:overflowPunct/>
        <w:topLinePunct w:val="0"/>
        <w:bidi w:val="0"/>
        <w:spacing w:before="53" w:line="239" w:lineRule="auto"/>
        <w:ind w:left="7"/>
        <w:outlineLvl w:val="1"/>
        <w:rPr>
          <w:rFonts w:hint="default"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10、无重大违法记录声明</w:t>
      </w:r>
    </w:p>
    <w:p w14:paraId="15839A48">
      <w:pPr>
        <w:pStyle w:val="5"/>
        <w:pageBreakBefore w:val="0"/>
        <w:kinsoku/>
        <w:overflowPunct/>
        <w:topLinePunct w:val="0"/>
        <w:bidi w:val="0"/>
        <w:spacing w:before="53" w:line="384" w:lineRule="auto"/>
        <w:ind w:right="72"/>
        <w:jc w:val="both"/>
        <w:rPr>
          <w:rFonts w:hint="eastAsia" w:ascii="宋体" w:hAnsi="宋体" w:eastAsia="宋体" w:cs="宋体"/>
          <w:color w:val="auto"/>
          <w:spacing w:val="-3"/>
          <w:sz w:val="21"/>
          <w:szCs w:val="21"/>
          <w:highlight w:val="none"/>
        </w:rPr>
      </w:pPr>
    </w:p>
    <w:p w14:paraId="5F216FAC">
      <w:pPr>
        <w:pStyle w:val="5"/>
        <w:pageBreakBefore w:val="0"/>
        <w:kinsoku/>
        <w:overflowPunct/>
        <w:topLinePunct w:val="0"/>
        <w:bidi w:val="0"/>
        <w:spacing w:before="53" w:line="384" w:lineRule="auto"/>
        <w:ind w:right="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近三年内的经营活动中，响应人没有重大违法记录，由响应人提供无重大</w:t>
      </w:r>
      <w:r>
        <w:rPr>
          <w:rFonts w:hint="eastAsia" w:ascii="宋体" w:hAnsi="宋体" w:eastAsia="宋体" w:cs="宋体"/>
          <w:color w:val="auto"/>
          <w:spacing w:val="-4"/>
          <w:sz w:val="21"/>
          <w:szCs w:val="21"/>
          <w:highlight w:val="none"/>
        </w:rPr>
        <w:t>违法记</w:t>
      </w:r>
      <w:r>
        <w:rPr>
          <w:rFonts w:hint="eastAsia" w:ascii="宋体" w:hAnsi="宋体" w:eastAsia="宋体" w:cs="宋体"/>
          <w:color w:val="auto"/>
          <w:spacing w:val="-2"/>
          <w:sz w:val="21"/>
          <w:szCs w:val="21"/>
          <w:highlight w:val="none"/>
        </w:rPr>
        <w:t>录声明并加盖响应人公章</w:t>
      </w:r>
      <w:r>
        <w:rPr>
          <w:rFonts w:hint="eastAsia" w:ascii="宋体" w:hAnsi="宋体" w:eastAsia="宋体" w:cs="宋体"/>
          <w:color w:val="auto"/>
          <w:spacing w:val="-2"/>
          <w:sz w:val="21"/>
          <w:szCs w:val="21"/>
          <w:highlight w:val="none"/>
          <w:lang w:eastAsia="zh-CN"/>
        </w:rPr>
        <w:t>）</w:t>
      </w:r>
    </w:p>
    <w:p w14:paraId="7DAF097B">
      <w:pPr>
        <w:pageBreakBefore w:val="0"/>
        <w:kinsoku/>
        <w:overflowPunct/>
        <w:topLinePunct w:val="0"/>
        <w:bidi w:val="0"/>
        <w:spacing w:line="243" w:lineRule="auto"/>
        <w:rPr>
          <w:rFonts w:hint="eastAsia" w:ascii="宋体" w:hAnsi="宋体" w:eastAsia="宋体" w:cs="宋体"/>
          <w:color w:val="auto"/>
          <w:sz w:val="21"/>
          <w:szCs w:val="21"/>
          <w:highlight w:val="none"/>
        </w:rPr>
      </w:pPr>
    </w:p>
    <w:p w14:paraId="419CAB9F">
      <w:pPr>
        <w:pageBreakBefore w:val="0"/>
        <w:kinsoku/>
        <w:overflowPunct/>
        <w:topLinePunct w:val="0"/>
        <w:bidi w:val="0"/>
        <w:spacing w:line="244" w:lineRule="auto"/>
        <w:rPr>
          <w:rFonts w:hint="eastAsia" w:ascii="宋体" w:hAnsi="宋体" w:eastAsia="宋体" w:cs="宋体"/>
          <w:color w:val="auto"/>
          <w:sz w:val="21"/>
          <w:szCs w:val="21"/>
          <w:highlight w:val="none"/>
        </w:rPr>
      </w:pPr>
    </w:p>
    <w:p w14:paraId="166E5739">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无重大违法记录声明</w:t>
      </w:r>
    </w:p>
    <w:p w14:paraId="75A06810">
      <w:pPr>
        <w:pageBreakBefore w:val="0"/>
        <w:kinsoku/>
        <w:overflowPunct/>
        <w:topLinePunct w:val="0"/>
        <w:bidi w:val="0"/>
        <w:spacing w:line="475" w:lineRule="auto"/>
        <w:rPr>
          <w:rFonts w:hint="eastAsia" w:ascii="宋体" w:hAnsi="宋体" w:eastAsia="宋体" w:cs="宋体"/>
          <w:color w:val="auto"/>
          <w:sz w:val="21"/>
          <w:szCs w:val="21"/>
          <w:highlight w:val="none"/>
        </w:rPr>
      </w:pPr>
    </w:p>
    <w:p w14:paraId="790E132E">
      <w:pPr>
        <w:pStyle w:val="5"/>
        <w:pageBreakBefore w:val="0"/>
        <w:kinsoku/>
        <w:overflowPunct/>
        <w:topLinePunct w:val="0"/>
        <w:bidi w:val="0"/>
        <w:spacing w:line="360" w:lineRule="auto"/>
        <w:ind w:left="0"/>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u w:val="none" w:color="auto"/>
          <w:lang w:val="en-US" w:eastAsia="zh-CN"/>
        </w:rPr>
        <w:t>致：</w:t>
      </w:r>
      <w:r>
        <w:rPr>
          <w:rFonts w:hint="eastAsia" w:ascii="宋体" w:hAnsi="宋体" w:eastAsia="宋体" w:cs="宋体"/>
          <w:b/>
          <w:bCs/>
          <w:color w:val="auto"/>
          <w:spacing w:val="-7"/>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3A39E8E0">
      <w:pPr>
        <w:pStyle w:val="5"/>
        <w:pageBreakBefore w:val="0"/>
        <w:kinsoku/>
        <w:overflowPunct/>
        <w:topLinePunct w:val="0"/>
        <w:bidi w:val="0"/>
        <w:spacing w:before="203" w:line="360" w:lineRule="auto"/>
        <w:ind w:firstLine="436" w:firstLineChars="200"/>
        <w:jc w:val="both"/>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我公司参加贵单位组织的</w:t>
      </w:r>
      <w:r>
        <w:rPr>
          <w:rFonts w:hint="eastAsia"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u w:val="single"/>
          <w:lang w:eastAsia="zh-CN"/>
        </w:rPr>
        <w:t>中国人民警察大学（广州）2027年网络接入服务采购项目</w:t>
      </w:r>
      <w:r>
        <w:rPr>
          <w:rFonts w:hint="eastAsia" w:ascii="宋体" w:hAnsi="宋体" w:eastAsia="宋体" w:cs="宋体"/>
          <w:color w:val="auto"/>
          <w:spacing w:val="-2"/>
          <w:sz w:val="22"/>
          <w:szCs w:val="22"/>
          <w:highlight w:val="none"/>
          <w:u w:val="single"/>
        </w:rPr>
        <w:t>（项目编号：</w:t>
      </w:r>
      <w:r>
        <w:rPr>
          <w:rFonts w:hint="eastAsia" w:ascii="宋体" w:hAnsi="宋体" w:eastAsia="宋体" w:cs="宋体"/>
          <w:color w:val="auto"/>
          <w:spacing w:val="-2"/>
          <w:sz w:val="22"/>
          <w:szCs w:val="22"/>
          <w:highlight w:val="none"/>
          <w:u w:val="single"/>
          <w:lang w:eastAsia="zh-CN"/>
        </w:rPr>
        <w:t>GZGCCG-2026044</w:t>
      </w:r>
      <w:r>
        <w:rPr>
          <w:rFonts w:hint="eastAsia" w:ascii="宋体" w:hAnsi="宋体" w:eastAsia="宋体" w:cs="宋体"/>
          <w:color w:val="auto"/>
          <w:spacing w:val="-2"/>
          <w:sz w:val="22"/>
          <w:szCs w:val="22"/>
          <w:highlight w:val="none"/>
          <w:u w:val="single"/>
        </w:rPr>
        <w:t>）</w:t>
      </w:r>
      <w:r>
        <w:rPr>
          <w:rFonts w:hint="eastAsia" w:ascii="宋体" w:hAnsi="宋体" w:eastAsia="宋体" w:cs="宋体"/>
          <w:color w:val="auto"/>
          <w:spacing w:val="-1"/>
          <w:sz w:val="22"/>
          <w:szCs w:val="22"/>
          <w:highlight w:val="none"/>
        </w:rPr>
        <w:t>竞</w:t>
      </w:r>
      <w:r>
        <w:rPr>
          <w:rFonts w:hint="eastAsia" w:ascii="宋体" w:hAnsi="宋体" w:eastAsia="宋体" w:cs="宋体"/>
          <w:color w:val="auto"/>
          <w:spacing w:val="-2"/>
          <w:sz w:val="22"/>
          <w:szCs w:val="22"/>
          <w:highlight w:val="none"/>
        </w:rPr>
        <w:t>价的有关活动，</w:t>
      </w:r>
      <w:r>
        <w:rPr>
          <w:rFonts w:hint="eastAsia" w:ascii="宋体" w:hAnsi="宋体" w:eastAsia="宋体" w:cs="宋体"/>
          <w:color w:val="auto"/>
          <w:spacing w:val="-3"/>
          <w:sz w:val="22"/>
          <w:szCs w:val="22"/>
          <w:highlight w:val="none"/>
        </w:rPr>
        <w:t>郑重声明：我公司在近三年的经营活动中严格遵守国家有关法律、法规及相关政</w:t>
      </w:r>
      <w:r>
        <w:rPr>
          <w:rFonts w:hint="eastAsia" w:ascii="宋体" w:hAnsi="宋体" w:eastAsia="宋体" w:cs="宋体"/>
          <w:color w:val="auto"/>
          <w:spacing w:val="-1"/>
          <w:sz w:val="22"/>
          <w:szCs w:val="22"/>
          <w:highlight w:val="none"/>
        </w:rPr>
        <w:t>策要求，没有重大违法记录。</w:t>
      </w:r>
    </w:p>
    <w:p w14:paraId="7FA73645">
      <w:pPr>
        <w:pStyle w:val="5"/>
        <w:pageBreakBefore w:val="0"/>
        <w:kinsoku/>
        <w:overflowPunct/>
        <w:topLinePunct w:val="0"/>
        <w:bidi w:val="0"/>
        <w:spacing w:line="360" w:lineRule="auto"/>
        <w:ind w:firstLine="436" w:firstLineChars="200"/>
        <w:jc w:val="both"/>
        <w:rPr>
          <w:rFonts w:hint="eastAsia" w:ascii="宋体" w:hAnsi="宋体" w:eastAsia="宋体" w:cs="宋体"/>
          <w:color w:val="auto"/>
          <w:spacing w:val="-8"/>
          <w:sz w:val="22"/>
          <w:szCs w:val="22"/>
          <w:highlight w:val="none"/>
        </w:rPr>
      </w:pPr>
      <w:r>
        <w:rPr>
          <w:rFonts w:hint="eastAsia" w:ascii="宋体" w:hAnsi="宋体" w:eastAsia="宋体" w:cs="宋体"/>
          <w:color w:val="auto"/>
          <w:spacing w:val="-1"/>
          <w:sz w:val="22"/>
          <w:szCs w:val="22"/>
          <w:highlight w:val="none"/>
        </w:rPr>
        <w:t>我公司本次竞价所提交的一切材料均真实、合法、</w:t>
      </w:r>
      <w:r>
        <w:rPr>
          <w:rFonts w:hint="eastAsia" w:ascii="宋体" w:hAnsi="宋体" w:eastAsia="宋体" w:cs="宋体"/>
          <w:color w:val="auto"/>
          <w:sz w:val="22"/>
          <w:szCs w:val="22"/>
          <w:highlight w:val="none"/>
        </w:rPr>
        <w:t>有效，不以他人名义响应、借用资质、挂靠骗取中</w:t>
      </w:r>
      <w:r>
        <w:rPr>
          <w:rFonts w:hint="eastAsia" w:ascii="宋体" w:hAnsi="宋体" w:eastAsia="宋体" w:cs="宋体"/>
          <w:color w:val="auto"/>
          <w:sz w:val="22"/>
          <w:szCs w:val="22"/>
          <w:highlight w:val="none"/>
          <w:lang w:val="en-US" w:eastAsia="zh-CN"/>
        </w:rPr>
        <w:t>选/</w:t>
      </w:r>
      <w:r>
        <w:rPr>
          <w:rFonts w:hint="eastAsia" w:ascii="宋体" w:hAnsi="宋体" w:eastAsia="宋体" w:cs="宋体"/>
          <w:color w:val="auto"/>
          <w:sz w:val="22"/>
          <w:szCs w:val="22"/>
          <w:highlight w:val="none"/>
        </w:rPr>
        <w:t>成交，不提供虚假材料谋取中</w:t>
      </w:r>
      <w:r>
        <w:rPr>
          <w:rFonts w:hint="eastAsia" w:ascii="宋体" w:hAnsi="宋体" w:eastAsia="宋体" w:cs="宋体"/>
          <w:color w:val="auto"/>
          <w:sz w:val="22"/>
          <w:szCs w:val="22"/>
          <w:highlight w:val="none"/>
          <w:lang w:val="en-US" w:eastAsia="zh-CN"/>
        </w:rPr>
        <w:t>选</w:t>
      </w:r>
      <w:r>
        <w:rPr>
          <w:rFonts w:hint="eastAsia" w:ascii="宋体" w:hAnsi="宋体" w:eastAsia="宋体" w:cs="宋体"/>
          <w:color w:val="auto"/>
          <w:sz w:val="22"/>
          <w:szCs w:val="22"/>
          <w:highlight w:val="none"/>
        </w:rPr>
        <w:t>/成交（包括官方指定网站查询的信用记录，所有事项如实汇报，不免除</w:t>
      </w:r>
      <w:r>
        <w:rPr>
          <w:rFonts w:hint="eastAsia" w:ascii="宋体" w:hAnsi="宋体" w:eastAsia="宋体" w:cs="宋体"/>
          <w:color w:val="auto"/>
          <w:spacing w:val="-8"/>
          <w:sz w:val="22"/>
          <w:szCs w:val="22"/>
          <w:highlight w:val="none"/>
        </w:rPr>
        <w:t>在其他网站查询的相关违规记录的责任）。</w:t>
      </w:r>
    </w:p>
    <w:p w14:paraId="0A601264">
      <w:pPr>
        <w:pStyle w:val="5"/>
        <w:pageBreakBefore w:val="0"/>
        <w:kinsoku/>
        <w:overflowPunct/>
        <w:topLinePunct w:val="0"/>
        <w:bidi w:val="0"/>
        <w:spacing w:line="360" w:lineRule="auto"/>
        <w:ind w:firstLine="408"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我公司自愿接受贵方监督，如有虚假，</w:t>
      </w:r>
      <w:r>
        <w:rPr>
          <w:rFonts w:hint="eastAsia" w:ascii="宋体" w:hAnsi="宋体" w:eastAsia="宋体" w:cs="宋体"/>
          <w:color w:val="auto"/>
          <w:spacing w:val="-2"/>
          <w:sz w:val="22"/>
          <w:szCs w:val="22"/>
          <w:highlight w:val="none"/>
        </w:rPr>
        <w:t>愿承担相应法律责任。</w:t>
      </w:r>
    </w:p>
    <w:p w14:paraId="57B07012">
      <w:pPr>
        <w:pageBreakBefore w:val="0"/>
        <w:kinsoku/>
        <w:overflowPunct/>
        <w:topLinePunct w:val="0"/>
        <w:bidi w:val="0"/>
        <w:spacing w:line="254" w:lineRule="auto"/>
        <w:rPr>
          <w:rFonts w:hint="eastAsia" w:ascii="宋体" w:hAnsi="宋体" w:eastAsia="宋体" w:cs="宋体"/>
          <w:color w:val="auto"/>
          <w:sz w:val="22"/>
          <w:szCs w:val="22"/>
          <w:highlight w:val="none"/>
        </w:rPr>
      </w:pPr>
    </w:p>
    <w:p w14:paraId="4B194116">
      <w:pPr>
        <w:pageBreakBefore w:val="0"/>
        <w:kinsoku/>
        <w:overflowPunct/>
        <w:topLinePunct w:val="0"/>
        <w:bidi w:val="0"/>
        <w:spacing w:line="360" w:lineRule="auto"/>
        <w:rPr>
          <w:rFonts w:hint="eastAsia" w:ascii="宋体" w:hAnsi="宋体" w:eastAsia="宋体" w:cs="宋体"/>
          <w:color w:val="auto"/>
          <w:sz w:val="22"/>
          <w:szCs w:val="22"/>
          <w:highlight w:val="none"/>
        </w:rPr>
      </w:pPr>
    </w:p>
    <w:p w14:paraId="2DBA70F7">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rPr>
        <w:t>单位名称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66C1330E">
      <w:pPr>
        <w:pStyle w:val="5"/>
        <w:pageBreakBefore w:val="0"/>
        <w:kinsoku/>
        <w:overflowPunct/>
        <w:topLinePunct w:val="0"/>
        <w:bidi w:val="0"/>
        <w:spacing w:before="53" w:line="360" w:lineRule="auto"/>
        <w:ind w:leftChars="27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4EB2EBDB">
      <w:pPr>
        <w:pStyle w:val="5"/>
        <w:pageBreakBefore w:val="0"/>
        <w:kinsoku/>
        <w:overflowPunct/>
        <w:topLinePunct w:val="0"/>
        <w:bidi w:val="0"/>
        <w:spacing w:before="53" w:line="360" w:lineRule="auto"/>
        <w:ind w:leftChars="27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竞价日期：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0A0ACE1">
      <w:pPr>
        <w:pageBreakBefore w:val="0"/>
        <w:kinsoku/>
        <w:overflowPunct/>
        <w:topLinePunct w:val="0"/>
        <w:bidi w:val="0"/>
        <w:spacing w:line="239" w:lineRule="auto"/>
        <w:rPr>
          <w:rFonts w:hint="eastAsia" w:ascii="宋体" w:hAnsi="宋体" w:eastAsia="宋体" w:cs="宋体"/>
          <w:color w:val="auto"/>
          <w:sz w:val="21"/>
          <w:szCs w:val="21"/>
          <w:highlight w:val="none"/>
        </w:rPr>
        <w:sectPr>
          <w:footerReference r:id="rId18"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225E3B80">
      <w:pPr>
        <w:pStyle w:val="5"/>
        <w:pageBreakBefore w:val="0"/>
        <w:numPr>
          <w:ilvl w:val="0"/>
          <w:numId w:val="0"/>
        </w:numPr>
        <w:kinsoku/>
        <w:overflowPunct/>
        <w:topLinePunct w:val="0"/>
        <w:bidi w:val="0"/>
        <w:spacing w:before="53" w:line="237" w:lineRule="auto"/>
        <w:outlineLvl w:val="1"/>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11、人员配备表</w:t>
      </w:r>
    </w:p>
    <w:p w14:paraId="09D3F9B1">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人员配备表</w:t>
      </w:r>
    </w:p>
    <w:p w14:paraId="012DD56E">
      <w:pPr>
        <w:pageBreakBefore w:val="0"/>
        <w:kinsoku/>
        <w:overflowPunct/>
        <w:topLinePunct w:val="0"/>
        <w:bidi w:val="0"/>
        <w:spacing w:before="104"/>
        <w:rPr>
          <w:rFonts w:hint="eastAsia" w:ascii="宋体" w:hAnsi="宋体" w:eastAsia="宋体" w:cs="宋体"/>
          <w:color w:val="auto"/>
          <w:sz w:val="22"/>
          <w:szCs w:val="22"/>
          <w:highlight w:val="none"/>
        </w:rPr>
      </w:pPr>
    </w:p>
    <w:tbl>
      <w:tblPr>
        <w:tblStyle w:val="21"/>
        <w:tblW w:w="967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780"/>
        <w:gridCol w:w="758"/>
        <w:gridCol w:w="1284"/>
        <w:gridCol w:w="846"/>
        <w:gridCol w:w="879"/>
        <w:gridCol w:w="929"/>
        <w:gridCol w:w="2529"/>
        <w:gridCol w:w="869"/>
      </w:tblGrid>
      <w:tr w14:paraId="03E13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04" w:type="dxa"/>
            <w:vMerge w:val="restart"/>
            <w:tcBorders>
              <w:bottom w:val="nil"/>
            </w:tcBorders>
            <w:vAlign w:val="top"/>
          </w:tcPr>
          <w:p w14:paraId="054EEE45">
            <w:pPr>
              <w:pageBreakBefore w:val="0"/>
              <w:kinsoku/>
              <w:overflowPunct/>
              <w:topLinePunct w:val="0"/>
              <w:bidi w:val="0"/>
              <w:spacing w:line="311" w:lineRule="auto"/>
              <w:rPr>
                <w:rFonts w:hint="eastAsia" w:ascii="宋体" w:hAnsi="宋体" w:eastAsia="宋体" w:cs="宋体"/>
                <w:b/>
                <w:bCs/>
                <w:color w:val="auto"/>
                <w:sz w:val="22"/>
                <w:szCs w:val="22"/>
                <w:highlight w:val="none"/>
              </w:rPr>
            </w:pPr>
          </w:p>
          <w:p w14:paraId="5729DEE2">
            <w:pPr>
              <w:pStyle w:val="22"/>
              <w:pageBreakBefore w:val="0"/>
              <w:kinsoku/>
              <w:overflowPunct/>
              <w:topLinePunct w:val="0"/>
              <w:bidi w:val="0"/>
              <w:spacing w:before="78"/>
              <w:ind w:left="136"/>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职务</w:t>
            </w:r>
          </w:p>
        </w:tc>
        <w:tc>
          <w:tcPr>
            <w:tcW w:w="780" w:type="dxa"/>
            <w:vMerge w:val="restart"/>
            <w:tcBorders>
              <w:bottom w:val="nil"/>
            </w:tcBorders>
            <w:vAlign w:val="top"/>
          </w:tcPr>
          <w:p w14:paraId="71BE2895">
            <w:pPr>
              <w:pageBreakBefore w:val="0"/>
              <w:kinsoku/>
              <w:overflowPunct/>
              <w:topLinePunct w:val="0"/>
              <w:bidi w:val="0"/>
              <w:spacing w:line="312" w:lineRule="auto"/>
              <w:rPr>
                <w:rFonts w:hint="eastAsia" w:ascii="宋体" w:hAnsi="宋体" w:eastAsia="宋体" w:cs="宋体"/>
                <w:b/>
                <w:bCs/>
                <w:color w:val="auto"/>
                <w:sz w:val="22"/>
                <w:szCs w:val="22"/>
                <w:highlight w:val="none"/>
              </w:rPr>
            </w:pPr>
          </w:p>
          <w:p w14:paraId="23DDAD45">
            <w:pPr>
              <w:pStyle w:val="22"/>
              <w:pageBreakBefore w:val="0"/>
              <w:kinsoku/>
              <w:overflowPunct/>
              <w:topLinePunct w:val="0"/>
              <w:bidi w:val="0"/>
              <w:spacing w:before="78" w:line="241" w:lineRule="auto"/>
              <w:ind w:left="119"/>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姓名</w:t>
            </w:r>
          </w:p>
        </w:tc>
        <w:tc>
          <w:tcPr>
            <w:tcW w:w="758" w:type="dxa"/>
            <w:vMerge w:val="restart"/>
            <w:tcBorders>
              <w:bottom w:val="nil"/>
            </w:tcBorders>
            <w:vAlign w:val="top"/>
          </w:tcPr>
          <w:p w14:paraId="400D6EF1">
            <w:pPr>
              <w:pageBreakBefore w:val="0"/>
              <w:kinsoku/>
              <w:overflowPunct/>
              <w:topLinePunct w:val="0"/>
              <w:bidi w:val="0"/>
              <w:spacing w:line="312" w:lineRule="auto"/>
              <w:rPr>
                <w:rFonts w:hint="eastAsia" w:ascii="宋体" w:hAnsi="宋体" w:eastAsia="宋体" w:cs="宋体"/>
                <w:b/>
                <w:bCs/>
                <w:color w:val="auto"/>
                <w:sz w:val="22"/>
                <w:szCs w:val="22"/>
                <w:highlight w:val="none"/>
              </w:rPr>
            </w:pPr>
          </w:p>
          <w:p w14:paraId="566888EF">
            <w:pPr>
              <w:pStyle w:val="22"/>
              <w:pageBreakBefore w:val="0"/>
              <w:kinsoku/>
              <w:overflowPunct/>
              <w:topLinePunct w:val="0"/>
              <w:bidi w:val="0"/>
              <w:spacing w:before="78" w:line="237" w:lineRule="auto"/>
              <w:ind w:left="115"/>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职称</w:t>
            </w:r>
          </w:p>
        </w:tc>
        <w:tc>
          <w:tcPr>
            <w:tcW w:w="6467" w:type="dxa"/>
            <w:gridSpan w:val="5"/>
            <w:vAlign w:val="top"/>
          </w:tcPr>
          <w:p w14:paraId="6DA66C8F">
            <w:pPr>
              <w:pStyle w:val="22"/>
              <w:pageBreakBefore w:val="0"/>
              <w:kinsoku/>
              <w:overflowPunct/>
              <w:topLinePunct w:val="0"/>
              <w:bidi w:val="0"/>
              <w:spacing w:before="96" w:line="239" w:lineRule="auto"/>
              <w:ind w:left="1853"/>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执业或职业资格证明</w:t>
            </w:r>
          </w:p>
        </w:tc>
        <w:tc>
          <w:tcPr>
            <w:tcW w:w="869" w:type="dxa"/>
            <w:vMerge w:val="restart"/>
            <w:tcBorders>
              <w:bottom w:val="nil"/>
            </w:tcBorders>
            <w:vAlign w:val="top"/>
          </w:tcPr>
          <w:p w14:paraId="1B3E4674">
            <w:pPr>
              <w:pageBreakBefore w:val="0"/>
              <w:kinsoku/>
              <w:overflowPunct/>
              <w:topLinePunct w:val="0"/>
              <w:bidi w:val="0"/>
              <w:spacing w:line="312" w:lineRule="auto"/>
              <w:rPr>
                <w:rFonts w:hint="eastAsia" w:ascii="宋体" w:hAnsi="宋体" w:eastAsia="宋体" w:cs="宋体"/>
                <w:b/>
                <w:bCs/>
                <w:color w:val="auto"/>
                <w:sz w:val="22"/>
                <w:szCs w:val="22"/>
                <w:highlight w:val="none"/>
              </w:rPr>
            </w:pPr>
          </w:p>
          <w:p w14:paraId="04096DAA">
            <w:pPr>
              <w:pStyle w:val="22"/>
              <w:pageBreakBefore w:val="0"/>
              <w:kinsoku/>
              <w:overflowPunct/>
              <w:topLinePunct w:val="0"/>
              <w:bidi w:val="0"/>
              <w:spacing w:before="78" w:line="241" w:lineRule="auto"/>
              <w:ind w:left="161"/>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备注</w:t>
            </w:r>
          </w:p>
        </w:tc>
      </w:tr>
      <w:tr w14:paraId="6B1E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04" w:type="dxa"/>
            <w:vMerge w:val="continue"/>
            <w:tcBorders>
              <w:top w:val="nil"/>
            </w:tcBorders>
            <w:vAlign w:val="top"/>
          </w:tcPr>
          <w:p w14:paraId="3DFEAACA">
            <w:pPr>
              <w:pageBreakBefore w:val="0"/>
              <w:kinsoku/>
              <w:overflowPunct/>
              <w:topLinePunct w:val="0"/>
              <w:bidi w:val="0"/>
              <w:rPr>
                <w:rFonts w:hint="eastAsia" w:ascii="宋体" w:hAnsi="宋体" w:eastAsia="宋体" w:cs="宋体"/>
                <w:color w:val="auto"/>
                <w:sz w:val="22"/>
                <w:szCs w:val="22"/>
                <w:highlight w:val="none"/>
              </w:rPr>
            </w:pPr>
          </w:p>
        </w:tc>
        <w:tc>
          <w:tcPr>
            <w:tcW w:w="780" w:type="dxa"/>
            <w:vMerge w:val="continue"/>
            <w:tcBorders>
              <w:top w:val="nil"/>
            </w:tcBorders>
            <w:vAlign w:val="top"/>
          </w:tcPr>
          <w:p w14:paraId="6C3BD073">
            <w:pPr>
              <w:pageBreakBefore w:val="0"/>
              <w:kinsoku/>
              <w:overflowPunct/>
              <w:topLinePunct w:val="0"/>
              <w:bidi w:val="0"/>
              <w:rPr>
                <w:rFonts w:hint="eastAsia" w:ascii="宋体" w:hAnsi="宋体" w:eastAsia="宋体" w:cs="宋体"/>
                <w:color w:val="auto"/>
                <w:sz w:val="22"/>
                <w:szCs w:val="22"/>
                <w:highlight w:val="none"/>
              </w:rPr>
            </w:pPr>
          </w:p>
        </w:tc>
        <w:tc>
          <w:tcPr>
            <w:tcW w:w="758" w:type="dxa"/>
            <w:vMerge w:val="continue"/>
            <w:tcBorders>
              <w:top w:val="nil"/>
            </w:tcBorders>
            <w:vAlign w:val="top"/>
          </w:tcPr>
          <w:p w14:paraId="055B45A9">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42DEA7CE">
            <w:pPr>
              <w:pStyle w:val="22"/>
              <w:pageBreakBefore w:val="0"/>
              <w:kinsoku/>
              <w:overflowPunct/>
              <w:topLinePunct w:val="0"/>
              <w:bidi w:val="0"/>
              <w:spacing w:before="98" w:line="237" w:lineRule="auto"/>
              <w:ind w:left="109"/>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证书名称</w:t>
            </w:r>
          </w:p>
        </w:tc>
        <w:tc>
          <w:tcPr>
            <w:tcW w:w="846" w:type="dxa"/>
            <w:vAlign w:val="top"/>
          </w:tcPr>
          <w:p w14:paraId="0358D953">
            <w:pPr>
              <w:pStyle w:val="22"/>
              <w:pageBreakBefore w:val="0"/>
              <w:kinsoku/>
              <w:overflowPunct/>
              <w:topLinePunct w:val="0"/>
              <w:bidi w:val="0"/>
              <w:spacing w:before="97"/>
              <w:ind w:left="155"/>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级别</w:t>
            </w:r>
          </w:p>
        </w:tc>
        <w:tc>
          <w:tcPr>
            <w:tcW w:w="879" w:type="dxa"/>
            <w:vAlign w:val="top"/>
          </w:tcPr>
          <w:p w14:paraId="04A96371">
            <w:pPr>
              <w:pStyle w:val="22"/>
              <w:pageBreakBefore w:val="0"/>
              <w:kinsoku/>
              <w:overflowPunct/>
              <w:topLinePunct w:val="0"/>
              <w:bidi w:val="0"/>
              <w:spacing w:before="98"/>
              <w:ind w:left="168"/>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证号</w:t>
            </w:r>
          </w:p>
        </w:tc>
        <w:tc>
          <w:tcPr>
            <w:tcW w:w="929" w:type="dxa"/>
            <w:vAlign w:val="top"/>
          </w:tcPr>
          <w:p w14:paraId="7F7FB0DA">
            <w:pPr>
              <w:pStyle w:val="22"/>
              <w:pageBreakBefore w:val="0"/>
              <w:kinsoku/>
              <w:overflowPunct/>
              <w:topLinePunct w:val="0"/>
              <w:bidi w:val="0"/>
              <w:spacing w:before="98"/>
              <w:ind w:left="194"/>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专业</w:t>
            </w:r>
          </w:p>
        </w:tc>
        <w:tc>
          <w:tcPr>
            <w:tcW w:w="2529" w:type="dxa"/>
            <w:vAlign w:val="top"/>
          </w:tcPr>
          <w:p w14:paraId="2901771E">
            <w:pPr>
              <w:pStyle w:val="22"/>
              <w:pageBreakBefore w:val="0"/>
              <w:kinsoku/>
              <w:overflowPunct/>
              <w:topLinePunct w:val="0"/>
              <w:bidi w:val="0"/>
              <w:spacing w:before="97"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rPr>
              <w:t>本单位正式员工佐证</w:t>
            </w:r>
          </w:p>
        </w:tc>
        <w:tc>
          <w:tcPr>
            <w:tcW w:w="869" w:type="dxa"/>
            <w:vMerge w:val="continue"/>
            <w:tcBorders>
              <w:top w:val="nil"/>
            </w:tcBorders>
            <w:vAlign w:val="top"/>
          </w:tcPr>
          <w:p w14:paraId="35952113">
            <w:pPr>
              <w:pageBreakBefore w:val="0"/>
              <w:kinsoku/>
              <w:overflowPunct/>
              <w:topLinePunct w:val="0"/>
              <w:bidi w:val="0"/>
              <w:rPr>
                <w:rFonts w:hint="eastAsia" w:ascii="宋体" w:hAnsi="宋体" w:eastAsia="宋体" w:cs="宋体"/>
                <w:color w:val="auto"/>
                <w:sz w:val="22"/>
                <w:szCs w:val="22"/>
                <w:highlight w:val="none"/>
              </w:rPr>
            </w:pPr>
          </w:p>
        </w:tc>
      </w:tr>
      <w:tr w14:paraId="6CAD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4C72F55F">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3872F12C">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1AE229B0">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0918A6C6">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3C4E19DA">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06F2EC16">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0A568D5F">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717137F7">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269B9806">
            <w:pPr>
              <w:pageBreakBefore w:val="0"/>
              <w:kinsoku/>
              <w:overflowPunct/>
              <w:topLinePunct w:val="0"/>
              <w:bidi w:val="0"/>
              <w:rPr>
                <w:rFonts w:hint="eastAsia" w:ascii="宋体" w:hAnsi="宋体" w:eastAsia="宋体" w:cs="宋体"/>
                <w:color w:val="auto"/>
                <w:sz w:val="22"/>
                <w:szCs w:val="22"/>
                <w:highlight w:val="none"/>
              </w:rPr>
            </w:pPr>
          </w:p>
        </w:tc>
      </w:tr>
      <w:tr w14:paraId="75E68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3433532B">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39EEDCBC">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106E7EA6">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7E1232F5">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18BD52E4">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15ADD590">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6B8AC0BB">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515E6DC3">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34C1B4B0">
            <w:pPr>
              <w:pageBreakBefore w:val="0"/>
              <w:kinsoku/>
              <w:overflowPunct/>
              <w:topLinePunct w:val="0"/>
              <w:bidi w:val="0"/>
              <w:rPr>
                <w:rFonts w:hint="eastAsia" w:ascii="宋体" w:hAnsi="宋体" w:eastAsia="宋体" w:cs="宋体"/>
                <w:color w:val="auto"/>
                <w:sz w:val="22"/>
                <w:szCs w:val="22"/>
                <w:highlight w:val="none"/>
              </w:rPr>
            </w:pPr>
          </w:p>
        </w:tc>
      </w:tr>
      <w:tr w14:paraId="2CC1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32509ED6">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027B366B">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3B4E2C6E">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3A54722C">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7A0614B6">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093647AF">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431AC0B7">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6EAF046B">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48F1DEE4">
            <w:pPr>
              <w:pageBreakBefore w:val="0"/>
              <w:kinsoku/>
              <w:overflowPunct/>
              <w:topLinePunct w:val="0"/>
              <w:bidi w:val="0"/>
              <w:rPr>
                <w:rFonts w:hint="eastAsia" w:ascii="宋体" w:hAnsi="宋体" w:eastAsia="宋体" w:cs="宋体"/>
                <w:color w:val="auto"/>
                <w:sz w:val="22"/>
                <w:szCs w:val="22"/>
                <w:highlight w:val="none"/>
              </w:rPr>
            </w:pPr>
          </w:p>
        </w:tc>
      </w:tr>
      <w:tr w14:paraId="743B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10E05AD4">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79C2C2A7">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6C943C3F">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73D67621">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1D0ED266">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381444D9">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1CAA944F">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4E23234A">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53ADB326">
            <w:pPr>
              <w:pageBreakBefore w:val="0"/>
              <w:kinsoku/>
              <w:overflowPunct/>
              <w:topLinePunct w:val="0"/>
              <w:bidi w:val="0"/>
              <w:rPr>
                <w:rFonts w:hint="eastAsia" w:ascii="宋体" w:hAnsi="宋体" w:eastAsia="宋体" w:cs="宋体"/>
                <w:color w:val="auto"/>
                <w:sz w:val="22"/>
                <w:szCs w:val="22"/>
                <w:highlight w:val="none"/>
              </w:rPr>
            </w:pPr>
          </w:p>
        </w:tc>
      </w:tr>
      <w:tr w14:paraId="1C17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04" w:type="dxa"/>
            <w:vAlign w:val="top"/>
          </w:tcPr>
          <w:p w14:paraId="68633D2E">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10B23CD6">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346BE254">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175721B9">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25267F03">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775B505F">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34E52168">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4AEF98F1">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50FD5CD3">
            <w:pPr>
              <w:pageBreakBefore w:val="0"/>
              <w:kinsoku/>
              <w:overflowPunct/>
              <w:topLinePunct w:val="0"/>
              <w:bidi w:val="0"/>
              <w:rPr>
                <w:rFonts w:hint="eastAsia" w:ascii="宋体" w:hAnsi="宋体" w:eastAsia="宋体" w:cs="宋体"/>
                <w:color w:val="auto"/>
                <w:sz w:val="22"/>
                <w:szCs w:val="22"/>
                <w:highlight w:val="none"/>
              </w:rPr>
            </w:pPr>
          </w:p>
        </w:tc>
      </w:tr>
      <w:tr w14:paraId="605F7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04" w:type="dxa"/>
            <w:vAlign w:val="top"/>
          </w:tcPr>
          <w:p w14:paraId="02BFBBC0">
            <w:pPr>
              <w:pageBreakBefore w:val="0"/>
              <w:kinsoku/>
              <w:overflowPunct/>
              <w:topLinePunct w:val="0"/>
              <w:bidi w:val="0"/>
              <w:rPr>
                <w:rFonts w:hint="eastAsia" w:ascii="宋体" w:hAnsi="宋体" w:eastAsia="宋体" w:cs="宋体"/>
                <w:color w:val="auto"/>
                <w:sz w:val="22"/>
                <w:szCs w:val="22"/>
                <w:highlight w:val="none"/>
              </w:rPr>
            </w:pPr>
          </w:p>
        </w:tc>
        <w:tc>
          <w:tcPr>
            <w:tcW w:w="780" w:type="dxa"/>
            <w:vAlign w:val="top"/>
          </w:tcPr>
          <w:p w14:paraId="0C26E04C">
            <w:pPr>
              <w:pageBreakBefore w:val="0"/>
              <w:kinsoku/>
              <w:overflowPunct/>
              <w:topLinePunct w:val="0"/>
              <w:bidi w:val="0"/>
              <w:rPr>
                <w:rFonts w:hint="eastAsia" w:ascii="宋体" w:hAnsi="宋体" w:eastAsia="宋体" w:cs="宋体"/>
                <w:color w:val="auto"/>
                <w:sz w:val="22"/>
                <w:szCs w:val="22"/>
                <w:highlight w:val="none"/>
              </w:rPr>
            </w:pPr>
          </w:p>
        </w:tc>
        <w:tc>
          <w:tcPr>
            <w:tcW w:w="758" w:type="dxa"/>
            <w:vAlign w:val="top"/>
          </w:tcPr>
          <w:p w14:paraId="1BB4AF79">
            <w:pPr>
              <w:pageBreakBefore w:val="0"/>
              <w:kinsoku/>
              <w:overflowPunct/>
              <w:topLinePunct w:val="0"/>
              <w:bidi w:val="0"/>
              <w:rPr>
                <w:rFonts w:hint="eastAsia" w:ascii="宋体" w:hAnsi="宋体" w:eastAsia="宋体" w:cs="宋体"/>
                <w:color w:val="auto"/>
                <w:sz w:val="22"/>
                <w:szCs w:val="22"/>
                <w:highlight w:val="none"/>
              </w:rPr>
            </w:pPr>
          </w:p>
        </w:tc>
        <w:tc>
          <w:tcPr>
            <w:tcW w:w="1284" w:type="dxa"/>
            <w:vAlign w:val="top"/>
          </w:tcPr>
          <w:p w14:paraId="20BF1E5B">
            <w:pPr>
              <w:pageBreakBefore w:val="0"/>
              <w:kinsoku/>
              <w:overflowPunct/>
              <w:topLinePunct w:val="0"/>
              <w:bidi w:val="0"/>
              <w:rPr>
                <w:rFonts w:hint="eastAsia" w:ascii="宋体" w:hAnsi="宋体" w:eastAsia="宋体" w:cs="宋体"/>
                <w:color w:val="auto"/>
                <w:sz w:val="22"/>
                <w:szCs w:val="22"/>
                <w:highlight w:val="none"/>
              </w:rPr>
            </w:pPr>
          </w:p>
        </w:tc>
        <w:tc>
          <w:tcPr>
            <w:tcW w:w="846" w:type="dxa"/>
            <w:vAlign w:val="top"/>
          </w:tcPr>
          <w:p w14:paraId="0A4F4D74">
            <w:pPr>
              <w:pageBreakBefore w:val="0"/>
              <w:kinsoku/>
              <w:overflowPunct/>
              <w:topLinePunct w:val="0"/>
              <w:bidi w:val="0"/>
              <w:rPr>
                <w:rFonts w:hint="eastAsia" w:ascii="宋体" w:hAnsi="宋体" w:eastAsia="宋体" w:cs="宋体"/>
                <w:color w:val="auto"/>
                <w:sz w:val="22"/>
                <w:szCs w:val="22"/>
                <w:highlight w:val="none"/>
              </w:rPr>
            </w:pPr>
          </w:p>
        </w:tc>
        <w:tc>
          <w:tcPr>
            <w:tcW w:w="879" w:type="dxa"/>
            <w:vAlign w:val="top"/>
          </w:tcPr>
          <w:p w14:paraId="26B4F704">
            <w:pPr>
              <w:pageBreakBefore w:val="0"/>
              <w:kinsoku/>
              <w:overflowPunct/>
              <w:topLinePunct w:val="0"/>
              <w:bidi w:val="0"/>
              <w:rPr>
                <w:rFonts w:hint="eastAsia" w:ascii="宋体" w:hAnsi="宋体" w:eastAsia="宋体" w:cs="宋体"/>
                <w:color w:val="auto"/>
                <w:sz w:val="22"/>
                <w:szCs w:val="22"/>
                <w:highlight w:val="none"/>
              </w:rPr>
            </w:pPr>
          </w:p>
        </w:tc>
        <w:tc>
          <w:tcPr>
            <w:tcW w:w="929" w:type="dxa"/>
            <w:vAlign w:val="top"/>
          </w:tcPr>
          <w:p w14:paraId="1C51F0DF">
            <w:pPr>
              <w:pageBreakBefore w:val="0"/>
              <w:kinsoku/>
              <w:overflowPunct/>
              <w:topLinePunct w:val="0"/>
              <w:bidi w:val="0"/>
              <w:rPr>
                <w:rFonts w:hint="eastAsia" w:ascii="宋体" w:hAnsi="宋体" w:eastAsia="宋体" w:cs="宋体"/>
                <w:color w:val="auto"/>
                <w:sz w:val="22"/>
                <w:szCs w:val="22"/>
                <w:highlight w:val="none"/>
              </w:rPr>
            </w:pPr>
          </w:p>
        </w:tc>
        <w:tc>
          <w:tcPr>
            <w:tcW w:w="2529" w:type="dxa"/>
            <w:vAlign w:val="top"/>
          </w:tcPr>
          <w:p w14:paraId="22FA38CC">
            <w:pPr>
              <w:pageBreakBefore w:val="0"/>
              <w:kinsoku/>
              <w:overflowPunct/>
              <w:topLinePunct w:val="0"/>
              <w:bidi w:val="0"/>
              <w:rPr>
                <w:rFonts w:hint="eastAsia" w:ascii="宋体" w:hAnsi="宋体" w:eastAsia="宋体" w:cs="宋体"/>
                <w:color w:val="auto"/>
                <w:sz w:val="22"/>
                <w:szCs w:val="22"/>
                <w:highlight w:val="none"/>
              </w:rPr>
            </w:pPr>
          </w:p>
        </w:tc>
        <w:tc>
          <w:tcPr>
            <w:tcW w:w="869" w:type="dxa"/>
            <w:vAlign w:val="top"/>
          </w:tcPr>
          <w:p w14:paraId="17CB6B3D">
            <w:pPr>
              <w:pageBreakBefore w:val="0"/>
              <w:kinsoku/>
              <w:overflowPunct/>
              <w:topLinePunct w:val="0"/>
              <w:bidi w:val="0"/>
              <w:rPr>
                <w:rFonts w:hint="eastAsia" w:ascii="宋体" w:hAnsi="宋体" w:eastAsia="宋体" w:cs="宋体"/>
                <w:color w:val="auto"/>
                <w:sz w:val="22"/>
                <w:szCs w:val="22"/>
                <w:highlight w:val="none"/>
              </w:rPr>
            </w:pPr>
          </w:p>
        </w:tc>
      </w:tr>
    </w:tbl>
    <w:p w14:paraId="24A1FFC1">
      <w:pPr>
        <w:pageBreakBefore w:val="0"/>
        <w:kinsoku/>
        <w:overflowPunct/>
        <w:topLinePunct w:val="0"/>
        <w:bidi w:val="0"/>
        <w:rPr>
          <w:rFonts w:hint="eastAsia" w:ascii="宋体" w:hAnsi="宋体" w:eastAsia="宋体" w:cs="宋体"/>
          <w:color w:val="auto"/>
          <w:sz w:val="22"/>
          <w:szCs w:val="22"/>
          <w:highlight w:val="none"/>
        </w:rPr>
      </w:pPr>
    </w:p>
    <w:p w14:paraId="3170617A">
      <w:pPr>
        <w:pStyle w:val="5"/>
        <w:keepNext w:val="0"/>
        <w:keepLines w:val="0"/>
        <w:pageBreakBefore w:val="0"/>
        <w:widowControl/>
        <w:kinsoku/>
        <w:wordWrap/>
        <w:overflowPunct/>
        <w:topLinePunct w:val="0"/>
        <w:autoSpaceDE w:val="0"/>
        <w:autoSpaceDN w:val="0"/>
        <w:bidi w:val="0"/>
        <w:adjustRightInd w:val="0"/>
        <w:snapToGrid w:val="0"/>
        <w:spacing w:before="53" w:line="360" w:lineRule="auto"/>
        <w:ind w:firstLine="456" w:firstLineChars="200"/>
        <w:jc w:val="left"/>
        <w:textAlignment w:val="baseline"/>
        <w:rPr>
          <w:rFonts w:hint="default" w:ascii="宋体" w:hAnsi="宋体" w:eastAsia="宋体" w:cs="宋体"/>
          <w:b/>
          <w:bCs/>
          <w:color w:val="auto"/>
          <w:sz w:val="22"/>
          <w:szCs w:val="22"/>
          <w:highlight w:val="none"/>
          <w:lang w:val="en-US" w:eastAsia="zh-CN"/>
        </w:rPr>
      </w:pPr>
      <w:r>
        <w:rPr>
          <w:rFonts w:hint="eastAsia" w:ascii="宋体" w:hAnsi="宋体" w:eastAsia="宋体" w:cs="宋体"/>
          <w:color w:val="auto"/>
          <w:spacing w:val="4"/>
          <w:sz w:val="22"/>
          <w:szCs w:val="22"/>
          <w:highlight w:val="none"/>
          <w:lang w:val="en-US" w:eastAsia="zh-CN"/>
        </w:rPr>
        <w:t>注：</w:t>
      </w:r>
      <w:r>
        <w:rPr>
          <w:rFonts w:hint="eastAsia" w:ascii="宋体" w:hAnsi="宋体" w:eastAsia="宋体" w:cs="宋体"/>
          <w:b/>
          <w:bCs/>
          <w:color w:val="auto"/>
          <w:spacing w:val="4"/>
          <w:sz w:val="22"/>
          <w:szCs w:val="22"/>
          <w:highlight w:val="none"/>
          <w:lang w:val="en-US" w:eastAsia="zh-CN"/>
        </w:rPr>
        <w:t>至少提供：</w:t>
      </w:r>
      <w:r>
        <w:rPr>
          <w:rFonts w:hint="eastAsia" w:asciiTheme="minorEastAsia" w:hAnsiTheme="minorEastAsia" w:eastAsiaTheme="minorEastAsia" w:cstheme="minorEastAsia"/>
          <w:b/>
          <w:bCs/>
          <w:color w:val="auto"/>
          <w:sz w:val="24"/>
          <w:szCs w:val="24"/>
          <w:highlight w:val="none"/>
        </w:rPr>
        <w:t>★</w:t>
      </w:r>
      <w:r>
        <w:rPr>
          <w:rFonts w:hint="eastAsia" w:ascii="宋体" w:hAnsi="宋体" w:eastAsia="宋体" w:cs="宋体"/>
          <w:b/>
          <w:bCs/>
          <w:color w:val="auto"/>
          <w:spacing w:val="4"/>
          <w:sz w:val="22"/>
          <w:szCs w:val="22"/>
          <w:highlight w:val="none"/>
          <w:lang w:val="en-US" w:eastAsia="zh-CN"/>
        </w:rPr>
        <w:t>项目经理1名及</w:t>
      </w:r>
      <w:r>
        <w:rPr>
          <w:rFonts w:hint="eastAsia" w:ascii="宋体" w:hAnsi="宋体" w:eastAsia="宋体" w:cs="宋体"/>
          <w:b/>
          <w:bCs/>
          <w:color w:val="auto"/>
          <w:spacing w:val="4"/>
          <w:sz w:val="22"/>
          <w:szCs w:val="22"/>
          <w:highlight w:val="none"/>
        </w:rPr>
        <w:t>本公司人员（由投标人提供办单位员工相关佐证，如劳动合同或社保缴纳证明或银行资金流水或满足性承诺函）</w:t>
      </w:r>
      <w:r>
        <w:rPr>
          <w:rFonts w:hint="eastAsia" w:ascii="宋体" w:hAnsi="宋体" w:eastAsia="宋体" w:cs="宋体"/>
          <w:b/>
          <w:bCs/>
          <w:color w:val="auto"/>
          <w:spacing w:val="4"/>
          <w:sz w:val="22"/>
          <w:szCs w:val="22"/>
          <w:highlight w:val="none"/>
          <w:lang w:eastAsia="zh-CN"/>
        </w:rPr>
        <w:t>；</w:t>
      </w:r>
      <w:r>
        <w:rPr>
          <w:rFonts w:hint="eastAsia" w:asciiTheme="minorEastAsia" w:hAnsiTheme="minorEastAsia" w:eastAsiaTheme="minorEastAsia" w:cstheme="minorEastAsia"/>
          <w:b/>
          <w:bCs/>
          <w:color w:val="auto"/>
          <w:sz w:val="24"/>
          <w:szCs w:val="24"/>
          <w:highlight w:val="none"/>
        </w:rPr>
        <w:t>★</w:t>
      </w:r>
      <w:r>
        <w:rPr>
          <w:rFonts w:hint="eastAsia" w:ascii="宋体" w:hAnsi="宋体" w:eastAsia="宋体" w:cs="宋体"/>
          <w:b/>
          <w:bCs/>
          <w:color w:val="auto"/>
          <w:spacing w:val="4"/>
          <w:sz w:val="22"/>
          <w:szCs w:val="22"/>
          <w:highlight w:val="none"/>
          <w:lang w:eastAsia="zh-CN"/>
        </w:rPr>
        <w:t>技术人员</w:t>
      </w:r>
      <w:r>
        <w:rPr>
          <w:rFonts w:hint="eastAsia" w:ascii="宋体" w:hAnsi="宋体" w:eastAsia="宋体" w:cs="宋体"/>
          <w:b/>
          <w:bCs/>
          <w:color w:val="auto"/>
          <w:spacing w:val="4"/>
          <w:sz w:val="22"/>
          <w:szCs w:val="22"/>
          <w:highlight w:val="none"/>
          <w:lang w:val="en-US" w:eastAsia="zh-CN"/>
        </w:rPr>
        <w:t>1名及本公司人员（由投标人提供办单位员工相关佐证，如劳动合同或社保缴纳证明或银行资金流水或满足性承诺函）</w:t>
      </w:r>
    </w:p>
    <w:p w14:paraId="0409AB91">
      <w:pPr>
        <w:pStyle w:val="5"/>
        <w:pageBreakBefore w:val="0"/>
        <w:kinsoku/>
        <w:overflowPunct/>
        <w:topLinePunct w:val="0"/>
        <w:bidi w:val="0"/>
        <w:rPr>
          <w:rFonts w:hint="eastAsia"/>
          <w:color w:val="auto"/>
          <w:sz w:val="22"/>
          <w:szCs w:val="22"/>
          <w:highlight w:val="none"/>
        </w:rPr>
      </w:pPr>
    </w:p>
    <w:p w14:paraId="2531B2E1">
      <w:pPr>
        <w:pStyle w:val="5"/>
        <w:pageBreakBefore w:val="0"/>
        <w:kinsoku/>
        <w:overflowPunct/>
        <w:topLinePunct w:val="0"/>
        <w:bidi w:val="0"/>
        <w:rPr>
          <w:rFonts w:hint="eastAsia"/>
          <w:color w:val="auto"/>
          <w:sz w:val="22"/>
          <w:szCs w:val="22"/>
          <w:highlight w:val="none"/>
        </w:rPr>
      </w:pPr>
    </w:p>
    <w:p w14:paraId="1F2D7A3A">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3A370B5D">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41C8006B">
      <w:pPr>
        <w:pStyle w:val="5"/>
        <w:pageBreakBefore w:val="0"/>
        <w:kinsoku/>
        <w:overflowPunct/>
        <w:topLinePunct w:val="0"/>
        <w:bidi w:val="0"/>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7ACC73CA">
      <w:pPr>
        <w:pStyle w:val="5"/>
        <w:pageBreakBefore w:val="0"/>
        <w:kinsoku/>
        <w:overflowPunct/>
        <w:topLinePunct w:val="0"/>
        <w:bidi w:val="0"/>
        <w:rPr>
          <w:rFonts w:hint="eastAsia"/>
          <w:color w:val="auto"/>
          <w:highlight w:val="none"/>
        </w:rPr>
        <w:sectPr>
          <w:footerReference r:id="rId19"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A32A1CF">
      <w:pPr>
        <w:pStyle w:val="5"/>
        <w:pageBreakBefore w:val="0"/>
        <w:kinsoku/>
        <w:overflowPunct/>
        <w:topLinePunct w:val="0"/>
        <w:bidi w:val="0"/>
        <w:spacing w:before="54" w:line="382" w:lineRule="auto"/>
        <w:ind w:left="0" w:right="3193" w:firstLine="0" w:firstLineChars="0"/>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5"/>
          <w:sz w:val="21"/>
          <w:szCs w:val="21"/>
          <w:highlight w:val="none"/>
        </w:rPr>
        <w:t>附</w:t>
      </w:r>
      <w:r>
        <w:rPr>
          <w:rFonts w:hint="eastAsia" w:ascii="宋体" w:hAnsi="宋体" w:eastAsia="宋体" w:cs="宋体"/>
          <w:b/>
          <w:bCs/>
          <w:color w:val="auto"/>
          <w:spacing w:val="-48"/>
          <w:sz w:val="21"/>
          <w:szCs w:val="21"/>
          <w:highlight w:val="none"/>
        </w:rPr>
        <w:t xml:space="preserve"> </w:t>
      </w:r>
      <w:r>
        <w:rPr>
          <w:rFonts w:hint="eastAsia" w:ascii="宋体" w:hAnsi="宋体" w:eastAsia="宋体" w:cs="宋体"/>
          <w:b/>
          <w:bCs/>
          <w:color w:val="auto"/>
          <w:spacing w:val="-5"/>
          <w:sz w:val="21"/>
          <w:szCs w:val="21"/>
          <w:highlight w:val="none"/>
        </w:rPr>
        <w:t>1：</w:t>
      </w:r>
      <w:r>
        <w:rPr>
          <w:rFonts w:hint="eastAsia" w:ascii="宋体" w:hAnsi="宋体" w:eastAsia="宋体" w:cs="宋体"/>
          <w:b/>
          <w:bCs/>
          <w:color w:val="auto"/>
          <w:sz w:val="21"/>
          <w:szCs w:val="21"/>
          <w:highlight w:val="none"/>
        </w:rPr>
        <w:t>项目经理</w:t>
      </w:r>
      <w:r>
        <w:rPr>
          <w:rFonts w:hint="eastAsia" w:ascii="宋体" w:hAnsi="宋体" w:eastAsia="宋体" w:cs="宋体"/>
          <w:b/>
          <w:bCs/>
          <w:color w:val="auto"/>
          <w:spacing w:val="-5"/>
          <w:sz w:val="21"/>
          <w:szCs w:val="21"/>
          <w:highlight w:val="none"/>
        </w:rPr>
        <w:t>简历表</w:t>
      </w:r>
    </w:p>
    <w:p w14:paraId="2F86B0A7">
      <w:pPr>
        <w:pStyle w:val="5"/>
        <w:pageBreakBefore w:val="0"/>
        <w:kinsoku/>
        <w:overflowPunct/>
        <w:topLinePunct w:val="0"/>
        <w:bidi w:val="0"/>
        <w:spacing w:before="49" w:line="382" w:lineRule="auto"/>
        <w:ind w:left="67" w:right="1"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项目经理应按照</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b w:val="0"/>
          <w:bCs w:val="0"/>
          <w:color w:val="auto"/>
          <w:spacing w:val="-3"/>
          <w:sz w:val="22"/>
          <w:szCs w:val="22"/>
          <w:highlight w:val="none"/>
        </w:rPr>
        <w:t>第五部分采购需求</w:t>
      </w:r>
      <w:r>
        <w:rPr>
          <w:rFonts w:hint="eastAsia" w:ascii="宋体" w:hAnsi="宋体" w:eastAsia="宋体" w:cs="宋体"/>
          <w:color w:val="auto"/>
          <w:spacing w:val="-2"/>
          <w:sz w:val="22"/>
          <w:szCs w:val="22"/>
          <w:highlight w:val="none"/>
        </w:rPr>
        <w:t>所列要求提供相关佐证材料。</w:t>
      </w:r>
    </w:p>
    <w:p w14:paraId="61A5323E">
      <w:pPr>
        <w:pageBreakBefore w:val="0"/>
        <w:kinsoku/>
        <w:overflowPunct/>
        <w:topLinePunct w:val="0"/>
        <w:bidi w:val="0"/>
        <w:spacing w:line="218" w:lineRule="exact"/>
        <w:rPr>
          <w:rFonts w:hint="eastAsia" w:ascii="宋体" w:hAnsi="宋体" w:eastAsia="宋体" w:cs="宋体"/>
          <w:color w:val="auto"/>
          <w:sz w:val="22"/>
          <w:szCs w:val="22"/>
          <w:highlight w:val="none"/>
        </w:rPr>
      </w:pPr>
    </w:p>
    <w:tbl>
      <w:tblPr>
        <w:tblStyle w:val="21"/>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45"/>
        <w:gridCol w:w="961"/>
        <w:gridCol w:w="855"/>
        <w:gridCol w:w="1274"/>
        <w:gridCol w:w="1845"/>
        <w:gridCol w:w="2419"/>
      </w:tblGrid>
      <w:tr w14:paraId="1F75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447" w:type="dxa"/>
            <w:gridSpan w:val="2"/>
            <w:vAlign w:val="top"/>
          </w:tcPr>
          <w:p w14:paraId="25DACDCA">
            <w:pPr>
              <w:pStyle w:val="22"/>
              <w:pageBreakBefore w:val="0"/>
              <w:kinsoku/>
              <w:overflowPunct/>
              <w:topLinePunct w:val="0"/>
              <w:bidi w:val="0"/>
              <w:spacing w:before="115" w:line="241" w:lineRule="auto"/>
              <w:ind w:left="409"/>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w:t>
            </w:r>
            <w:r>
              <w:rPr>
                <w:rFonts w:hint="eastAsia" w:ascii="宋体" w:hAnsi="宋体" w:eastAsia="宋体" w:cs="宋体"/>
                <w:b/>
                <w:bCs/>
                <w:color w:val="auto"/>
                <w:spacing w:val="76"/>
                <w:sz w:val="22"/>
                <w:szCs w:val="22"/>
                <w:highlight w:val="none"/>
              </w:rPr>
              <w:t xml:space="preserve"> </w:t>
            </w:r>
            <w:r>
              <w:rPr>
                <w:rFonts w:hint="eastAsia" w:ascii="宋体" w:hAnsi="宋体" w:eastAsia="宋体" w:cs="宋体"/>
                <w:b/>
                <w:bCs/>
                <w:color w:val="auto"/>
                <w:spacing w:val="-8"/>
                <w:sz w:val="22"/>
                <w:szCs w:val="22"/>
                <w:highlight w:val="none"/>
              </w:rPr>
              <w:t>名</w:t>
            </w:r>
          </w:p>
        </w:tc>
        <w:tc>
          <w:tcPr>
            <w:tcW w:w="961" w:type="dxa"/>
            <w:vAlign w:val="top"/>
          </w:tcPr>
          <w:p w14:paraId="0372ADC3">
            <w:pPr>
              <w:pageBreakBefore w:val="0"/>
              <w:kinsoku/>
              <w:overflowPunct/>
              <w:topLinePunct w:val="0"/>
              <w:bidi w:val="0"/>
              <w:rPr>
                <w:rFonts w:hint="eastAsia" w:ascii="宋体" w:hAnsi="宋体" w:eastAsia="宋体" w:cs="宋体"/>
                <w:b/>
                <w:bCs/>
                <w:color w:val="auto"/>
                <w:sz w:val="22"/>
                <w:szCs w:val="22"/>
                <w:highlight w:val="none"/>
              </w:rPr>
            </w:pPr>
          </w:p>
        </w:tc>
        <w:tc>
          <w:tcPr>
            <w:tcW w:w="855" w:type="dxa"/>
            <w:vAlign w:val="top"/>
          </w:tcPr>
          <w:p w14:paraId="2EC598B6">
            <w:pPr>
              <w:pStyle w:val="22"/>
              <w:pageBreakBefore w:val="0"/>
              <w:kinsoku/>
              <w:overflowPunct/>
              <w:topLinePunct w:val="0"/>
              <w:bidi w:val="0"/>
              <w:spacing w:before="115" w:line="239" w:lineRule="auto"/>
              <w:ind w:left="116"/>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年</w:t>
            </w:r>
            <w:r>
              <w:rPr>
                <w:rFonts w:hint="eastAsia" w:ascii="宋体" w:hAnsi="宋体" w:eastAsia="宋体" w:cs="宋体"/>
                <w:b/>
                <w:bCs/>
                <w:color w:val="auto"/>
                <w:spacing w:val="74"/>
                <w:sz w:val="22"/>
                <w:szCs w:val="22"/>
                <w:highlight w:val="none"/>
              </w:rPr>
              <w:t xml:space="preserve"> </w:t>
            </w:r>
            <w:r>
              <w:rPr>
                <w:rFonts w:hint="eastAsia" w:ascii="宋体" w:hAnsi="宋体" w:eastAsia="宋体" w:cs="宋体"/>
                <w:b/>
                <w:bCs/>
                <w:color w:val="auto"/>
                <w:spacing w:val="-7"/>
                <w:sz w:val="22"/>
                <w:szCs w:val="22"/>
                <w:highlight w:val="none"/>
              </w:rPr>
              <w:t>龄</w:t>
            </w:r>
          </w:p>
        </w:tc>
        <w:tc>
          <w:tcPr>
            <w:tcW w:w="1274" w:type="dxa"/>
            <w:vAlign w:val="top"/>
          </w:tcPr>
          <w:p w14:paraId="3B383151">
            <w:pPr>
              <w:pageBreakBefore w:val="0"/>
              <w:kinsoku/>
              <w:overflowPunct/>
              <w:topLinePunct w:val="0"/>
              <w:bidi w:val="0"/>
              <w:rPr>
                <w:rFonts w:hint="eastAsia" w:ascii="宋体" w:hAnsi="宋体" w:eastAsia="宋体" w:cs="宋体"/>
                <w:b/>
                <w:bCs/>
                <w:color w:val="auto"/>
                <w:sz w:val="22"/>
                <w:szCs w:val="22"/>
                <w:highlight w:val="none"/>
              </w:rPr>
            </w:pPr>
          </w:p>
        </w:tc>
        <w:tc>
          <w:tcPr>
            <w:tcW w:w="1845" w:type="dxa"/>
            <w:vAlign w:val="top"/>
          </w:tcPr>
          <w:p w14:paraId="123ADC48">
            <w:pPr>
              <w:pStyle w:val="22"/>
              <w:pageBreakBefore w:val="0"/>
              <w:kinsoku/>
              <w:overflowPunct/>
              <w:topLinePunct w:val="0"/>
              <w:bidi w:val="0"/>
              <w:spacing w:before="116" w:line="237" w:lineRule="auto"/>
              <w:ind w:left="639"/>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rPr>
              <w:t>职</w:t>
            </w:r>
            <w:r>
              <w:rPr>
                <w:rFonts w:hint="eastAsia" w:ascii="宋体" w:hAnsi="宋体" w:eastAsia="宋体" w:cs="宋体"/>
                <w:b/>
                <w:bCs/>
                <w:color w:val="auto"/>
                <w:spacing w:val="75"/>
                <w:sz w:val="22"/>
                <w:szCs w:val="22"/>
                <w:highlight w:val="none"/>
              </w:rPr>
              <w:t xml:space="preserve"> </w:t>
            </w:r>
            <w:r>
              <w:rPr>
                <w:rFonts w:hint="eastAsia" w:ascii="宋体" w:hAnsi="宋体" w:eastAsia="宋体" w:cs="宋体"/>
                <w:b/>
                <w:bCs/>
                <w:color w:val="auto"/>
                <w:spacing w:val="-11"/>
                <w:sz w:val="22"/>
                <w:szCs w:val="22"/>
                <w:highlight w:val="none"/>
              </w:rPr>
              <w:t>称</w:t>
            </w:r>
          </w:p>
        </w:tc>
        <w:tc>
          <w:tcPr>
            <w:tcW w:w="2419" w:type="dxa"/>
            <w:vAlign w:val="top"/>
          </w:tcPr>
          <w:p w14:paraId="700EF627">
            <w:pPr>
              <w:pageBreakBefore w:val="0"/>
              <w:kinsoku/>
              <w:overflowPunct/>
              <w:topLinePunct w:val="0"/>
              <w:bidi w:val="0"/>
              <w:rPr>
                <w:rFonts w:hint="eastAsia" w:ascii="宋体" w:hAnsi="宋体" w:eastAsia="宋体" w:cs="宋体"/>
                <w:b/>
                <w:bCs/>
                <w:color w:val="auto"/>
                <w:sz w:val="22"/>
                <w:szCs w:val="22"/>
                <w:highlight w:val="none"/>
              </w:rPr>
            </w:pPr>
          </w:p>
        </w:tc>
      </w:tr>
      <w:tr w14:paraId="1D84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1447" w:type="dxa"/>
            <w:gridSpan w:val="2"/>
            <w:vAlign w:val="top"/>
          </w:tcPr>
          <w:p w14:paraId="03151989">
            <w:pPr>
              <w:pStyle w:val="22"/>
              <w:pageBreakBefore w:val="0"/>
              <w:kinsoku/>
              <w:overflowPunct/>
              <w:topLinePunct w:val="0"/>
              <w:bidi w:val="0"/>
              <w:spacing w:before="207"/>
              <w:ind w:left="585"/>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专业</w:t>
            </w:r>
          </w:p>
        </w:tc>
        <w:tc>
          <w:tcPr>
            <w:tcW w:w="3090" w:type="dxa"/>
            <w:gridSpan w:val="3"/>
            <w:vAlign w:val="top"/>
          </w:tcPr>
          <w:p w14:paraId="70DC10E8">
            <w:pPr>
              <w:pageBreakBefore w:val="0"/>
              <w:kinsoku/>
              <w:overflowPunct/>
              <w:topLinePunct w:val="0"/>
              <w:bidi w:val="0"/>
              <w:rPr>
                <w:rFonts w:hint="eastAsia" w:ascii="宋体" w:hAnsi="宋体" w:eastAsia="宋体" w:cs="宋体"/>
                <w:b/>
                <w:bCs/>
                <w:color w:val="auto"/>
                <w:sz w:val="22"/>
                <w:szCs w:val="22"/>
                <w:highlight w:val="none"/>
              </w:rPr>
            </w:pPr>
          </w:p>
        </w:tc>
        <w:tc>
          <w:tcPr>
            <w:tcW w:w="1845" w:type="dxa"/>
            <w:vAlign w:val="top"/>
          </w:tcPr>
          <w:p w14:paraId="123B9353">
            <w:pPr>
              <w:pStyle w:val="22"/>
              <w:pageBreakBefore w:val="0"/>
              <w:kinsoku/>
              <w:overflowPunct/>
              <w:topLinePunct w:val="0"/>
              <w:bidi w:val="0"/>
              <w:spacing w:before="206" w:line="237" w:lineRule="auto"/>
              <w:ind w:left="314"/>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工作经验年限</w:t>
            </w:r>
          </w:p>
        </w:tc>
        <w:tc>
          <w:tcPr>
            <w:tcW w:w="2419" w:type="dxa"/>
            <w:vAlign w:val="top"/>
          </w:tcPr>
          <w:p w14:paraId="1CB31AC0">
            <w:pPr>
              <w:pageBreakBefore w:val="0"/>
              <w:kinsoku/>
              <w:overflowPunct/>
              <w:topLinePunct w:val="0"/>
              <w:bidi w:val="0"/>
              <w:rPr>
                <w:rFonts w:hint="eastAsia" w:ascii="宋体" w:hAnsi="宋体" w:eastAsia="宋体" w:cs="宋体"/>
                <w:b/>
                <w:bCs/>
                <w:color w:val="auto"/>
                <w:sz w:val="22"/>
                <w:szCs w:val="22"/>
                <w:highlight w:val="none"/>
              </w:rPr>
            </w:pPr>
          </w:p>
        </w:tc>
      </w:tr>
      <w:tr w14:paraId="3054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3263" w:type="dxa"/>
            <w:gridSpan w:val="4"/>
            <w:vAlign w:val="top"/>
          </w:tcPr>
          <w:p w14:paraId="55342A80">
            <w:pPr>
              <w:pStyle w:val="22"/>
              <w:pageBreakBefore w:val="0"/>
              <w:kinsoku/>
              <w:overflowPunct/>
              <w:topLinePunct w:val="0"/>
              <w:bidi w:val="0"/>
              <w:spacing w:before="93" w:line="236" w:lineRule="auto"/>
              <w:ind w:left="485"/>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拟在</w:t>
            </w:r>
            <w:r>
              <w:rPr>
                <w:rFonts w:hint="eastAsia" w:ascii="宋体" w:hAnsi="宋体" w:eastAsia="宋体" w:cs="宋体"/>
                <w:b/>
                <w:bCs/>
                <w:color w:val="auto"/>
                <w:spacing w:val="-3"/>
                <w:sz w:val="22"/>
                <w:szCs w:val="22"/>
                <w:highlight w:val="none"/>
                <w:lang w:val="en-US" w:eastAsia="zh-CN"/>
              </w:rPr>
              <w:t>项目</w:t>
            </w:r>
            <w:r>
              <w:rPr>
                <w:rFonts w:hint="eastAsia" w:ascii="宋体" w:hAnsi="宋体" w:eastAsia="宋体" w:cs="宋体"/>
                <w:b/>
                <w:bCs/>
                <w:color w:val="auto"/>
                <w:spacing w:val="-3"/>
                <w:sz w:val="22"/>
                <w:szCs w:val="22"/>
                <w:highlight w:val="none"/>
              </w:rPr>
              <w:t>任职</w:t>
            </w:r>
          </w:p>
        </w:tc>
        <w:tc>
          <w:tcPr>
            <w:tcW w:w="5538" w:type="dxa"/>
            <w:gridSpan w:val="3"/>
            <w:vAlign w:val="top"/>
          </w:tcPr>
          <w:p w14:paraId="7E6317FE">
            <w:pPr>
              <w:pStyle w:val="22"/>
              <w:pageBreakBefore w:val="0"/>
              <w:kinsoku/>
              <w:overflowPunct/>
              <w:topLinePunct w:val="0"/>
              <w:bidi w:val="0"/>
              <w:spacing w:before="94"/>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项目经理</w:t>
            </w:r>
          </w:p>
        </w:tc>
      </w:tr>
      <w:tr w14:paraId="3567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801" w:type="dxa"/>
            <w:gridSpan w:val="7"/>
            <w:vAlign w:val="top"/>
          </w:tcPr>
          <w:p w14:paraId="1BD7CA2D">
            <w:pPr>
              <w:pStyle w:val="22"/>
              <w:pageBreakBefore w:val="0"/>
              <w:kinsoku/>
              <w:overflowPunct/>
              <w:topLinePunct w:val="0"/>
              <w:bidi w:val="0"/>
              <w:spacing w:before="106" w:line="237" w:lineRule="auto"/>
              <w:ind w:left="3699"/>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主要工作经历</w:t>
            </w:r>
          </w:p>
        </w:tc>
      </w:tr>
      <w:tr w14:paraId="5E12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102" w:type="dxa"/>
            <w:vAlign w:val="top"/>
          </w:tcPr>
          <w:p w14:paraId="19780E2A">
            <w:pPr>
              <w:pStyle w:val="22"/>
              <w:pageBreakBefore w:val="0"/>
              <w:kinsoku/>
              <w:overflowPunct/>
              <w:topLinePunct w:val="0"/>
              <w:bidi w:val="0"/>
              <w:spacing w:before="157"/>
              <w:ind w:left="265"/>
              <w:rPr>
                <w:rFonts w:hint="eastAsia" w:ascii="宋体" w:hAnsi="宋体" w:eastAsia="宋体" w:cs="宋体"/>
                <w:b/>
                <w:bCs/>
                <w:color w:val="auto"/>
                <w:sz w:val="22"/>
                <w:szCs w:val="22"/>
                <w:highlight w:val="none"/>
              </w:rPr>
            </w:pPr>
            <w:r>
              <w:rPr>
                <w:rFonts w:hint="eastAsia" w:ascii="宋体" w:hAnsi="宋体" w:eastAsia="宋体" w:cs="宋体"/>
                <w:b/>
                <w:bCs/>
                <w:color w:val="auto"/>
                <w:spacing w:val="-19"/>
                <w:sz w:val="22"/>
                <w:szCs w:val="22"/>
                <w:highlight w:val="none"/>
              </w:rPr>
              <w:t>时</w:t>
            </w:r>
            <w:r>
              <w:rPr>
                <w:rFonts w:hint="eastAsia" w:ascii="宋体" w:hAnsi="宋体" w:eastAsia="宋体" w:cs="宋体"/>
                <w:b/>
                <w:bCs/>
                <w:color w:val="auto"/>
                <w:spacing w:val="99"/>
                <w:sz w:val="22"/>
                <w:szCs w:val="22"/>
                <w:highlight w:val="none"/>
              </w:rPr>
              <w:t xml:space="preserve"> </w:t>
            </w:r>
            <w:r>
              <w:rPr>
                <w:rFonts w:hint="eastAsia" w:ascii="宋体" w:hAnsi="宋体" w:eastAsia="宋体" w:cs="宋体"/>
                <w:b/>
                <w:bCs/>
                <w:color w:val="auto"/>
                <w:spacing w:val="-19"/>
                <w:sz w:val="22"/>
                <w:szCs w:val="22"/>
                <w:highlight w:val="none"/>
              </w:rPr>
              <w:t>间</w:t>
            </w:r>
          </w:p>
        </w:tc>
        <w:tc>
          <w:tcPr>
            <w:tcW w:w="3435" w:type="dxa"/>
            <w:gridSpan w:val="4"/>
            <w:vAlign w:val="top"/>
          </w:tcPr>
          <w:p w14:paraId="15605D99">
            <w:pPr>
              <w:pStyle w:val="22"/>
              <w:pageBreakBefore w:val="0"/>
              <w:kinsoku/>
              <w:overflowPunct/>
              <w:topLinePunct w:val="0"/>
              <w:bidi w:val="0"/>
              <w:spacing w:before="158" w:line="237" w:lineRule="auto"/>
              <w:ind w:left="525"/>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lang w:val="en-US" w:eastAsia="zh-CN"/>
              </w:rPr>
              <w:t>服务</w:t>
            </w:r>
            <w:r>
              <w:rPr>
                <w:rFonts w:hint="eastAsia" w:ascii="宋体" w:hAnsi="宋体" w:eastAsia="宋体" w:cs="宋体"/>
                <w:b/>
                <w:bCs/>
                <w:color w:val="auto"/>
                <w:spacing w:val="-2"/>
                <w:sz w:val="22"/>
                <w:szCs w:val="22"/>
                <w:highlight w:val="none"/>
              </w:rPr>
              <w:t>过的类似项目名称</w:t>
            </w:r>
          </w:p>
        </w:tc>
        <w:tc>
          <w:tcPr>
            <w:tcW w:w="1845" w:type="dxa"/>
            <w:vAlign w:val="top"/>
          </w:tcPr>
          <w:p w14:paraId="1AD915FB">
            <w:pPr>
              <w:pStyle w:val="22"/>
              <w:pageBreakBefore w:val="0"/>
              <w:kinsoku/>
              <w:overflowPunct/>
              <w:topLinePunct w:val="0"/>
              <w:bidi w:val="0"/>
              <w:spacing w:before="157" w:line="239" w:lineRule="auto"/>
              <w:ind w:left="218"/>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概况说明</w:t>
            </w:r>
          </w:p>
        </w:tc>
        <w:tc>
          <w:tcPr>
            <w:tcW w:w="2419" w:type="dxa"/>
            <w:vAlign w:val="top"/>
          </w:tcPr>
          <w:p w14:paraId="1C0E7FFE">
            <w:pPr>
              <w:pStyle w:val="22"/>
              <w:pageBreakBefore w:val="0"/>
              <w:kinsoku/>
              <w:overflowPunct/>
              <w:topLinePunct w:val="0"/>
              <w:bidi w:val="0"/>
              <w:spacing w:before="157"/>
              <w:ind w:left="258"/>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sz w:val="22"/>
                <w:szCs w:val="22"/>
                <w:highlight w:val="none"/>
                <w:lang w:val="en-US" w:eastAsia="zh-CN"/>
              </w:rPr>
              <w:t>采购人及</w:t>
            </w:r>
            <w:r>
              <w:rPr>
                <w:rFonts w:hint="eastAsia" w:ascii="宋体" w:hAnsi="宋体" w:eastAsia="宋体" w:cs="宋体"/>
                <w:b/>
                <w:bCs/>
                <w:color w:val="auto"/>
                <w:spacing w:val="-2"/>
                <w:sz w:val="22"/>
                <w:szCs w:val="22"/>
                <w:highlight w:val="none"/>
              </w:rPr>
              <w:t>联系电话</w:t>
            </w:r>
          </w:p>
        </w:tc>
      </w:tr>
      <w:tr w14:paraId="7594D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62E45805">
            <w:pPr>
              <w:pageBreakBefore w:val="0"/>
              <w:kinsoku/>
              <w:overflowPunct/>
              <w:topLinePunct w:val="0"/>
              <w:bidi w:val="0"/>
              <w:jc w:val="center"/>
              <w:rPr>
                <w:rFonts w:hint="eastAsia" w:ascii="宋体" w:hAnsi="宋体" w:eastAsia="宋体" w:cs="宋体"/>
                <w:color w:val="auto"/>
                <w:sz w:val="22"/>
                <w:szCs w:val="22"/>
                <w:highlight w:val="none"/>
              </w:rPr>
            </w:pPr>
          </w:p>
        </w:tc>
        <w:tc>
          <w:tcPr>
            <w:tcW w:w="3435" w:type="dxa"/>
            <w:gridSpan w:val="4"/>
            <w:vAlign w:val="center"/>
          </w:tcPr>
          <w:p w14:paraId="587F6F91">
            <w:pPr>
              <w:pageBreakBefore w:val="0"/>
              <w:kinsoku/>
              <w:overflowPunct/>
              <w:topLinePunct w:val="0"/>
              <w:bidi w:val="0"/>
              <w:jc w:val="center"/>
              <w:rPr>
                <w:rFonts w:hint="eastAsia" w:ascii="宋体" w:hAnsi="宋体" w:eastAsia="宋体" w:cs="宋体"/>
                <w:color w:val="auto"/>
                <w:sz w:val="22"/>
                <w:szCs w:val="22"/>
                <w:highlight w:val="none"/>
              </w:rPr>
            </w:pPr>
          </w:p>
        </w:tc>
        <w:tc>
          <w:tcPr>
            <w:tcW w:w="1845" w:type="dxa"/>
            <w:vAlign w:val="center"/>
          </w:tcPr>
          <w:p w14:paraId="35A43007">
            <w:pPr>
              <w:pageBreakBefore w:val="0"/>
              <w:kinsoku/>
              <w:overflowPunct/>
              <w:topLinePunct w:val="0"/>
              <w:bidi w:val="0"/>
              <w:jc w:val="center"/>
              <w:rPr>
                <w:rFonts w:hint="eastAsia" w:ascii="宋体" w:hAnsi="宋体" w:eastAsia="宋体" w:cs="宋体"/>
                <w:color w:val="auto"/>
                <w:sz w:val="22"/>
                <w:szCs w:val="22"/>
                <w:highlight w:val="none"/>
              </w:rPr>
            </w:pPr>
          </w:p>
        </w:tc>
        <w:tc>
          <w:tcPr>
            <w:tcW w:w="2419" w:type="dxa"/>
            <w:vAlign w:val="center"/>
          </w:tcPr>
          <w:p w14:paraId="0CDE06D7">
            <w:pPr>
              <w:pageBreakBefore w:val="0"/>
              <w:kinsoku/>
              <w:overflowPunct/>
              <w:topLinePunct w:val="0"/>
              <w:bidi w:val="0"/>
              <w:jc w:val="center"/>
              <w:rPr>
                <w:rFonts w:hint="eastAsia" w:ascii="宋体" w:hAnsi="宋体" w:eastAsia="宋体" w:cs="宋体"/>
                <w:color w:val="auto"/>
                <w:sz w:val="22"/>
                <w:szCs w:val="22"/>
                <w:highlight w:val="none"/>
              </w:rPr>
            </w:pPr>
          </w:p>
        </w:tc>
      </w:tr>
      <w:tr w14:paraId="6EDA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03BEA1C9">
            <w:pPr>
              <w:pageBreakBefore w:val="0"/>
              <w:kinsoku/>
              <w:overflowPunct/>
              <w:topLinePunct w:val="0"/>
              <w:bidi w:val="0"/>
              <w:jc w:val="center"/>
              <w:rPr>
                <w:rFonts w:hint="eastAsia" w:ascii="宋体" w:hAnsi="宋体" w:eastAsia="宋体" w:cs="宋体"/>
                <w:color w:val="auto"/>
                <w:sz w:val="22"/>
                <w:szCs w:val="22"/>
                <w:highlight w:val="none"/>
              </w:rPr>
            </w:pPr>
          </w:p>
        </w:tc>
        <w:tc>
          <w:tcPr>
            <w:tcW w:w="3435" w:type="dxa"/>
            <w:gridSpan w:val="4"/>
            <w:vAlign w:val="center"/>
          </w:tcPr>
          <w:p w14:paraId="5D84E6B4">
            <w:pPr>
              <w:pageBreakBefore w:val="0"/>
              <w:kinsoku/>
              <w:overflowPunct/>
              <w:topLinePunct w:val="0"/>
              <w:bidi w:val="0"/>
              <w:jc w:val="center"/>
              <w:rPr>
                <w:rFonts w:hint="eastAsia" w:ascii="宋体" w:hAnsi="宋体" w:eastAsia="宋体" w:cs="宋体"/>
                <w:color w:val="auto"/>
                <w:sz w:val="22"/>
                <w:szCs w:val="22"/>
                <w:highlight w:val="none"/>
              </w:rPr>
            </w:pPr>
          </w:p>
        </w:tc>
        <w:tc>
          <w:tcPr>
            <w:tcW w:w="1845" w:type="dxa"/>
            <w:vAlign w:val="center"/>
          </w:tcPr>
          <w:p w14:paraId="01324E53">
            <w:pPr>
              <w:pageBreakBefore w:val="0"/>
              <w:kinsoku/>
              <w:overflowPunct/>
              <w:topLinePunct w:val="0"/>
              <w:bidi w:val="0"/>
              <w:jc w:val="center"/>
              <w:rPr>
                <w:rFonts w:hint="eastAsia" w:ascii="宋体" w:hAnsi="宋体" w:eastAsia="宋体" w:cs="宋体"/>
                <w:color w:val="auto"/>
                <w:sz w:val="22"/>
                <w:szCs w:val="22"/>
                <w:highlight w:val="none"/>
              </w:rPr>
            </w:pPr>
          </w:p>
        </w:tc>
        <w:tc>
          <w:tcPr>
            <w:tcW w:w="2419" w:type="dxa"/>
            <w:vAlign w:val="center"/>
          </w:tcPr>
          <w:p w14:paraId="582C62BE">
            <w:pPr>
              <w:pageBreakBefore w:val="0"/>
              <w:kinsoku/>
              <w:overflowPunct/>
              <w:topLinePunct w:val="0"/>
              <w:bidi w:val="0"/>
              <w:jc w:val="center"/>
              <w:rPr>
                <w:rFonts w:hint="eastAsia" w:ascii="宋体" w:hAnsi="宋体" w:eastAsia="宋体" w:cs="宋体"/>
                <w:color w:val="auto"/>
                <w:sz w:val="22"/>
                <w:szCs w:val="22"/>
                <w:highlight w:val="none"/>
              </w:rPr>
            </w:pPr>
          </w:p>
        </w:tc>
      </w:tr>
      <w:tr w14:paraId="2126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02" w:type="dxa"/>
            <w:vAlign w:val="center"/>
          </w:tcPr>
          <w:p w14:paraId="5849E4A9">
            <w:pPr>
              <w:pageBreakBefore w:val="0"/>
              <w:kinsoku/>
              <w:overflowPunct/>
              <w:topLinePunct w:val="0"/>
              <w:bidi w:val="0"/>
              <w:jc w:val="center"/>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w:t>
            </w:r>
          </w:p>
        </w:tc>
        <w:tc>
          <w:tcPr>
            <w:tcW w:w="3435" w:type="dxa"/>
            <w:gridSpan w:val="4"/>
            <w:vAlign w:val="center"/>
          </w:tcPr>
          <w:p w14:paraId="06D2B4D0">
            <w:pPr>
              <w:pageBreakBefore w:val="0"/>
              <w:kinsoku/>
              <w:overflowPunct/>
              <w:topLinePunct w:val="0"/>
              <w:bidi w:val="0"/>
              <w:jc w:val="center"/>
              <w:rPr>
                <w:rFonts w:hint="eastAsia" w:ascii="宋体" w:hAnsi="宋体" w:eastAsia="宋体" w:cs="宋体"/>
                <w:color w:val="auto"/>
                <w:sz w:val="22"/>
                <w:szCs w:val="22"/>
                <w:highlight w:val="none"/>
              </w:rPr>
            </w:pPr>
          </w:p>
        </w:tc>
        <w:tc>
          <w:tcPr>
            <w:tcW w:w="1845" w:type="dxa"/>
            <w:vAlign w:val="center"/>
          </w:tcPr>
          <w:p w14:paraId="10592020">
            <w:pPr>
              <w:pageBreakBefore w:val="0"/>
              <w:kinsoku/>
              <w:overflowPunct/>
              <w:topLinePunct w:val="0"/>
              <w:bidi w:val="0"/>
              <w:jc w:val="center"/>
              <w:rPr>
                <w:rFonts w:hint="eastAsia" w:ascii="宋体" w:hAnsi="宋体" w:eastAsia="宋体" w:cs="宋体"/>
                <w:color w:val="auto"/>
                <w:sz w:val="22"/>
                <w:szCs w:val="22"/>
                <w:highlight w:val="none"/>
              </w:rPr>
            </w:pPr>
          </w:p>
        </w:tc>
        <w:tc>
          <w:tcPr>
            <w:tcW w:w="2419" w:type="dxa"/>
            <w:vAlign w:val="center"/>
          </w:tcPr>
          <w:p w14:paraId="320CC3F8">
            <w:pPr>
              <w:pageBreakBefore w:val="0"/>
              <w:kinsoku/>
              <w:overflowPunct/>
              <w:topLinePunct w:val="0"/>
              <w:bidi w:val="0"/>
              <w:jc w:val="center"/>
              <w:rPr>
                <w:rFonts w:hint="eastAsia" w:ascii="宋体" w:hAnsi="宋体" w:eastAsia="宋体" w:cs="宋体"/>
                <w:color w:val="auto"/>
                <w:sz w:val="22"/>
                <w:szCs w:val="22"/>
                <w:highlight w:val="none"/>
              </w:rPr>
            </w:pPr>
          </w:p>
        </w:tc>
      </w:tr>
    </w:tbl>
    <w:p w14:paraId="3176DFA0">
      <w:pPr>
        <w:pageBreakBefore w:val="0"/>
        <w:kinsoku/>
        <w:overflowPunct/>
        <w:topLinePunct w:val="0"/>
        <w:bidi w:val="0"/>
        <w:rPr>
          <w:rFonts w:hint="eastAsia" w:ascii="宋体" w:hAnsi="宋体" w:eastAsia="宋体" w:cs="宋体"/>
          <w:color w:val="auto"/>
          <w:sz w:val="22"/>
          <w:szCs w:val="22"/>
          <w:highlight w:val="none"/>
        </w:rPr>
      </w:pPr>
    </w:p>
    <w:p w14:paraId="56F67CA5">
      <w:pPr>
        <w:pageBreakBefore w:val="0"/>
        <w:kinsoku/>
        <w:overflowPunct/>
        <w:topLinePunct w:val="0"/>
        <w:bidi w:val="0"/>
        <w:rPr>
          <w:rFonts w:hint="eastAsia" w:ascii="宋体" w:hAnsi="宋体" w:eastAsia="宋体" w:cs="宋体"/>
          <w:color w:val="auto"/>
          <w:sz w:val="21"/>
          <w:szCs w:val="21"/>
          <w:highlight w:val="none"/>
        </w:rPr>
      </w:pPr>
    </w:p>
    <w:p w14:paraId="6EBFA62D">
      <w:pPr>
        <w:pageBreakBefore w:val="0"/>
        <w:kinsoku/>
        <w:overflowPunct/>
        <w:topLinePunct w:val="0"/>
        <w:bidi w:val="0"/>
        <w:rPr>
          <w:rFonts w:hint="eastAsia" w:ascii="宋体" w:hAnsi="宋体" w:eastAsia="宋体" w:cs="宋体"/>
          <w:color w:val="auto"/>
          <w:sz w:val="21"/>
          <w:szCs w:val="21"/>
          <w:highlight w:val="none"/>
        </w:rPr>
      </w:pPr>
    </w:p>
    <w:p w14:paraId="46713ED4">
      <w:pPr>
        <w:pStyle w:val="5"/>
        <w:pageBreakBefore w:val="0"/>
        <w:kinsoku/>
        <w:overflowPunct/>
        <w:topLinePunct w:val="0"/>
        <w:bidi w:val="0"/>
        <w:spacing w:before="54" w:line="237"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附</w:t>
      </w:r>
      <w:r>
        <w:rPr>
          <w:rFonts w:hint="eastAsia" w:ascii="宋体" w:hAnsi="宋体" w:eastAsia="宋体" w:cs="宋体"/>
          <w:b/>
          <w:bCs/>
          <w:color w:val="auto"/>
          <w:spacing w:val="-7"/>
          <w:sz w:val="21"/>
          <w:szCs w:val="21"/>
          <w:highlight w:val="none"/>
          <w:lang w:val="en-US" w:eastAsia="zh-CN"/>
        </w:rPr>
        <w:t>2：</w:t>
      </w:r>
      <w:r>
        <w:rPr>
          <w:rFonts w:hint="eastAsia" w:ascii="宋体" w:hAnsi="宋体" w:eastAsia="宋体" w:cs="宋体"/>
          <w:b/>
          <w:bCs/>
          <w:color w:val="auto"/>
          <w:spacing w:val="-7"/>
          <w:sz w:val="21"/>
          <w:szCs w:val="21"/>
          <w:highlight w:val="none"/>
        </w:rPr>
        <w:t>主要</w:t>
      </w:r>
      <w:r>
        <w:rPr>
          <w:rFonts w:hint="eastAsia" w:ascii="宋体" w:hAnsi="宋体" w:eastAsia="宋体" w:cs="宋体"/>
          <w:b/>
          <w:bCs/>
          <w:color w:val="auto"/>
          <w:spacing w:val="-7"/>
          <w:sz w:val="21"/>
          <w:szCs w:val="21"/>
          <w:highlight w:val="none"/>
          <w:lang w:val="en-US" w:eastAsia="zh-CN"/>
        </w:rPr>
        <w:t>技术</w:t>
      </w:r>
      <w:r>
        <w:rPr>
          <w:rFonts w:hint="eastAsia" w:ascii="宋体" w:hAnsi="宋体" w:eastAsia="宋体" w:cs="宋体"/>
          <w:b/>
          <w:bCs/>
          <w:color w:val="auto"/>
          <w:spacing w:val="-7"/>
          <w:sz w:val="21"/>
          <w:szCs w:val="21"/>
          <w:highlight w:val="none"/>
        </w:rPr>
        <w:t>人员简历表</w:t>
      </w:r>
    </w:p>
    <w:p w14:paraId="1C5C9444">
      <w:pPr>
        <w:pStyle w:val="5"/>
        <w:pageBreakBefore w:val="0"/>
        <w:kinsoku/>
        <w:overflowPunct/>
        <w:topLinePunct w:val="0"/>
        <w:bidi w:val="0"/>
        <w:spacing w:line="240" w:lineRule="auto"/>
        <w:ind w:right="0" w:firstLine="408" w:firstLineChars="200"/>
        <w:rPr>
          <w:rFonts w:hint="eastAsia" w:ascii="宋体" w:hAnsi="宋体" w:eastAsia="宋体" w:cs="宋体"/>
          <w:color w:val="auto"/>
          <w:spacing w:val="-3"/>
          <w:sz w:val="21"/>
          <w:szCs w:val="21"/>
          <w:highlight w:val="none"/>
        </w:rPr>
      </w:pPr>
    </w:p>
    <w:p w14:paraId="58650A1B">
      <w:pPr>
        <w:pStyle w:val="5"/>
        <w:pageBreakBefore w:val="0"/>
        <w:kinsoku/>
        <w:overflowPunct/>
        <w:topLinePunct w:val="0"/>
        <w:bidi w:val="0"/>
        <w:spacing w:line="240" w:lineRule="auto"/>
        <w:ind w:right="0"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w:t>
      </w:r>
      <w:r>
        <w:rPr>
          <w:rFonts w:hint="eastAsia" w:ascii="宋体" w:hAnsi="宋体" w:eastAsia="宋体" w:cs="宋体"/>
          <w:color w:val="auto"/>
          <w:spacing w:val="-3"/>
          <w:sz w:val="22"/>
          <w:szCs w:val="22"/>
          <w:highlight w:val="none"/>
          <w:lang w:val="en-US" w:eastAsia="zh-CN"/>
        </w:rPr>
        <w:t>主管</w:t>
      </w:r>
      <w:r>
        <w:rPr>
          <w:rFonts w:hint="eastAsia" w:ascii="宋体" w:hAnsi="宋体" w:eastAsia="宋体" w:cs="宋体"/>
          <w:color w:val="auto"/>
          <w:spacing w:val="-3"/>
          <w:sz w:val="22"/>
          <w:szCs w:val="22"/>
          <w:highlight w:val="none"/>
        </w:rPr>
        <w:t>应按照</w:t>
      </w:r>
      <w:r>
        <w:rPr>
          <w:rFonts w:hint="eastAsia" w:ascii="宋体" w:hAnsi="宋体" w:eastAsia="宋体" w:cs="宋体"/>
          <w:color w:val="auto"/>
          <w:spacing w:val="-3"/>
          <w:sz w:val="22"/>
          <w:szCs w:val="22"/>
          <w:highlight w:val="none"/>
          <w:lang w:eastAsia="zh-CN"/>
        </w:rPr>
        <w:t>竞价文件</w:t>
      </w:r>
      <w:r>
        <w:rPr>
          <w:rFonts w:hint="eastAsia" w:ascii="宋体" w:hAnsi="宋体" w:eastAsia="宋体" w:cs="宋体"/>
          <w:b w:val="0"/>
          <w:bCs w:val="0"/>
          <w:color w:val="auto"/>
          <w:spacing w:val="-3"/>
          <w:sz w:val="22"/>
          <w:szCs w:val="22"/>
          <w:highlight w:val="none"/>
        </w:rPr>
        <w:t>第五部分采购需求</w:t>
      </w:r>
      <w:r>
        <w:rPr>
          <w:rFonts w:hint="eastAsia" w:ascii="宋体" w:hAnsi="宋体" w:eastAsia="宋体" w:cs="宋体"/>
          <w:color w:val="auto"/>
          <w:spacing w:val="-2"/>
          <w:sz w:val="22"/>
          <w:szCs w:val="22"/>
          <w:highlight w:val="none"/>
        </w:rPr>
        <w:t>所列要求提供相关佐证材料。</w:t>
      </w:r>
    </w:p>
    <w:p w14:paraId="4D7BBB68">
      <w:pPr>
        <w:pageBreakBefore w:val="0"/>
        <w:kinsoku/>
        <w:overflowPunct/>
        <w:topLinePunct w:val="0"/>
        <w:bidi w:val="0"/>
        <w:spacing w:line="219" w:lineRule="exact"/>
        <w:rPr>
          <w:rFonts w:hint="eastAsia" w:ascii="宋体" w:hAnsi="宋体" w:eastAsia="宋体" w:cs="宋体"/>
          <w:color w:val="auto"/>
          <w:sz w:val="22"/>
          <w:szCs w:val="22"/>
          <w:highlight w:val="none"/>
        </w:rPr>
      </w:pPr>
    </w:p>
    <w:tbl>
      <w:tblPr>
        <w:tblStyle w:val="21"/>
        <w:tblW w:w="8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4"/>
        <w:gridCol w:w="1809"/>
        <w:gridCol w:w="2175"/>
        <w:gridCol w:w="2198"/>
      </w:tblGrid>
      <w:tr w14:paraId="26EA1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2564" w:type="dxa"/>
            <w:vAlign w:val="top"/>
          </w:tcPr>
          <w:p w14:paraId="7B168AF6">
            <w:pPr>
              <w:pStyle w:val="22"/>
              <w:pageBreakBefore w:val="0"/>
              <w:kinsoku/>
              <w:overflowPunct/>
              <w:topLinePunct w:val="0"/>
              <w:bidi w:val="0"/>
              <w:spacing w:before="107" w:line="237" w:lineRule="auto"/>
              <w:ind w:left="832"/>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岗位名称</w:t>
            </w:r>
          </w:p>
        </w:tc>
        <w:tc>
          <w:tcPr>
            <w:tcW w:w="6182" w:type="dxa"/>
            <w:gridSpan w:val="3"/>
            <w:vAlign w:val="top"/>
          </w:tcPr>
          <w:p w14:paraId="7430FB6D">
            <w:pPr>
              <w:pageBreakBefore w:val="0"/>
              <w:kinsoku/>
              <w:overflowPunct/>
              <w:topLinePunct w:val="0"/>
              <w:bidi w:val="0"/>
              <w:rPr>
                <w:rFonts w:hint="eastAsia" w:ascii="宋体" w:hAnsi="宋体" w:eastAsia="宋体" w:cs="宋体"/>
                <w:b/>
                <w:bCs/>
                <w:color w:val="auto"/>
                <w:sz w:val="22"/>
                <w:szCs w:val="22"/>
                <w:highlight w:val="none"/>
              </w:rPr>
            </w:pPr>
          </w:p>
        </w:tc>
      </w:tr>
      <w:tr w14:paraId="52B3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6A2A8BDD">
            <w:pPr>
              <w:pStyle w:val="22"/>
              <w:pageBreakBefore w:val="0"/>
              <w:kinsoku/>
              <w:overflowPunct/>
              <w:topLinePunct w:val="0"/>
              <w:bidi w:val="0"/>
              <w:spacing w:before="93" w:line="241" w:lineRule="auto"/>
              <w:ind w:left="871"/>
              <w:rPr>
                <w:rFonts w:hint="eastAsia" w:ascii="宋体" w:hAnsi="宋体" w:eastAsia="宋体" w:cs="宋体"/>
                <w:b/>
                <w:bCs/>
                <w:color w:val="auto"/>
                <w:sz w:val="22"/>
                <w:szCs w:val="22"/>
                <w:highlight w:val="none"/>
              </w:rPr>
            </w:pPr>
            <w:r>
              <w:rPr>
                <w:rFonts w:hint="eastAsia" w:ascii="宋体" w:hAnsi="宋体" w:eastAsia="宋体" w:cs="宋体"/>
                <w:b/>
                <w:bCs/>
                <w:color w:val="auto"/>
                <w:spacing w:val="-8"/>
                <w:sz w:val="22"/>
                <w:szCs w:val="22"/>
                <w:highlight w:val="none"/>
              </w:rPr>
              <w:t>姓</w:t>
            </w:r>
            <w:r>
              <w:rPr>
                <w:rFonts w:hint="eastAsia" w:ascii="宋体" w:hAnsi="宋体" w:eastAsia="宋体" w:cs="宋体"/>
                <w:b/>
                <w:bCs/>
                <w:color w:val="auto"/>
                <w:spacing w:val="5"/>
                <w:sz w:val="22"/>
                <w:szCs w:val="22"/>
                <w:highlight w:val="none"/>
              </w:rPr>
              <w:t xml:space="preserve">   </w:t>
            </w:r>
            <w:r>
              <w:rPr>
                <w:rFonts w:hint="eastAsia" w:ascii="宋体" w:hAnsi="宋体" w:eastAsia="宋体" w:cs="宋体"/>
                <w:b/>
                <w:bCs/>
                <w:color w:val="auto"/>
                <w:spacing w:val="-8"/>
                <w:sz w:val="22"/>
                <w:szCs w:val="22"/>
                <w:highlight w:val="none"/>
              </w:rPr>
              <w:t>名</w:t>
            </w:r>
          </w:p>
        </w:tc>
        <w:tc>
          <w:tcPr>
            <w:tcW w:w="1809" w:type="dxa"/>
            <w:vAlign w:val="top"/>
          </w:tcPr>
          <w:p w14:paraId="7ECD3166">
            <w:pPr>
              <w:pageBreakBefore w:val="0"/>
              <w:kinsoku/>
              <w:overflowPunct/>
              <w:topLinePunct w:val="0"/>
              <w:bidi w:val="0"/>
              <w:rPr>
                <w:rFonts w:hint="eastAsia" w:ascii="宋体" w:hAnsi="宋体" w:eastAsia="宋体" w:cs="宋体"/>
                <w:b/>
                <w:bCs/>
                <w:color w:val="auto"/>
                <w:sz w:val="22"/>
                <w:szCs w:val="22"/>
                <w:highlight w:val="none"/>
              </w:rPr>
            </w:pPr>
          </w:p>
        </w:tc>
        <w:tc>
          <w:tcPr>
            <w:tcW w:w="2175" w:type="dxa"/>
            <w:vAlign w:val="top"/>
          </w:tcPr>
          <w:p w14:paraId="09B7DBBE">
            <w:pPr>
              <w:pStyle w:val="22"/>
              <w:pageBreakBefore w:val="0"/>
              <w:kinsoku/>
              <w:overflowPunct/>
              <w:topLinePunct w:val="0"/>
              <w:bidi w:val="0"/>
              <w:spacing w:before="93" w:line="239" w:lineRule="auto"/>
              <w:ind w:left="677"/>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年</w:t>
            </w:r>
            <w:r>
              <w:rPr>
                <w:rFonts w:hint="eastAsia" w:ascii="宋体" w:hAnsi="宋体" w:eastAsia="宋体" w:cs="宋体"/>
                <w:b/>
                <w:bCs/>
                <w:color w:val="auto"/>
                <w:spacing w:val="4"/>
                <w:sz w:val="22"/>
                <w:szCs w:val="22"/>
                <w:highlight w:val="none"/>
              </w:rPr>
              <w:t xml:space="preserve">   </w:t>
            </w:r>
            <w:r>
              <w:rPr>
                <w:rFonts w:hint="eastAsia" w:ascii="宋体" w:hAnsi="宋体" w:eastAsia="宋体" w:cs="宋体"/>
                <w:b/>
                <w:bCs/>
                <w:color w:val="auto"/>
                <w:spacing w:val="-7"/>
                <w:sz w:val="22"/>
                <w:szCs w:val="22"/>
                <w:highlight w:val="none"/>
              </w:rPr>
              <w:t>龄</w:t>
            </w:r>
          </w:p>
        </w:tc>
        <w:tc>
          <w:tcPr>
            <w:tcW w:w="2198" w:type="dxa"/>
            <w:vAlign w:val="top"/>
          </w:tcPr>
          <w:p w14:paraId="745734D4">
            <w:pPr>
              <w:pageBreakBefore w:val="0"/>
              <w:kinsoku/>
              <w:overflowPunct/>
              <w:topLinePunct w:val="0"/>
              <w:bidi w:val="0"/>
              <w:rPr>
                <w:rFonts w:hint="eastAsia" w:ascii="宋体" w:hAnsi="宋体" w:eastAsia="宋体" w:cs="宋体"/>
                <w:b/>
                <w:bCs/>
                <w:color w:val="auto"/>
                <w:sz w:val="22"/>
                <w:szCs w:val="22"/>
                <w:highlight w:val="none"/>
              </w:rPr>
            </w:pPr>
          </w:p>
        </w:tc>
      </w:tr>
      <w:tr w14:paraId="29FF4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564" w:type="dxa"/>
            <w:vAlign w:val="top"/>
          </w:tcPr>
          <w:p w14:paraId="22D6E90D">
            <w:pPr>
              <w:pStyle w:val="22"/>
              <w:pageBreakBefore w:val="0"/>
              <w:kinsoku/>
              <w:overflowPunct/>
              <w:topLinePunct w:val="0"/>
              <w:bidi w:val="0"/>
              <w:spacing w:before="93" w:line="237" w:lineRule="auto"/>
              <w:ind w:left="880"/>
              <w:rPr>
                <w:rFonts w:hint="eastAsia" w:ascii="宋体" w:hAnsi="宋体" w:eastAsia="宋体" w:cs="宋体"/>
                <w:b/>
                <w:bCs/>
                <w:color w:val="auto"/>
                <w:sz w:val="22"/>
                <w:szCs w:val="22"/>
                <w:highlight w:val="none"/>
              </w:rPr>
            </w:pPr>
            <w:r>
              <w:rPr>
                <w:rFonts w:hint="eastAsia" w:ascii="宋体" w:hAnsi="宋体" w:eastAsia="宋体" w:cs="宋体"/>
                <w:b/>
                <w:bCs/>
                <w:color w:val="auto"/>
                <w:spacing w:val="-12"/>
                <w:sz w:val="22"/>
                <w:szCs w:val="22"/>
                <w:highlight w:val="none"/>
              </w:rPr>
              <w:t>性</w:t>
            </w:r>
            <w:r>
              <w:rPr>
                <w:rFonts w:hint="eastAsia" w:ascii="宋体" w:hAnsi="宋体" w:eastAsia="宋体" w:cs="宋体"/>
                <w:b/>
                <w:bCs/>
                <w:color w:val="auto"/>
                <w:spacing w:val="4"/>
                <w:sz w:val="22"/>
                <w:szCs w:val="22"/>
                <w:highlight w:val="none"/>
              </w:rPr>
              <w:t xml:space="preserve">   </w:t>
            </w:r>
            <w:r>
              <w:rPr>
                <w:rFonts w:hint="eastAsia" w:ascii="宋体" w:hAnsi="宋体" w:eastAsia="宋体" w:cs="宋体"/>
                <w:b/>
                <w:bCs/>
                <w:color w:val="auto"/>
                <w:spacing w:val="-12"/>
                <w:sz w:val="22"/>
                <w:szCs w:val="22"/>
                <w:highlight w:val="none"/>
              </w:rPr>
              <w:t>别</w:t>
            </w:r>
          </w:p>
        </w:tc>
        <w:tc>
          <w:tcPr>
            <w:tcW w:w="1809" w:type="dxa"/>
            <w:vAlign w:val="top"/>
          </w:tcPr>
          <w:p w14:paraId="2A4B7D40">
            <w:pPr>
              <w:pageBreakBefore w:val="0"/>
              <w:kinsoku/>
              <w:overflowPunct/>
              <w:topLinePunct w:val="0"/>
              <w:bidi w:val="0"/>
              <w:rPr>
                <w:rFonts w:hint="eastAsia" w:ascii="宋体" w:hAnsi="宋体" w:eastAsia="宋体" w:cs="宋体"/>
                <w:b/>
                <w:bCs/>
                <w:color w:val="auto"/>
                <w:sz w:val="22"/>
                <w:szCs w:val="22"/>
                <w:highlight w:val="none"/>
              </w:rPr>
            </w:pPr>
          </w:p>
        </w:tc>
        <w:tc>
          <w:tcPr>
            <w:tcW w:w="2175" w:type="dxa"/>
            <w:vAlign w:val="top"/>
          </w:tcPr>
          <w:p w14:paraId="0D2B066C">
            <w:pPr>
              <w:pStyle w:val="22"/>
              <w:pageBreakBefore w:val="0"/>
              <w:kinsoku/>
              <w:overflowPunct/>
              <w:topLinePunct w:val="0"/>
              <w:bidi w:val="0"/>
              <w:spacing w:before="94" w:line="242" w:lineRule="auto"/>
              <w:ind w:left="263"/>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拥有的岗位资格</w:t>
            </w:r>
          </w:p>
        </w:tc>
        <w:tc>
          <w:tcPr>
            <w:tcW w:w="2198" w:type="dxa"/>
            <w:vAlign w:val="top"/>
          </w:tcPr>
          <w:p w14:paraId="7EC77F42">
            <w:pPr>
              <w:pageBreakBefore w:val="0"/>
              <w:kinsoku/>
              <w:overflowPunct/>
              <w:topLinePunct w:val="0"/>
              <w:bidi w:val="0"/>
              <w:rPr>
                <w:rFonts w:hint="eastAsia" w:ascii="宋体" w:hAnsi="宋体" w:eastAsia="宋体" w:cs="宋体"/>
                <w:b/>
                <w:bCs/>
                <w:color w:val="auto"/>
                <w:sz w:val="22"/>
                <w:szCs w:val="22"/>
                <w:highlight w:val="none"/>
              </w:rPr>
            </w:pPr>
          </w:p>
        </w:tc>
      </w:tr>
      <w:tr w14:paraId="47079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564" w:type="dxa"/>
            <w:vAlign w:val="top"/>
          </w:tcPr>
          <w:p w14:paraId="7975CDF1">
            <w:pPr>
              <w:pStyle w:val="22"/>
              <w:pageBreakBefore w:val="0"/>
              <w:kinsoku/>
              <w:overflowPunct/>
              <w:topLinePunct w:val="0"/>
              <w:bidi w:val="0"/>
              <w:spacing w:before="102" w:line="237" w:lineRule="auto"/>
              <w:ind w:left="814"/>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专业职称</w:t>
            </w:r>
          </w:p>
        </w:tc>
        <w:tc>
          <w:tcPr>
            <w:tcW w:w="1809" w:type="dxa"/>
            <w:vAlign w:val="top"/>
          </w:tcPr>
          <w:p w14:paraId="71BF92F0">
            <w:pPr>
              <w:pageBreakBefore w:val="0"/>
              <w:kinsoku/>
              <w:overflowPunct/>
              <w:topLinePunct w:val="0"/>
              <w:bidi w:val="0"/>
              <w:rPr>
                <w:rFonts w:hint="eastAsia" w:ascii="宋体" w:hAnsi="宋体" w:eastAsia="宋体" w:cs="宋体"/>
                <w:b/>
                <w:bCs/>
                <w:color w:val="auto"/>
                <w:sz w:val="22"/>
                <w:szCs w:val="22"/>
                <w:highlight w:val="none"/>
              </w:rPr>
            </w:pPr>
          </w:p>
        </w:tc>
        <w:tc>
          <w:tcPr>
            <w:tcW w:w="2175" w:type="dxa"/>
            <w:vAlign w:val="top"/>
          </w:tcPr>
          <w:p w14:paraId="4502E95F">
            <w:pPr>
              <w:pStyle w:val="22"/>
              <w:pageBreakBefore w:val="0"/>
              <w:kinsoku/>
              <w:overflowPunct/>
              <w:topLinePunct w:val="0"/>
              <w:bidi w:val="0"/>
              <w:spacing w:before="101" w:line="237" w:lineRule="auto"/>
              <w:ind w:left="624"/>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工作年限</w:t>
            </w:r>
          </w:p>
        </w:tc>
        <w:tc>
          <w:tcPr>
            <w:tcW w:w="2198" w:type="dxa"/>
            <w:vAlign w:val="top"/>
          </w:tcPr>
          <w:p w14:paraId="2B5E0F9D">
            <w:pPr>
              <w:pageBreakBefore w:val="0"/>
              <w:kinsoku/>
              <w:overflowPunct/>
              <w:topLinePunct w:val="0"/>
              <w:bidi w:val="0"/>
              <w:rPr>
                <w:rFonts w:hint="eastAsia" w:ascii="宋体" w:hAnsi="宋体" w:eastAsia="宋体" w:cs="宋体"/>
                <w:b/>
                <w:bCs/>
                <w:color w:val="auto"/>
                <w:sz w:val="22"/>
                <w:szCs w:val="22"/>
                <w:highlight w:val="none"/>
              </w:rPr>
            </w:pPr>
          </w:p>
        </w:tc>
      </w:tr>
      <w:tr w14:paraId="04A8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jc w:val="center"/>
        </w:trPr>
        <w:tc>
          <w:tcPr>
            <w:tcW w:w="2564" w:type="dxa"/>
            <w:vAlign w:val="top"/>
          </w:tcPr>
          <w:p w14:paraId="66149AB6">
            <w:pPr>
              <w:pageBreakBefore w:val="0"/>
              <w:kinsoku/>
              <w:overflowPunct/>
              <w:topLinePunct w:val="0"/>
              <w:bidi w:val="0"/>
              <w:spacing w:line="295" w:lineRule="auto"/>
              <w:rPr>
                <w:rFonts w:hint="eastAsia" w:ascii="宋体" w:hAnsi="宋体" w:eastAsia="宋体" w:cs="宋体"/>
                <w:b/>
                <w:bCs/>
                <w:color w:val="auto"/>
                <w:sz w:val="22"/>
                <w:szCs w:val="22"/>
                <w:highlight w:val="none"/>
              </w:rPr>
            </w:pPr>
          </w:p>
          <w:p w14:paraId="5BC07FA9">
            <w:pPr>
              <w:pageBreakBefore w:val="0"/>
              <w:kinsoku/>
              <w:overflowPunct/>
              <w:topLinePunct w:val="0"/>
              <w:bidi w:val="0"/>
              <w:spacing w:line="295" w:lineRule="auto"/>
              <w:rPr>
                <w:rFonts w:hint="eastAsia" w:ascii="宋体" w:hAnsi="宋体" w:eastAsia="宋体" w:cs="宋体"/>
                <w:b/>
                <w:bCs/>
                <w:color w:val="auto"/>
                <w:sz w:val="22"/>
                <w:szCs w:val="22"/>
                <w:highlight w:val="none"/>
              </w:rPr>
            </w:pPr>
          </w:p>
          <w:p w14:paraId="186AC28E">
            <w:pPr>
              <w:pageBreakBefore w:val="0"/>
              <w:kinsoku/>
              <w:overflowPunct/>
              <w:topLinePunct w:val="0"/>
              <w:bidi w:val="0"/>
              <w:spacing w:line="295" w:lineRule="auto"/>
              <w:rPr>
                <w:rFonts w:hint="eastAsia" w:ascii="宋体" w:hAnsi="宋体" w:eastAsia="宋体" w:cs="宋体"/>
                <w:b/>
                <w:bCs/>
                <w:color w:val="auto"/>
                <w:sz w:val="22"/>
                <w:szCs w:val="22"/>
                <w:highlight w:val="none"/>
              </w:rPr>
            </w:pPr>
          </w:p>
          <w:p w14:paraId="5D495BF4">
            <w:pPr>
              <w:pStyle w:val="22"/>
              <w:pageBreakBefore w:val="0"/>
              <w:kinsoku/>
              <w:overflowPunct/>
              <w:topLinePunct w:val="0"/>
              <w:bidi w:val="0"/>
              <w:spacing w:before="78" w:line="237" w:lineRule="auto"/>
              <w:ind w:left="216"/>
              <w:jc w:val="center"/>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rPr>
              <w:t>主要工作业绩及</w:t>
            </w:r>
          </w:p>
          <w:p w14:paraId="7594B27C">
            <w:pPr>
              <w:pStyle w:val="22"/>
              <w:pageBreakBefore w:val="0"/>
              <w:kinsoku/>
              <w:overflowPunct/>
              <w:topLinePunct w:val="0"/>
              <w:bidi w:val="0"/>
              <w:spacing w:before="78" w:line="237" w:lineRule="auto"/>
              <w:ind w:left="216"/>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3"/>
                <w:sz w:val="22"/>
                <w:szCs w:val="22"/>
                <w:highlight w:val="none"/>
              </w:rPr>
              <w:t>担任</w:t>
            </w:r>
            <w:r>
              <w:rPr>
                <w:rFonts w:hint="eastAsia" w:ascii="宋体" w:hAnsi="宋体" w:eastAsia="宋体" w:cs="宋体"/>
                <w:b/>
                <w:bCs/>
                <w:color w:val="auto"/>
                <w:spacing w:val="-8"/>
                <w:sz w:val="22"/>
                <w:szCs w:val="22"/>
                <w:highlight w:val="none"/>
              </w:rPr>
              <w:t>的主要工作</w:t>
            </w:r>
          </w:p>
        </w:tc>
        <w:tc>
          <w:tcPr>
            <w:tcW w:w="6182" w:type="dxa"/>
            <w:gridSpan w:val="3"/>
            <w:vAlign w:val="top"/>
          </w:tcPr>
          <w:p w14:paraId="6923B910">
            <w:pPr>
              <w:pageBreakBefore w:val="0"/>
              <w:kinsoku/>
              <w:overflowPunct/>
              <w:topLinePunct w:val="0"/>
              <w:bidi w:val="0"/>
              <w:rPr>
                <w:rFonts w:hint="eastAsia" w:ascii="宋体" w:hAnsi="宋体" w:eastAsia="宋体" w:cs="宋体"/>
                <w:b/>
                <w:bCs/>
                <w:color w:val="auto"/>
                <w:sz w:val="22"/>
                <w:szCs w:val="22"/>
                <w:highlight w:val="none"/>
              </w:rPr>
            </w:pPr>
          </w:p>
        </w:tc>
      </w:tr>
    </w:tbl>
    <w:p w14:paraId="2331FEC3">
      <w:pPr>
        <w:pStyle w:val="5"/>
        <w:pageBreakBefore w:val="0"/>
        <w:kinsoku/>
        <w:overflowPunct/>
        <w:topLinePunct w:val="0"/>
        <w:bidi w:val="0"/>
        <w:spacing w:before="53" w:line="239" w:lineRule="auto"/>
        <w:rPr>
          <w:rFonts w:hint="eastAsia" w:ascii="宋体" w:hAnsi="宋体" w:eastAsia="宋体" w:cs="宋体"/>
          <w:color w:val="auto"/>
          <w:spacing w:val="-5"/>
          <w:sz w:val="21"/>
          <w:szCs w:val="21"/>
          <w:highlight w:val="none"/>
          <w:lang w:val="en-US" w:eastAsia="zh-CN"/>
        </w:rPr>
      </w:pPr>
    </w:p>
    <w:p w14:paraId="0C0AC166">
      <w:pPr>
        <w:pStyle w:val="5"/>
        <w:pageBreakBefore w:val="0"/>
        <w:kinsoku/>
        <w:overflowPunct/>
        <w:topLinePunct w:val="0"/>
        <w:bidi w:val="0"/>
        <w:spacing w:before="53" w:line="239" w:lineRule="auto"/>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val="en-US" w:eastAsia="zh-CN"/>
        </w:rPr>
        <w:t>12、</w:t>
      </w:r>
      <w:r>
        <w:rPr>
          <w:rFonts w:hint="eastAsia" w:ascii="宋体" w:hAnsi="宋体" w:eastAsia="宋体" w:cs="宋体"/>
          <w:b/>
          <w:bCs/>
          <w:color w:val="auto"/>
          <w:spacing w:val="-5"/>
          <w:sz w:val="21"/>
          <w:szCs w:val="21"/>
          <w:highlight w:val="none"/>
        </w:rPr>
        <w:t>项目实施方案</w:t>
      </w:r>
    </w:p>
    <w:p w14:paraId="6A490E4E">
      <w:pPr>
        <w:pageBreakBefore w:val="0"/>
        <w:kinsoku/>
        <w:overflowPunct/>
        <w:topLinePunct w:val="0"/>
        <w:bidi w:val="0"/>
        <w:spacing w:line="239" w:lineRule="auto"/>
        <w:rPr>
          <w:rFonts w:hint="eastAsia" w:ascii="宋体" w:hAnsi="宋体" w:eastAsia="宋体" w:cs="宋体"/>
          <w:color w:val="auto"/>
          <w:sz w:val="21"/>
          <w:szCs w:val="21"/>
          <w:highlight w:val="none"/>
        </w:rPr>
      </w:pPr>
    </w:p>
    <w:p w14:paraId="72B4F50A">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项目实施方案（格式自拟）</w:t>
      </w:r>
    </w:p>
    <w:p w14:paraId="381193EB">
      <w:pPr>
        <w:pStyle w:val="5"/>
        <w:pageBreakBefore w:val="0"/>
        <w:numPr>
          <w:ilvl w:val="0"/>
          <w:numId w:val="0"/>
        </w:numPr>
        <w:kinsoku/>
        <w:overflowPunct/>
        <w:topLinePunct w:val="0"/>
        <w:bidi w:val="0"/>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p>
    <w:p w14:paraId="4262A482">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rPr>
      </w:pPr>
      <w:r>
        <w:rPr>
          <w:rFonts w:hint="eastAsia" w:ascii="仿宋" w:hAnsi="仿宋" w:eastAsia="仿宋" w:cs="仿宋"/>
          <w:sz w:val="21"/>
          <w:szCs w:val="21"/>
        </w:rPr>
        <w:t>项目整体方案概述(1)提供投入该项目总体工作方案；(2)项目实施依据、规范、标准。(3)项目完成效果及质量说明。</w:t>
      </w:r>
    </w:p>
    <w:p w14:paraId="2525A9B3">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rPr>
      </w:pPr>
      <w:r>
        <w:rPr>
          <w:rFonts w:hint="eastAsia" w:ascii="仿宋" w:hAnsi="仿宋" w:eastAsia="仿宋" w:cs="仿宋"/>
          <w:sz w:val="21"/>
          <w:szCs w:val="21"/>
        </w:rPr>
        <w:t>项目人员投入(1)提供投入该项目管理及技术人员组织架构；(2)工作职责及任务分工；(3)人员量化管理及绩效考核标准；(4)人员奖惩制度。</w:t>
      </w:r>
    </w:p>
    <w:p w14:paraId="4FA2DB4F">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rPr>
      </w:pPr>
      <w:r>
        <w:rPr>
          <w:rFonts w:hint="eastAsia" w:ascii="仿宋" w:hAnsi="仿宋" w:eastAsia="仿宋" w:cs="仿宋"/>
          <w:sz w:val="21"/>
          <w:szCs w:val="21"/>
        </w:rPr>
        <w:t>质量及安全保障措施(1)提供该项目全部生命周期的质量及安全生产措施；(2)管理措施；(3)质量检验控制措施；(4)技术难点解决措施；(5)响应</w:t>
      </w:r>
      <w:r>
        <w:rPr>
          <w:rFonts w:hint="eastAsia" w:ascii="仿宋" w:hAnsi="仿宋" w:eastAsia="仿宋" w:cs="仿宋"/>
          <w:sz w:val="21"/>
          <w:szCs w:val="21"/>
          <w:lang w:eastAsia="zh-CN"/>
        </w:rPr>
        <w:t>采购人</w:t>
      </w:r>
      <w:r>
        <w:rPr>
          <w:rFonts w:hint="eastAsia" w:ascii="仿宋" w:hAnsi="仿宋" w:eastAsia="仿宋" w:cs="仿宋"/>
          <w:sz w:val="21"/>
          <w:szCs w:val="21"/>
        </w:rPr>
        <w:t>质量及安全保障要求措施。</w:t>
      </w:r>
    </w:p>
    <w:p w14:paraId="1C0B3135">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rPr>
      </w:pPr>
      <w:r>
        <w:rPr>
          <w:rFonts w:hint="eastAsia" w:ascii="仿宋" w:hAnsi="仿宋" w:eastAsia="仿宋" w:cs="仿宋"/>
          <w:sz w:val="21"/>
          <w:szCs w:val="21"/>
        </w:rPr>
        <w:t>项目实施进度(1)提供该项目工作进度表；(2)应急工作处置安排计划表；(3)响应采购人工作进度安排措施。</w:t>
      </w:r>
    </w:p>
    <w:p w14:paraId="64350ECF">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lang w:eastAsia="zh-CN"/>
        </w:rPr>
      </w:pPr>
      <w:r>
        <w:rPr>
          <w:rFonts w:hint="eastAsia" w:ascii="仿宋" w:hAnsi="仿宋" w:eastAsia="仿宋" w:cs="仿宋"/>
          <w:sz w:val="21"/>
          <w:szCs w:val="21"/>
        </w:rPr>
        <w:t>项目服务措施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r>
        <w:rPr>
          <w:rFonts w:hint="eastAsia" w:ascii="仿宋" w:hAnsi="仿宋" w:eastAsia="仿宋" w:cs="仿宋"/>
          <w:sz w:val="21"/>
          <w:szCs w:val="21"/>
        </w:rPr>
        <w:t>提供服务计划书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响应采购人服务要求</w:t>
      </w:r>
      <w:r>
        <w:rPr>
          <w:rFonts w:hint="eastAsia" w:ascii="仿宋" w:hAnsi="仿宋" w:eastAsia="仿宋" w:cs="仿宋"/>
          <w:sz w:val="21"/>
          <w:szCs w:val="21"/>
          <w:lang w:eastAsia="zh-CN"/>
        </w:rPr>
        <w:t>措施</w:t>
      </w:r>
    </w:p>
    <w:p w14:paraId="4EAA6F49">
      <w:pPr>
        <w:pStyle w:val="5"/>
        <w:pageBreakBefore w:val="0"/>
        <w:numPr>
          <w:ilvl w:val="0"/>
          <w:numId w:val="0"/>
        </w:numPr>
        <w:kinsoku/>
        <w:overflowPunct/>
        <w:topLinePunct w:val="0"/>
        <w:bidi w:val="0"/>
        <w:spacing w:before="53" w:line="239" w:lineRule="auto"/>
        <w:jc w:val="both"/>
        <w:outlineLvl w:val="9"/>
        <w:rPr>
          <w:rFonts w:hint="eastAsia" w:ascii="仿宋" w:hAnsi="仿宋" w:eastAsia="仿宋" w:cs="仿宋"/>
          <w:sz w:val="21"/>
          <w:szCs w:val="21"/>
        </w:rPr>
      </w:pPr>
      <w:r>
        <w:rPr>
          <w:rFonts w:hint="eastAsia" w:ascii="仿宋" w:hAnsi="仿宋" w:eastAsia="仿宋" w:cs="仿宋"/>
          <w:sz w:val="21"/>
          <w:szCs w:val="21"/>
        </w:rPr>
        <w:t>售后服务措施(1)提供该项目售后服务措施；(2)售后质量保障及退换货措施(3)响应</w:t>
      </w:r>
      <w:r>
        <w:rPr>
          <w:rFonts w:hint="eastAsia" w:ascii="仿宋" w:hAnsi="仿宋" w:eastAsia="仿宋" w:cs="仿宋"/>
          <w:sz w:val="21"/>
          <w:szCs w:val="21"/>
          <w:lang w:eastAsia="zh-CN"/>
        </w:rPr>
        <w:t>采购人</w:t>
      </w:r>
      <w:r>
        <w:rPr>
          <w:rFonts w:hint="eastAsia" w:ascii="仿宋" w:hAnsi="仿宋" w:eastAsia="仿宋" w:cs="仿宋"/>
          <w:sz w:val="21"/>
          <w:szCs w:val="21"/>
        </w:rPr>
        <w:t>售后要求承诺。</w:t>
      </w:r>
    </w:p>
    <w:p w14:paraId="773A6D83">
      <w:pPr>
        <w:pStyle w:val="5"/>
        <w:pageBreakBefore w:val="0"/>
        <w:numPr>
          <w:ilvl w:val="0"/>
          <w:numId w:val="0"/>
        </w:numPr>
        <w:kinsoku/>
        <w:overflowPunct/>
        <w:topLinePunct w:val="0"/>
        <w:bidi w:val="0"/>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r>
        <w:rPr>
          <w:rFonts w:hint="eastAsia" w:ascii="仿宋" w:hAnsi="仿宋" w:eastAsia="仿宋" w:cs="仿宋"/>
          <w:sz w:val="21"/>
          <w:szCs w:val="21"/>
        </w:rPr>
        <w:t>项目验收措施(1)提供该项目响应采购人验收标准、验收方式、验收依据的措施；(2)验收资料及手续真实性承诺；(3)竣工自检自验计划及实施步骤。</w:t>
      </w:r>
    </w:p>
    <w:p w14:paraId="7E491909">
      <w:pPr>
        <w:pStyle w:val="5"/>
        <w:pageBreakBefore w:val="0"/>
        <w:numPr>
          <w:ilvl w:val="0"/>
          <w:numId w:val="0"/>
        </w:numPr>
        <w:kinsoku/>
        <w:overflowPunct/>
        <w:topLinePunct w:val="0"/>
        <w:bidi w:val="0"/>
        <w:spacing w:before="53" w:line="239" w:lineRule="auto"/>
        <w:jc w:val="both"/>
        <w:outlineLvl w:val="9"/>
        <w:rPr>
          <w:rFonts w:hint="eastAsia" w:ascii="宋体" w:hAnsi="宋体" w:eastAsia="宋体" w:cs="宋体"/>
          <w:snapToGrid w:val="0"/>
          <w:color w:val="auto"/>
          <w:spacing w:val="-5"/>
          <w:kern w:val="0"/>
          <w:sz w:val="21"/>
          <w:szCs w:val="21"/>
          <w:highlight w:val="none"/>
          <w:lang w:val="en-US" w:eastAsia="en-US" w:bidi="ar-SA"/>
        </w:rPr>
      </w:pPr>
    </w:p>
    <w:p w14:paraId="75CB6DF3">
      <w:pPr>
        <w:pStyle w:val="5"/>
        <w:pageBreakBefore w:val="0"/>
        <w:numPr>
          <w:ilvl w:val="0"/>
          <w:numId w:val="0"/>
        </w:numPr>
        <w:kinsoku/>
        <w:overflowPunct/>
        <w:topLinePunct w:val="0"/>
        <w:bidi w:val="0"/>
        <w:spacing w:before="53" w:line="239" w:lineRule="auto"/>
        <w:jc w:val="both"/>
        <w:outlineLvl w:val="1"/>
        <w:rPr>
          <w:rFonts w:hint="eastAsia" w:ascii="宋体" w:hAnsi="宋体" w:eastAsia="宋体" w:cs="宋体"/>
          <w:b/>
          <w:bCs/>
          <w:color w:val="auto"/>
          <w:spacing w:val="-5"/>
          <w:sz w:val="21"/>
          <w:szCs w:val="21"/>
          <w:highlight w:val="none"/>
        </w:rPr>
      </w:pPr>
      <w:r>
        <w:rPr>
          <w:rFonts w:hint="eastAsia" w:ascii="宋体" w:hAnsi="宋体" w:eastAsia="宋体" w:cs="宋体"/>
          <w:b/>
          <w:bCs/>
          <w:snapToGrid w:val="0"/>
          <w:color w:val="auto"/>
          <w:spacing w:val="-5"/>
          <w:kern w:val="0"/>
          <w:sz w:val="21"/>
          <w:szCs w:val="21"/>
          <w:highlight w:val="none"/>
          <w:lang w:val="en-US" w:eastAsia="en-US" w:bidi="ar-SA"/>
        </w:rPr>
        <w:t>1</w:t>
      </w:r>
      <w:r>
        <w:rPr>
          <w:rFonts w:hint="eastAsia" w:ascii="宋体" w:hAnsi="宋体" w:eastAsia="宋体" w:cs="宋体"/>
          <w:b/>
          <w:bCs/>
          <w:snapToGrid w:val="0"/>
          <w:color w:val="auto"/>
          <w:spacing w:val="-5"/>
          <w:kern w:val="0"/>
          <w:sz w:val="21"/>
          <w:szCs w:val="21"/>
          <w:highlight w:val="none"/>
          <w:lang w:val="en-US" w:eastAsia="zh-CN" w:bidi="ar-SA"/>
        </w:rPr>
        <w:t>3</w:t>
      </w:r>
      <w:r>
        <w:rPr>
          <w:rFonts w:hint="eastAsia" w:ascii="宋体" w:hAnsi="宋体" w:eastAsia="宋体" w:cs="宋体"/>
          <w:b/>
          <w:bCs/>
          <w:snapToGrid w:val="0"/>
          <w:color w:val="auto"/>
          <w:spacing w:val="-5"/>
          <w:kern w:val="0"/>
          <w:sz w:val="21"/>
          <w:szCs w:val="21"/>
          <w:highlight w:val="none"/>
          <w:lang w:val="en-US" w:eastAsia="en-US" w:bidi="ar-SA"/>
        </w:rPr>
        <w:t>、</w:t>
      </w:r>
      <w:r>
        <w:rPr>
          <w:rFonts w:hint="eastAsia" w:ascii="宋体" w:hAnsi="宋体" w:eastAsia="宋体" w:cs="宋体"/>
          <w:b/>
          <w:bCs/>
          <w:color w:val="auto"/>
          <w:spacing w:val="-5"/>
          <w:sz w:val="21"/>
          <w:szCs w:val="21"/>
          <w:highlight w:val="none"/>
        </w:rPr>
        <w:t>类似项目业绩一览表（如</w:t>
      </w:r>
      <w:r>
        <w:rPr>
          <w:rFonts w:hint="eastAsia" w:ascii="宋体" w:hAnsi="宋体" w:eastAsia="宋体" w:cs="宋体"/>
          <w:b/>
          <w:bCs/>
          <w:color w:val="auto"/>
          <w:spacing w:val="-5"/>
          <w:sz w:val="21"/>
          <w:szCs w:val="21"/>
          <w:highlight w:val="none"/>
          <w:lang w:eastAsia="zh-CN"/>
        </w:rPr>
        <w:t>有</w:t>
      </w:r>
      <w:r>
        <w:rPr>
          <w:rFonts w:hint="eastAsia" w:ascii="宋体" w:hAnsi="宋体" w:eastAsia="宋体" w:cs="宋体"/>
          <w:b/>
          <w:bCs/>
          <w:color w:val="auto"/>
          <w:spacing w:val="-5"/>
          <w:sz w:val="21"/>
          <w:szCs w:val="21"/>
          <w:highlight w:val="none"/>
        </w:rPr>
        <w:t>）</w:t>
      </w:r>
    </w:p>
    <w:p w14:paraId="094D87D9">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6"/>
          <w:szCs w:val="36"/>
          <w:highlight w:val="none"/>
          <w:lang w:val="en-US" w:eastAsia="zh-CN" w:bidi="ar-SA"/>
        </w:rPr>
      </w:pPr>
    </w:p>
    <w:p w14:paraId="6EB552A1">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类似项目业绩一览表</w:t>
      </w:r>
    </w:p>
    <w:p w14:paraId="1713F144">
      <w:pPr>
        <w:pageBreakBefore w:val="0"/>
        <w:kinsoku/>
        <w:overflowPunct/>
        <w:topLinePunct w:val="0"/>
        <w:bidi w:val="0"/>
        <w:spacing w:line="171" w:lineRule="exact"/>
        <w:rPr>
          <w:rFonts w:hint="eastAsia" w:ascii="宋体" w:hAnsi="宋体" w:eastAsia="宋体" w:cs="宋体"/>
          <w:color w:val="auto"/>
          <w:sz w:val="21"/>
          <w:szCs w:val="21"/>
          <w:highlight w:val="none"/>
        </w:rPr>
      </w:pPr>
    </w:p>
    <w:tbl>
      <w:tblPr>
        <w:tblStyle w:val="21"/>
        <w:tblW w:w="100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2003"/>
        <w:gridCol w:w="1731"/>
        <w:gridCol w:w="1640"/>
        <w:gridCol w:w="1709"/>
        <w:gridCol w:w="2118"/>
      </w:tblGrid>
      <w:tr w14:paraId="1ED0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836" w:type="dxa"/>
            <w:tcBorders>
              <w:top w:val="single" w:color="000000" w:sz="10" w:space="0"/>
              <w:left w:val="single" w:color="000000" w:sz="10" w:space="0"/>
            </w:tcBorders>
            <w:vAlign w:val="top"/>
          </w:tcPr>
          <w:p w14:paraId="29340F33">
            <w:pPr>
              <w:pageBreakBefore w:val="0"/>
              <w:kinsoku/>
              <w:overflowPunct/>
              <w:topLinePunct w:val="0"/>
              <w:bidi w:val="0"/>
              <w:spacing w:line="241" w:lineRule="auto"/>
              <w:jc w:val="center"/>
              <w:rPr>
                <w:rFonts w:hint="eastAsia" w:ascii="宋体" w:hAnsi="宋体" w:eastAsia="宋体" w:cs="宋体"/>
                <w:b/>
                <w:bCs/>
                <w:color w:val="auto"/>
                <w:sz w:val="22"/>
                <w:szCs w:val="22"/>
                <w:highlight w:val="none"/>
              </w:rPr>
            </w:pPr>
          </w:p>
          <w:p w14:paraId="1852455A">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9"/>
                <w:sz w:val="22"/>
                <w:szCs w:val="22"/>
                <w:highlight w:val="none"/>
              </w:rPr>
              <w:t>序号</w:t>
            </w:r>
          </w:p>
        </w:tc>
        <w:tc>
          <w:tcPr>
            <w:tcW w:w="2003" w:type="dxa"/>
            <w:tcBorders>
              <w:top w:val="single" w:color="000000" w:sz="10" w:space="0"/>
            </w:tcBorders>
            <w:vAlign w:val="top"/>
          </w:tcPr>
          <w:p w14:paraId="0A1B64A5">
            <w:pPr>
              <w:pageBreakBefore w:val="0"/>
              <w:kinsoku/>
              <w:overflowPunct/>
              <w:topLinePunct w:val="0"/>
              <w:bidi w:val="0"/>
              <w:spacing w:line="242" w:lineRule="auto"/>
              <w:jc w:val="center"/>
              <w:rPr>
                <w:rFonts w:hint="eastAsia" w:ascii="宋体" w:hAnsi="宋体" w:eastAsia="宋体" w:cs="宋体"/>
                <w:b/>
                <w:bCs/>
                <w:color w:val="auto"/>
                <w:sz w:val="22"/>
                <w:szCs w:val="22"/>
                <w:highlight w:val="none"/>
              </w:rPr>
            </w:pPr>
          </w:p>
          <w:p w14:paraId="4F83C86A">
            <w:pPr>
              <w:pStyle w:val="22"/>
              <w:pageBreakBefore w:val="0"/>
              <w:kinsoku/>
              <w:overflowPunct/>
              <w:topLinePunct w:val="0"/>
              <w:bidi w:val="0"/>
              <w:spacing w:before="78"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0"/>
                <w:sz w:val="22"/>
                <w:szCs w:val="22"/>
                <w:highlight w:val="none"/>
              </w:rPr>
              <w:t>项</w:t>
            </w:r>
            <w:r>
              <w:rPr>
                <w:rFonts w:hint="eastAsia" w:ascii="宋体" w:hAnsi="宋体" w:eastAsia="宋体" w:cs="宋体"/>
                <w:b/>
                <w:bCs/>
                <w:color w:val="auto"/>
                <w:spacing w:val="-57"/>
                <w:sz w:val="22"/>
                <w:szCs w:val="22"/>
                <w:highlight w:val="none"/>
              </w:rPr>
              <w:t xml:space="preserve"> </w:t>
            </w:r>
            <w:r>
              <w:rPr>
                <w:rFonts w:hint="eastAsia" w:ascii="宋体" w:hAnsi="宋体" w:eastAsia="宋体" w:cs="宋体"/>
                <w:b/>
                <w:bCs/>
                <w:color w:val="auto"/>
                <w:spacing w:val="-20"/>
                <w:sz w:val="22"/>
                <w:szCs w:val="22"/>
                <w:highlight w:val="none"/>
              </w:rPr>
              <w:t>目名称</w:t>
            </w:r>
          </w:p>
        </w:tc>
        <w:tc>
          <w:tcPr>
            <w:tcW w:w="1731" w:type="dxa"/>
            <w:tcBorders>
              <w:top w:val="single" w:color="000000" w:sz="10" w:space="0"/>
            </w:tcBorders>
            <w:vAlign w:val="top"/>
          </w:tcPr>
          <w:p w14:paraId="090CDE52">
            <w:pPr>
              <w:pageBreakBefore w:val="0"/>
              <w:kinsoku/>
              <w:overflowPunct/>
              <w:topLinePunct w:val="0"/>
              <w:bidi w:val="0"/>
              <w:spacing w:line="242" w:lineRule="auto"/>
              <w:jc w:val="center"/>
              <w:rPr>
                <w:rFonts w:hint="eastAsia" w:ascii="宋体" w:hAnsi="宋体" w:eastAsia="宋体" w:cs="宋体"/>
                <w:b/>
                <w:bCs/>
                <w:color w:val="auto"/>
                <w:sz w:val="22"/>
                <w:szCs w:val="22"/>
                <w:highlight w:val="none"/>
              </w:rPr>
            </w:pPr>
          </w:p>
          <w:p w14:paraId="2A2DDE29">
            <w:pPr>
              <w:pStyle w:val="22"/>
              <w:pageBreakBefore w:val="0"/>
              <w:kinsoku/>
              <w:overflowPunct/>
              <w:topLinePunct w:val="0"/>
              <w:bidi w:val="0"/>
              <w:spacing w:before="78" w:line="237"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4"/>
                <w:sz w:val="22"/>
                <w:szCs w:val="22"/>
                <w:highlight w:val="none"/>
              </w:rPr>
              <w:t>采购人名称</w:t>
            </w:r>
          </w:p>
        </w:tc>
        <w:tc>
          <w:tcPr>
            <w:tcW w:w="1640" w:type="dxa"/>
            <w:tcBorders>
              <w:top w:val="single" w:color="000000" w:sz="10" w:space="0"/>
            </w:tcBorders>
            <w:vAlign w:val="top"/>
          </w:tcPr>
          <w:p w14:paraId="7C1FB90A">
            <w:pPr>
              <w:pageBreakBefore w:val="0"/>
              <w:kinsoku/>
              <w:overflowPunct/>
              <w:topLinePunct w:val="0"/>
              <w:bidi w:val="0"/>
              <w:spacing w:line="241" w:lineRule="auto"/>
              <w:jc w:val="center"/>
              <w:rPr>
                <w:rFonts w:hint="eastAsia" w:ascii="宋体" w:hAnsi="宋体" w:eastAsia="宋体" w:cs="宋体"/>
                <w:b/>
                <w:bCs/>
                <w:color w:val="auto"/>
                <w:sz w:val="22"/>
                <w:szCs w:val="22"/>
                <w:highlight w:val="none"/>
              </w:rPr>
            </w:pPr>
          </w:p>
          <w:p w14:paraId="5CAA7352">
            <w:pPr>
              <w:pStyle w:val="22"/>
              <w:pageBreakBefore w:val="0"/>
              <w:kinsoku/>
              <w:overflowPunct/>
              <w:topLinePunct w:val="0"/>
              <w:bidi w:val="0"/>
              <w:spacing w:before="7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0"/>
                <w:sz w:val="22"/>
                <w:szCs w:val="22"/>
                <w:highlight w:val="none"/>
              </w:rPr>
              <w:t>项</w:t>
            </w:r>
            <w:r>
              <w:rPr>
                <w:rFonts w:hint="eastAsia" w:ascii="宋体" w:hAnsi="宋体" w:eastAsia="宋体" w:cs="宋体"/>
                <w:b/>
                <w:bCs/>
                <w:color w:val="auto"/>
                <w:spacing w:val="-57"/>
                <w:sz w:val="22"/>
                <w:szCs w:val="22"/>
                <w:highlight w:val="none"/>
              </w:rPr>
              <w:t xml:space="preserve"> </w:t>
            </w:r>
            <w:r>
              <w:rPr>
                <w:rFonts w:hint="eastAsia" w:ascii="宋体" w:hAnsi="宋体" w:eastAsia="宋体" w:cs="宋体"/>
                <w:b/>
                <w:bCs/>
                <w:color w:val="auto"/>
                <w:spacing w:val="-20"/>
                <w:sz w:val="22"/>
                <w:szCs w:val="22"/>
                <w:highlight w:val="none"/>
              </w:rPr>
              <w:t>目金额</w:t>
            </w:r>
          </w:p>
        </w:tc>
        <w:tc>
          <w:tcPr>
            <w:tcW w:w="1709" w:type="dxa"/>
            <w:tcBorders>
              <w:top w:val="single" w:color="000000" w:sz="10" w:space="0"/>
            </w:tcBorders>
            <w:vAlign w:val="top"/>
          </w:tcPr>
          <w:p w14:paraId="736F30D6">
            <w:pPr>
              <w:pageBreakBefore w:val="0"/>
              <w:kinsoku/>
              <w:overflowPunct/>
              <w:topLinePunct w:val="0"/>
              <w:bidi w:val="0"/>
              <w:spacing w:line="241" w:lineRule="auto"/>
              <w:jc w:val="center"/>
              <w:rPr>
                <w:rFonts w:hint="eastAsia" w:ascii="宋体" w:hAnsi="宋体" w:eastAsia="宋体" w:cs="宋体"/>
                <w:b/>
                <w:bCs/>
                <w:color w:val="auto"/>
                <w:sz w:val="22"/>
                <w:szCs w:val="22"/>
                <w:highlight w:val="none"/>
              </w:rPr>
            </w:pPr>
          </w:p>
          <w:p w14:paraId="23C2B8A7">
            <w:pPr>
              <w:pStyle w:val="22"/>
              <w:pageBreakBefore w:val="0"/>
              <w:kinsoku/>
              <w:overflowPunct/>
              <w:topLinePunct w:val="0"/>
              <w:bidi w:val="0"/>
              <w:spacing w:before="78"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类似内容</w:t>
            </w:r>
          </w:p>
        </w:tc>
        <w:tc>
          <w:tcPr>
            <w:tcW w:w="2118" w:type="dxa"/>
            <w:tcBorders>
              <w:top w:val="single" w:color="000000" w:sz="10" w:space="0"/>
              <w:right w:val="single" w:color="000000" w:sz="10" w:space="0"/>
            </w:tcBorders>
            <w:vAlign w:val="top"/>
          </w:tcPr>
          <w:p w14:paraId="2C5D7393">
            <w:pPr>
              <w:pStyle w:val="22"/>
              <w:pageBreakBefore w:val="0"/>
              <w:kinsoku/>
              <w:overflowPunct/>
              <w:topLinePunct w:val="0"/>
              <w:bidi w:val="0"/>
              <w:spacing w:before="43" w:line="239" w:lineRule="auto"/>
              <w:jc w:val="center"/>
              <w:rPr>
                <w:rFonts w:hint="eastAsia" w:ascii="宋体" w:hAnsi="宋体" w:eastAsia="宋体" w:cs="宋体"/>
                <w:b/>
                <w:bCs/>
                <w:color w:val="auto"/>
                <w:spacing w:val="-4"/>
                <w:sz w:val="22"/>
                <w:szCs w:val="22"/>
                <w:highlight w:val="none"/>
              </w:rPr>
            </w:pPr>
            <w:r>
              <w:rPr>
                <w:rFonts w:hint="eastAsia" w:ascii="宋体" w:hAnsi="宋体" w:eastAsia="宋体" w:cs="宋体"/>
                <w:b/>
                <w:bCs/>
                <w:color w:val="auto"/>
                <w:spacing w:val="-4"/>
                <w:sz w:val="22"/>
                <w:szCs w:val="22"/>
                <w:highlight w:val="none"/>
              </w:rPr>
              <w:t>证明文件</w:t>
            </w:r>
          </w:p>
          <w:p w14:paraId="3D539C44">
            <w:pPr>
              <w:pStyle w:val="22"/>
              <w:pageBreakBefore w:val="0"/>
              <w:kinsoku/>
              <w:overflowPunct/>
              <w:topLinePunct w:val="0"/>
              <w:bidi w:val="0"/>
              <w:spacing w:before="43" w:line="239"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（注明证明文件</w:t>
            </w:r>
            <w:r>
              <w:rPr>
                <w:rFonts w:hint="eastAsia" w:ascii="宋体" w:hAnsi="宋体" w:eastAsia="宋体" w:cs="宋体"/>
                <w:b/>
                <w:bCs/>
                <w:color w:val="auto"/>
                <w:spacing w:val="-2"/>
                <w:sz w:val="22"/>
                <w:szCs w:val="22"/>
                <w:highlight w:val="none"/>
              </w:rPr>
              <w:t>名称及页码）</w:t>
            </w:r>
          </w:p>
        </w:tc>
      </w:tr>
      <w:tr w14:paraId="5865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36" w:type="dxa"/>
            <w:tcBorders>
              <w:left w:val="single" w:color="000000" w:sz="10" w:space="0"/>
            </w:tcBorders>
            <w:vAlign w:val="top"/>
          </w:tcPr>
          <w:p w14:paraId="3D92872E">
            <w:pPr>
              <w:pageBreakBefore w:val="0"/>
              <w:kinsoku/>
              <w:overflowPunct/>
              <w:topLinePunct w:val="0"/>
              <w:bidi w:val="0"/>
              <w:rPr>
                <w:rFonts w:hint="eastAsia" w:ascii="宋体" w:hAnsi="宋体" w:eastAsia="宋体" w:cs="宋体"/>
                <w:color w:val="auto"/>
                <w:sz w:val="22"/>
                <w:szCs w:val="22"/>
                <w:highlight w:val="none"/>
              </w:rPr>
            </w:pPr>
          </w:p>
        </w:tc>
        <w:tc>
          <w:tcPr>
            <w:tcW w:w="2003" w:type="dxa"/>
            <w:vAlign w:val="top"/>
          </w:tcPr>
          <w:p w14:paraId="6FBF4728">
            <w:pPr>
              <w:pageBreakBefore w:val="0"/>
              <w:kinsoku/>
              <w:overflowPunct/>
              <w:topLinePunct w:val="0"/>
              <w:bidi w:val="0"/>
              <w:rPr>
                <w:rFonts w:hint="eastAsia" w:ascii="宋体" w:hAnsi="宋体" w:eastAsia="宋体" w:cs="宋体"/>
                <w:color w:val="auto"/>
                <w:sz w:val="22"/>
                <w:szCs w:val="22"/>
                <w:highlight w:val="none"/>
              </w:rPr>
            </w:pPr>
          </w:p>
        </w:tc>
        <w:tc>
          <w:tcPr>
            <w:tcW w:w="1731" w:type="dxa"/>
            <w:vAlign w:val="top"/>
          </w:tcPr>
          <w:p w14:paraId="0FAD06B5">
            <w:pPr>
              <w:pageBreakBefore w:val="0"/>
              <w:kinsoku/>
              <w:overflowPunct/>
              <w:topLinePunct w:val="0"/>
              <w:bidi w:val="0"/>
              <w:rPr>
                <w:rFonts w:hint="eastAsia" w:ascii="宋体" w:hAnsi="宋体" w:eastAsia="宋体" w:cs="宋体"/>
                <w:color w:val="auto"/>
                <w:sz w:val="22"/>
                <w:szCs w:val="22"/>
                <w:highlight w:val="none"/>
              </w:rPr>
            </w:pPr>
          </w:p>
        </w:tc>
        <w:tc>
          <w:tcPr>
            <w:tcW w:w="1640" w:type="dxa"/>
            <w:vAlign w:val="top"/>
          </w:tcPr>
          <w:p w14:paraId="27214C68">
            <w:pPr>
              <w:pageBreakBefore w:val="0"/>
              <w:kinsoku/>
              <w:overflowPunct/>
              <w:topLinePunct w:val="0"/>
              <w:bidi w:val="0"/>
              <w:rPr>
                <w:rFonts w:hint="eastAsia" w:ascii="宋体" w:hAnsi="宋体" w:eastAsia="宋体" w:cs="宋体"/>
                <w:color w:val="auto"/>
                <w:sz w:val="22"/>
                <w:szCs w:val="22"/>
                <w:highlight w:val="none"/>
              </w:rPr>
            </w:pPr>
          </w:p>
        </w:tc>
        <w:tc>
          <w:tcPr>
            <w:tcW w:w="1709" w:type="dxa"/>
            <w:vAlign w:val="top"/>
          </w:tcPr>
          <w:p w14:paraId="1FB0082C">
            <w:pPr>
              <w:pageBreakBefore w:val="0"/>
              <w:kinsoku/>
              <w:overflowPunct/>
              <w:topLinePunct w:val="0"/>
              <w:bidi w:val="0"/>
              <w:rPr>
                <w:rFonts w:hint="eastAsia" w:ascii="宋体" w:hAnsi="宋体" w:eastAsia="宋体" w:cs="宋体"/>
                <w:color w:val="auto"/>
                <w:sz w:val="22"/>
                <w:szCs w:val="22"/>
                <w:highlight w:val="none"/>
              </w:rPr>
            </w:pPr>
          </w:p>
        </w:tc>
        <w:tc>
          <w:tcPr>
            <w:tcW w:w="2118" w:type="dxa"/>
            <w:tcBorders>
              <w:right w:val="single" w:color="000000" w:sz="10" w:space="0"/>
            </w:tcBorders>
            <w:vAlign w:val="top"/>
          </w:tcPr>
          <w:p w14:paraId="2B5ACD89">
            <w:pPr>
              <w:pageBreakBefore w:val="0"/>
              <w:kinsoku/>
              <w:overflowPunct/>
              <w:topLinePunct w:val="0"/>
              <w:bidi w:val="0"/>
              <w:rPr>
                <w:rFonts w:hint="eastAsia" w:ascii="宋体" w:hAnsi="宋体" w:eastAsia="宋体" w:cs="宋体"/>
                <w:color w:val="auto"/>
                <w:sz w:val="22"/>
                <w:szCs w:val="22"/>
                <w:highlight w:val="none"/>
              </w:rPr>
            </w:pPr>
          </w:p>
        </w:tc>
      </w:tr>
      <w:tr w14:paraId="6A05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836" w:type="dxa"/>
            <w:tcBorders>
              <w:left w:val="single" w:color="000000" w:sz="10" w:space="0"/>
            </w:tcBorders>
            <w:vAlign w:val="top"/>
          </w:tcPr>
          <w:p w14:paraId="47B55B2F">
            <w:pPr>
              <w:pageBreakBefore w:val="0"/>
              <w:kinsoku/>
              <w:overflowPunct/>
              <w:topLinePunct w:val="0"/>
              <w:bidi w:val="0"/>
              <w:rPr>
                <w:rFonts w:hint="eastAsia" w:ascii="宋体" w:hAnsi="宋体" w:eastAsia="宋体" w:cs="宋体"/>
                <w:color w:val="auto"/>
                <w:sz w:val="22"/>
                <w:szCs w:val="22"/>
                <w:highlight w:val="none"/>
              </w:rPr>
            </w:pPr>
          </w:p>
        </w:tc>
        <w:tc>
          <w:tcPr>
            <w:tcW w:w="2003" w:type="dxa"/>
            <w:vAlign w:val="top"/>
          </w:tcPr>
          <w:p w14:paraId="3EA5809F">
            <w:pPr>
              <w:pageBreakBefore w:val="0"/>
              <w:kinsoku/>
              <w:overflowPunct/>
              <w:topLinePunct w:val="0"/>
              <w:bidi w:val="0"/>
              <w:rPr>
                <w:rFonts w:hint="eastAsia" w:ascii="宋体" w:hAnsi="宋体" w:eastAsia="宋体" w:cs="宋体"/>
                <w:color w:val="auto"/>
                <w:sz w:val="22"/>
                <w:szCs w:val="22"/>
                <w:highlight w:val="none"/>
              </w:rPr>
            </w:pPr>
          </w:p>
        </w:tc>
        <w:tc>
          <w:tcPr>
            <w:tcW w:w="1731" w:type="dxa"/>
            <w:vAlign w:val="top"/>
          </w:tcPr>
          <w:p w14:paraId="098C8411">
            <w:pPr>
              <w:pageBreakBefore w:val="0"/>
              <w:kinsoku/>
              <w:overflowPunct/>
              <w:topLinePunct w:val="0"/>
              <w:bidi w:val="0"/>
              <w:rPr>
                <w:rFonts w:hint="eastAsia" w:ascii="宋体" w:hAnsi="宋体" w:eastAsia="宋体" w:cs="宋体"/>
                <w:color w:val="auto"/>
                <w:sz w:val="22"/>
                <w:szCs w:val="22"/>
                <w:highlight w:val="none"/>
              </w:rPr>
            </w:pPr>
          </w:p>
        </w:tc>
        <w:tc>
          <w:tcPr>
            <w:tcW w:w="1640" w:type="dxa"/>
            <w:vAlign w:val="top"/>
          </w:tcPr>
          <w:p w14:paraId="2ADF0139">
            <w:pPr>
              <w:pageBreakBefore w:val="0"/>
              <w:kinsoku/>
              <w:overflowPunct/>
              <w:topLinePunct w:val="0"/>
              <w:bidi w:val="0"/>
              <w:rPr>
                <w:rFonts w:hint="eastAsia" w:ascii="宋体" w:hAnsi="宋体" w:eastAsia="宋体" w:cs="宋体"/>
                <w:color w:val="auto"/>
                <w:sz w:val="22"/>
                <w:szCs w:val="22"/>
                <w:highlight w:val="none"/>
              </w:rPr>
            </w:pPr>
          </w:p>
        </w:tc>
        <w:tc>
          <w:tcPr>
            <w:tcW w:w="1709" w:type="dxa"/>
            <w:vAlign w:val="top"/>
          </w:tcPr>
          <w:p w14:paraId="3359FC69">
            <w:pPr>
              <w:pageBreakBefore w:val="0"/>
              <w:kinsoku/>
              <w:overflowPunct/>
              <w:topLinePunct w:val="0"/>
              <w:bidi w:val="0"/>
              <w:rPr>
                <w:rFonts w:hint="eastAsia" w:ascii="宋体" w:hAnsi="宋体" w:eastAsia="宋体" w:cs="宋体"/>
                <w:color w:val="auto"/>
                <w:sz w:val="22"/>
                <w:szCs w:val="22"/>
                <w:highlight w:val="none"/>
              </w:rPr>
            </w:pPr>
          </w:p>
        </w:tc>
        <w:tc>
          <w:tcPr>
            <w:tcW w:w="2118" w:type="dxa"/>
            <w:tcBorders>
              <w:right w:val="single" w:color="000000" w:sz="10" w:space="0"/>
            </w:tcBorders>
            <w:vAlign w:val="top"/>
          </w:tcPr>
          <w:p w14:paraId="574849E5">
            <w:pPr>
              <w:pageBreakBefore w:val="0"/>
              <w:kinsoku/>
              <w:overflowPunct/>
              <w:topLinePunct w:val="0"/>
              <w:bidi w:val="0"/>
              <w:rPr>
                <w:rFonts w:hint="eastAsia" w:ascii="宋体" w:hAnsi="宋体" w:eastAsia="宋体" w:cs="宋体"/>
                <w:color w:val="auto"/>
                <w:sz w:val="22"/>
                <w:szCs w:val="22"/>
                <w:highlight w:val="none"/>
              </w:rPr>
            </w:pPr>
          </w:p>
        </w:tc>
      </w:tr>
      <w:tr w14:paraId="5617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836" w:type="dxa"/>
            <w:tcBorders>
              <w:left w:val="single" w:color="000000" w:sz="10" w:space="0"/>
              <w:bottom w:val="single" w:color="000000" w:sz="10" w:space="0"/>
            </w:tcBorders>
            <w:vAlign w:val="top"/>
          </w:tcPr>
          <w:p w14:paraId="34A4D092">
            <w:pPr>
              <w:pageBreakBefore w:val="0"/>
              <w:kinsoku/>
              <w:overflowPunct/>
              <w:topLinePunct w:val="0"/>
              <w:bidi w:val="0"/>
              <w:rPr>
                <w:rFonts w:hint="eastAsia" w:ascii="宋体" w:hAnsi="宋体" w:eastAsia="宋体" w:cs="宋体"/>
                <w:color w:val="auto"/>
                <w:sz w:val="22"/>
                <w:szCs w:val="22"/>
                <w:highlight w:val="none"/>
              </w:rPr>
            </w:pPr>
          </w:p>
        </w:tc>
        <w:tc>
          <w:tcPr>
            <w:tcW w:w="2003" w:type="dxa"/>
            <w:tcBorders>
              <w:bottom w:val="single" w:color="000000" w:sz="10" w:space="0"/>
            </w:tcBorders>
            <w:vAlign w:val="top"/>
          </w:tcPr>
          <w:p w14:paraId="4640FFEC">
            <w:pPr>
              <w:pStyle w:val="22"/>
              <w:pageBreakBefore w:val="0"/>
              <w:kinsoku/>
              <w:overflowPunct/>
              <w:topLinePunct w:val="0"/>
              <w:bidi w:val="0"/>
              <w:spacing w:before="286" w:line="169" w:lineRule="exact"/>
              <w:ind w:left="700"/>
              <w:rPr>
                <w:rFonts w:hint="eastAsia" w:ascii="宋体" w:hAnsi="宋体" w:eastAsia="宋体" w:cs="宋体"/>
                <w:color w:val="auto"/>
                <w:sz w:val="22"/>
                <w:szCs w:val="22"/>
                <w:highlight w:val="none"/>
              </w:rPr>
            </w:pPr>
            <w:r>
              <w:rPr>
                <w:rFonts w:hint="eastAsia" w:ascii="宋体" w:hAnsi="宋体" w:eastAsia="宋体" w:cs="宋体"/>
                <w:color w:val="auto"/>
                <w:position w:val="-10"/>
                <w:sz w:val="22"/>
                <w:szCs w:val="22"/>
                <w:highlight w:val="none"/>
              </w:rPr>
              <w:t>……</w:t>
            </w:r>
          </w:p>
        </w:tc>
        <w:tc>
          <w:tcPr>
            <w:tcW w:w="1731" w:type="dxa"/>
            <w:tcBorders>
              <w:bottom w:val="single" w:color="000000" w:sz="10" w:space="0"/>
            </w:tcBorders>
            <w:vAlign w:val="top"/>
          </w:tcPr>
          <w:p w14:paraId="33473F8C">
            <w:pPr>
              <w:pageBreakBefore w:val="0"/>
              <w:kinsoku/>
              <w:overflowPunct/>
              <w:topLinePunct w:val="0"/>
              <w:bidi w:val="0"/>
              <w:rPr>
                <w:rFonts w:hint="eastAsia" w:ascii="宋体" w:hAnsi="宋体" w:eastAsia="宋体" w:cs="宋体"/>
                <w:color w:val="auto"/>
                <w:sz w:val="22"/>
                <w:szCs w:val="22"/>
                <w:highlight w:val="none"/>
              </w:rPr>
            </w:pPr>
          </w:p>
        </w:tc>
        <w:tc>
          <w:tcPr>
            <w:tcW w:w="1640" w:type="dxa"/>
            <w:tcBorders>
              <w:bottom w:val="single" w:color="000000" w:sz="10" w:space="0"/>
            </w:tcBorders>
            <w:vAlign w:val="top"/>
          </w:tcPr>
          <w:p w14:paraId="59810B0F">
            <w:pPr>
              <w:pageBreakBefore w:val="0"/>
              <w:kinsoku/>
              <w:overflowPunct/>
              <w:topLinePunct w:val="0"/>
              <w:bidi w:val="0"/>
              <w:rPr>
                <w:rFonts w:hint="eastAsia" w:ascii="宋体" w:hAnsi="宋体" w:eastAsia="宋体" w:cs="宋体"/>
                <w:color w:val="auto"/>
                <w:sz w:val="22"/>
                <w:szCs w:val="22"/>
                <w:highlight w:val="none"/>
              </w:rPr>
            </w:pPr>
          </w:p>
        </w:tc>
        <w:tc>
          <w:tcPr>
            <w:tcW w:w="1709" w:type="dxa"/>
            <w:tcBorders>
              <w:bottom w:val="single" w:color="000000" w:sz="10" w:space="0"/>
            </w:tcBorders>
            <w:vAlign w:val="top"/>
          </w:tcPr>
          <w:p w14:paraId="39808564">
            <w:pPr>
              <w:pageBreakBefore w:val="0"/>
              <w:kinsoku/>
              <w:overflowPunct/>
              <w:topLinePunct w:val="0"/>
              <w:bidi w:val="0"/>
              <w:rPr>
                <w:rFonts w:hint="eastAsia" w:ascii="宋体" w:hAnsi="宋体" w:eastAsia="宋体" w:cs="宋体"/>
                <w:color w:val="auto"/>
                <w:sz w:val="22"/>
                <w:szCs w:val="22"/>
                <w:highlight w:val="none"/>
              </w:rPr>
            </w:pPr>
          </w:p>
        </w:tc>
        <w:tc>
          <w:tcPr>
            <w:tcW w:w="2118" w:type="dxa"/>
            <w:tcBorders>
              <w:bottom w:val="single" w:color="000000" w:sz="10" w:space="0"/>
              <w:right w:val="single" w:color="000000" w:sz="10" w:space="0"/>
            </w:tcBorders>
            <w:vAlign w:val="top"/>
          </w:tcPr>
          <w:p w14:paraId="339A6FE0">
            <w:pPr>
              <w:pageBreakBefore w:val="0"/>
              <w:kinsoku/>
              <w:overflowPunct/>
              <w:topLinePunct w:val="0"/>
              <w:bidi w:val="0"/>
              <w:rPr>
                <w:rFonts w:hint="eastAsia" w:ascii="宋体" w:hAnsi="宋体" w:eastAsia="宋体" w:cs="宋体"/>
                <w:color w:val="auto"/>
                <w:sz w:val="22"/>
                <w:szCs w:val="22"/>
                <w:highlight w:val="none"/>
              </w:rPr>
            </w:pPr>
          </w:p>
        </w:tc>
      </w:tr>
    </w:tbl>
    <w:p w14:paraId="37A2A2B5">
      <w:pPr>
        <w:pStyle w:val="5"/>
        <w:pageBreakBefore w:val="0"/>
        <w:kinsoku/>
        <w:overflowPunct/>
        <w:topLinePunct w:val="0"/>
        <w:bidi w:val="0"/>
        <w:spacing w:before="53" w:line="360" w:lineRule="auto"/>
        <w:ind w:leftChars="0" w:right="9"/>
        <w:jc w:val="left"/>
        <w:rPr>
          <w:rFonts w:hint="eastAsia" w:ascii="宋体" w:hAnsi="宋体" w:eastAsia="宋体" w:cs="宋体"/>
          <w:color w:val="auto"/>
          <w:spacing w:val="7"/>
          <w:sz w:val="22"/>
          <w:szCs w:val="22"/>
          <w:highlight w:val="none"/>
          <w:lang w:val="en-US" w:eastAsia="zh-CN"/>
        </w:rPr>
      </w:pPr>
    </w:p>
    <w:p w14:paraId="667DC1EA">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581FAB27">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50034C0">
      <w:pPr>
        <w:pStyle w:val="5"/>
        <w:pageBreakBefore w:val="0"/>
        <w:kinsoku/>
        <w:overflowPunct/>
        <w:topLinePunct w:val="0"/>
        <w:bidi w:val="0"/>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2B52D45">
      <w:pPr>
        <w:pageBreakBefore w:val="0"/>
        <w:kinsoku/>
        <w:overflowPunct/>
        <w:topLinePunct w:val="0"/>
        <w:bidi w:val="0"/>
        <w:rPr>
          <w:rFonts w:hint="eastAsia" w:ascii="宋体" w:hAnsi="宋体" w:eastAsia="宋体" w:cs="宋体"/>
          <w:color w:val="auto"/>
          <w:sz w:val="21"/>
          <w:szCs w:val="21"/>
          <w:highlight w:val="none"/>
        </w:rPr>
      </w:pPr>
    </w:p>
    <w:p w14:paraId="15A79AEF">
      <w:pPr>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br w:type="page"/>
      </w:r>
    </w:p>
    <w:p w14:paraId="07EAB1E3">
      <w:pPr>
        <w:pStyle w:val="5"/>
        <w:pageBreakBefore w:val="0"/>
        <w:kinsoku/>
        <w:overflowPunct/>
        <w:topLinePunct w:val="0"/>
        <w:bidi w:val="0"/>
        <w:spacing w:before="53" w:line="238" w:lineRule="auto"/>
        <w:ind w:left="11"/>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4</w:t>
      </w:r>
      <w:r>
        <w:rPr>
          <w:rFonts w:hint="eastAsia" w:ascii="宋体" w:hAnsi="宋体" w:eastAsia="宋体" w:cs="宋体"/>
          <w:b/>
          <w:bCs/>
          <w:color w:val="auto"/>
          <w:spacing w:val="-2"/>
          <w:sz w:val="21"/>
          <w:szCs w:val="21"/>
          <w:highlight w:val="none"/>
        </w:rPr>
        <w:t>、未提供前期服务的承诺</w:t>
      </w:r>
    </w:p>
    <w:p w14:paraId="4D1825F9">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65933446">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未提供前期服务的承诺</w:t>
      </w:r>
    </w:p>
    <w:p w14:paraId="341395B8">
      <w:pPr>
        <w:pStyle w:val="5"/>
        <w:pageBreakBefore w:val="0"/>
        <w:kinsoku/>
        <w:overflowPunct/>
        <w:topLinePunct w:val="0"/>
        <w:bidi w:val="0"/>
        <w:rPr>
          <w:rFonts w:hint="eastAsia"/>
          <w:color w:val="auto"/>
          <w:highlight w:val="none"/>
        </w:rPr>
      </w:pPr>
    </w:p>
    <w:p w14:paraId="0655A950">
      <w:pPr>
        <w:pStyle w:val="5"/>
        <w:pageBreakBefore w:val="0"/>
        <w:kinsoku/>
        <w:overflowPunct/>
        <w:topLinePunct w:val="0"/>
        <w:bidi w:val="0"/>
        <w:spacing w:line="360" w:lineRule="auto"/>
        <w:ind w:left="0"/>
        <w:rPr>
          <w:rFonts w:hint="eastAsia" w:ascii="宋体" w:hAnsi="宋体" w:eastAsia="宋体" w:cs="宋体"/>
          <w:b/>
          <w:bCs/>
          <w:color w:val="auto"/>
          <w:spacing w:val="2"/>
          <w:sz w:val="22"/>
          <w:szCs w:val="22"/>
          <w:highlight w:val="none"/>
        </w:rPr>
      </w:pPr>
      <w:r>
        <w:rPr>
          <w:rFonts w:hint="eastAsia" w:ascii="宋体" w:hAnsi="宋体" w:eastAsia="宋体" w:cs="宋体"/>
          <w:b/>
          <w:bCs/>
          <w:color w:val="auto"/>
          <w:spacing w:val="-7"/>
          <w:sz w:val="22"/>
          <w:szCs w:val="22"/>
          <w:highlight w:val="none"/>
          <w:u w:val="none" w:color="auto"/>
          <w:lang w:val="en-US" w:eastAsia="zh-CN"/>
        </w:rPr>
        <w:t>致：</w:t>
      </w:r>
      <w:r>
        <w:rPr>
          <w:rFonts w:hint="eastAsia" w:ascii="宋体" w:hAnsi="宋体" w:eastAsia="宋体" w:cs="宋体"/>
          <w:b/>
          <w:bCs/>
          <w:color w:val="auto"/>
          <w:spacing w:val="-7"/>
          <w:sz w:val="22"/>
          <w:szCs w:val="22"/>
          <w:highlight w:val="none"/>
          <w:u w:val="single" w:color="auto"/>
        </w:rPr>
        <w:t>中国人民警察大学（广州</w:t>
      </w:r>
      <w:r>
        <w:rPr>
          <w:rFonts w:hint="eastAsia" w:ascii="宋体" w:hAnsi="宋体" w:eastAsia="宋体" w:cs="宋体"/>
          <w:b/>
          <w:bCs/>
          <w:color w:val="auto"/>
          <w:spacing w:val="2"/>
          <w:sz w:val="22"/>
          <w:szCs w:val="22"/>
          <w:highlight w:val="none"/>
          <w:u w:val="single" w:color="auto"/>
        </w:rPr>
        <w:t>）</w:t>
      </w:r>
    </w:p>
    <w:p w14:paraId="08E9C5B3">
      <w:pPr>
        <w:pStyle w:val="5"/>
        <w:pageBreakBefore w:val="0"/>
        <w:kinsoku/>
        <w:overflowPunct/>
        <w:topLinePunct w:val="0"/>
        <w:bidi w:val="0"/>
        <w:spacing w:line="360" w:lineRule="auto"/>
        <w:ind w:firstLine="43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2"/>
          <w:szCs w:val="22"/>
          <w:highlight w:val="none"/>
        </w:rPr>
        <w:t>我公司参加贵单位组织的</w:t>
      </w:r>
      <w:r>
        <w:rPr>
          <w:rFonts w:hint="eastAsia" w:ascii="宋体" w:hAnsi="宋体" w:eastAsia="宋体" w:cs="宋体"/>
          <w:color w:val="auto"/>
          <w:spacing w:val="-2"/>
          <w:sz w:val="22"/>
          <w:szCs w:val="22"/>
          <w:highlight w:val="none"/>
          <w:lang w:val="en-US" w:eastAsia="zh-CN"/>
        </w:rPr>
        <w:t>采购</w:t>
      </w:r>
      <w:r>
        <w:rPr>
          <w:rFonts w:hint="eastAsia" w:ascii="宋体" w:hAnsi="宋体" w:eastAsia="宋体" w:cs="宋体"/>
          <w:color w:val="auto"/>
          <w:spacing w:val="-2"/>
          <w:sz w:val="22"/>
          <w:szCs w:val="22"/>
          <w:highlight w:val="none"/>
        </w:rPr>
        <w:t>的有关活动，郑重承诺：我公司未在</w:t>
      </w:r>
      <w:r>
        <w:rPr>
          <w:rFonts w:hint="eastAsia" w:ascii="宋体" w:hAnsi="宋体" w:eastAsia="宋体" w:cs="宋体"/>
          <w:color w:val="auto"/>
          <w:spacing w:val="-2"/>
          <w:sz w:val="22"/>
          <w:szCs w:val="22"/>
          <w:highlight w:val="none"/>
          <w:lang w:val="en-US" w:eastAsia="zh-CN"/>
        </w:rPr>
        <w:t>采购</w:t>
      </w:r>
      <w:r>
        <w:rPr>
          <w:rFonts w:hint="eastAsia" w:ascii="宋体" w:hAnsi="宋体" w:eastAsia="宋体" w:cs="宋体"/>
          <w:color w:val="auto"/>
          <w:spacing w:val="-2"/>
          <w:sz w:val="22"/>
          <w:szCs w:val="22"/>
          <w:highlight w:val="none"/>
        </w:rPr>
        <w:t>前期为该项</w:t>
      </w:r>
      <w:r>
        <w:rPr>
          <w:rFonts w:hint="eastAsia" w:ascii="宋体" w:hAnsi="宋体" w:eastAsia="宋体" w:cs="宋体"/>
          <w:color w:val="auto"/>
          <w:spacing w:val="-11"/>
          <w:sz w:val="22"/>
          <w:szCs w:val="22"/>
          <w:highlight w:val="none"/>
        </w:rPr>
        <w:t>目提供整体设计、规范编制或者项目管理、监理、</w:t>
      </w:r>
      <w:r>
        <w:rPr>
          <w:rFonts w:hint="eastAsia" w:ascii="宋体" w:hAnsi="宋体" w:eastAsia="宋体" w:cs="宋体"/>
          <w:color w:val="auto"/>
          <w:spacing w:val="-12"/>
          <w:sz w:val="22"/>
          <w:szCs w:val="22"/>
          <w:highlight w:val="none"/>
        </w:rPr>
        <w:t>检测等服务。</w:t>
      </w:r>
    </w:p>
    <w:p w14:paraId="415B4DFB">
      <w:pPr>
        <w:pStyle w:val="5"/>
        <w:pageBreakBefore w:val="0"/>
        <w:kinsoku/>
        <w:overflowPunct/>
        <w:topLinePunct w:val="0"/>
        <w:bidi w:val="0"/>
        <w:spacing w:before="53" w:line="360" w:lineRule="auto"/>
        <w:ind w:leftChars="2300" w:right="9"/>
        <w:jc w:val="left"/>
        <w:rPr>
          <w:rFonts w:hint="eastAsia" w:ascii="宋体" w:hAnsi="宋体" w:eastAsia="宋体" w:cs="宋体"/>
          <w:color w:val="auto"/>
          <w:spacing w:val="7"/>
          <w:sz w:val="21"/>
          <w:szCs w:val="21"/>
          <w:highlight w:val="none"/>
          <w:lang w:val="en-US" w:eastAsia="zh-CN"/>
        </w:rPr>
      </w:pPr>
    </w:p>
    <w:p w14:paraId="01AEA72E">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响应人</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316CA64B">
      <w:pPr>
        <w:pStyle w:val="5"/>
        <w:pageBreakBefore w:val="0"/>
        <w:kinsoku/>
        <w:overflowPunct/>
        <w:topLinePunct w:val="0"/>
        <w:bidi w:val="0"/>
        <w:spacing w:before="53" w:line="360" w:lineRule="auto"/>
        <w:ind w:leftChars="21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2CC153AA">
      <w:pPr>
        <w:pStyle w:val="5"/>
        <w:pageBreakBefore w:val="0"/>
        <w:kinsoku/>
        <w:overflowPunct/>
        <w:topLinePunct w:val="0"/>
        <w:bidi w:val="0"/>
        <w:spacing w:before="53" w:line="360" w:lineRule="auto"/>
        <w:ind w:leftChars="21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w:t>
      </w:r>
      <w:r>
        <w:rPr>
          <w:rFonts w:hint="eastAsia" w:ascii="宋体" w:hAnsi="宋体" w:eastAsia="宋体" w:cs="宋体"/>
          <w:color w:val="auto"/>
          <w:spacing w:val="-16"/>
          <w:sz w:val="22"/>
          <w:szCs w:val="22"/>
          <w:highlight w:val="none"/>
          <w:lang w:val="en-US" w:eastAsia="zh-CN"/>
        </w:rPr>
        <w:t xml:space="preserve">     </w:t>
      </w:r>
      <w:r>
        <w:rPr>
          <w:rFonts w:hint="eastAsia" w:ascii="宋体" w:hAnsi="宋体" w:eastAsia="宋体" w:cs="宋体"/>
          <w:color w:val="auto"/>
          <w:spacing w:val="-16"/>
          <w:sz w:val="22"/>
          <w:szCs w:val="22"/>
          <w:highlight w:val="none"/>
        </w:rPr>
        <w:t>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238DA279">
      <w:pPr>
        <w:pStyle w:val="5"/>
        <w:pageBreakBefore w:val="0"/>
        <w:kinsoku/>
        <w:overflowPunct/>
        <w:topLinePunct w:val="0"/>
        <w:bidi w:val="0"/>
        <w:spacing w:before="53" w:line="239" w:lineRule="auto"/>
        <w:ind w:left="11"/>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5</w:t>
      </w:r>
      <w:r>
        <w:rPr>
          <w:rFonts w:hint="eastAsia" w:ascii="宋体" w:hAnsi="宋体" w:eastAsia="宋体" w:cs="宋体"/>
          <w:b/>
          <w:bCs/>
          <w:color w:val="auto"/>
          <w:spacing w:val="-2"/>
          <w:sz w:val="21"/>
          <w:szCs w:val="21"/>
          <w:highlight w:val="none"/>
        </w:rPr>
        <w:t>、成交服务费承诺书</w:t>
      </w:r>
    </w:p>
    <w:p w14:paraId="73DAB726">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p>
    <w:p w14:paraId="085640C4">
      <w:pPr>
        <w:pStyle w:val="5"/>
        <w:pageBreakBefore w:val="0"/>
        <w:kinsoku/>
        <w:overflowPunct/>
        <w:topLinePunct w:val="0"/>
        <w:bidi w:val="0"/>
        <w:spacing w:before="53" w:line="239" w:lineRule="auto"/>
        <w:jc w:val="center"/>
        <w:rPr>
          <w:rFonts w:hint="eastAsia" w:ascii="宋体" w:hAnsi="宋体" w:eastAsia="宋体" w:cs="宋体"/>
          <w:b/>
          <w:bCs/>
          <w:snapToGrid w:val="0"/>
          <w:color w:val="auto"/>
          <w:spacing w:val="-20"/>
          <w:kern w:val="0"/>
          <w:sz w:val="32"/>
          <w:szCs w:val="32"/>
          <w:highlight w:val="none"/>
          <w:lang w:val="en-US" w:eastAsia="zh-CN" w:bidi="ar-SA"/>
        </w:rPr>
      </w:pPr>
      <w:r>
        <w:rPr>
          <w:rFonts w:hint="eastAsia" w:ascii="宋体" w:hAnsi="宋体" w:eastAsia="宋体" w:cs="宋体"/>
          <w:b/>
          <w:bCs/>
          <w:snapToGrid w:val="0"/>
          <w:color w:val="auto"/>
          <w:spacing w:val="-20"/>
          <w:kern w:val="0"/>
          <w:sz w:val="32"/>
          <w:szCs w:val="32"/>
          <w:highlight w:val="none"/>
          <w:lang w:val="en-US" w:eastAsia="zh-CN" w:bidi="ar-SA"/>
        </w:rPr>
        <w:t>成交服务费承诺书</w:t>
      </w:r>
    </w:p>
    <w:p w14:paraId="0689B77E">
      <w:pPr>
        <w:pStyle w:val="5"/>
        <w:pageBreakBefore w:val="0"/>
        <w:kinsoku/>
        <w:overflowPunct/>
        <w:topLinePunct w:val="0"/>
        <w:bidi w:val="0"/>
        <w:rPr>
          <w:rFonts w:hint="eastAsia"/>
          <w:color w:val="auto"/>
          <w:highlight w:val="none"/>
        </w:rPr>
      </w:pPr>
    </w:p>
    <w:p w14:paraId="303EEB21">
      <w:pPr>
        <w:pStyle w:val="5"/>
        <w:pageBreakBefore w:val="0"/>
        <w:kinsoku/>
        <w:overflowPunct/>
        <w:topLinePunct w:val="0"/>
        <w:bidi w:val="0"/>
        <w:spacing w:before="78" w:line="360" w:lineRule="auto"/>
        <w:ind w:left="16"/>
        <w:rPr>
          <w:rFonts w:hint="eastAsia" w:ascii="宋体" w:hAnsi="宋体" w:eastAsia="宋体" w:cs="宋体"/>
          <w:color w:val="auto"/>
          <w:sz w:val="22"/>
          <w:szCs w:val="22"/>
          <w:highlight w:val="none"/>
          <w:lang w:eastAsia="zh-CN"/>
        </w:rPr>
      </w:pPr>
      <w:r>
        <w:rPr>
          <w:rFonts w:hint="eastAsia" w:ascii="宋体" w:hAnsi="宋体" w:eastAsia="宋体" w:cs="宋体"/>
          <w:b/>
          <w:bCs/>
          <w:color w:val="auto"/>
          <w:spacing w:val="-3"/>
          <w:sz w:val="22"/>
          <w:szCs w:val="22"/>
          <w:highlight w:val="none"/>
        </w:rPr>
        <w:t>致：</w:t>
      </w:r>
      <w:r>
        <w:rPr>
          <w:rFonts w:hint="eastAsia" w:ascii="宋体" w:hAnsi="宋体" w:eastAsia="宋体" w:cs="宋体"/>
          <w:b/>
          <w:bCs/>
          <w:color w:val="auto"/>
          <w:spacing w:val="-3"/>
          <w:sz w:val="22"/>
          <w:szCs w:val="22"/>
          <w:highlight w:val="none"/>
          <w:u w:val="single" w:color="auto"/>
          <w:lang w:eastAsia="zh-CN"/>
        </w:rPr>
        <w:t>广州市广采招标有限公司</w:t>
      </w:r>
    </w:p>
    <w:p w14:paraId="61937361">
      <w:pPr>
        <w:pageBreakBefore w:val="0"/>
        <w:kinsoku/>
        <w:overflowPunct/>
        <w:topLinePunct w:val="0"/>
        <w:bidi w:val="0"/>
        <w:spacing w:line="360" w:lineRule="auto"/>
        <w:rPr>
          <w:rFonts w:hint="eastAsia" w:ascii="宋体" w:hAnsi="宋体" w:eastAsia="宋体" w:cs="宋体"/>
          <w:color w:val="auto"/>
          <w:sz w:val="22"/>
          <w:szCs w:val="22"/>
          <w:highlight w:val="none"/>
        </w:rPr>
      </w:pPr>
    </w:p>
    <w:p w14:paraId="558FAAFA">
      <w:pPr>
        <w:pStyle w:val="5"/>
        <w:pageBreakBefore w:val="0"/>
        <w:tabs>
          <w:tab w:val="left" w:pos="1260"/>
        </w:tabs>
        <w:kinsoku/>
        <w:overflowPunct/>
        <w:topLinePunct w:val="0"/>
        <w:bidi w:val="0"/>
        <w:spacing w:line="360" w:lineRule="auto"/>
        <w:ind w:left="0" w:right="0"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我们在贵公司组织的</w:t>
      </w:r>
      <w:r>
        <w:rPr>
          <w:rFonts w:hint="eastAsia" w:ascii="宋体" w:hAnsi="宋体" w:eastAsia="宋体" w:cs="宋体"/>
          <w:color w:val="auto"/>
          <w:spacing w:val="-7"/>
          <w:sz w:val="22"/>
          <w:szCs w:val="22"/>
          <w:highlight w:val="none"/>
          <w:u w:val="single"/>
        </w:rPr>
        <w:t xml:space="preserve"> </w:t>
      </w:r>
      <w:r>
        <w:rPr>
          <w:rFonts w:hint="eastAsia" w:ascii="宋体" w:hAnsi="宋体" w:eastAsia="宋体" w:cs="宋体"/>
          <w:color w:val="auto"/>
          <w:spacing w:val="-7"/>
          <w:sz w:val="22"/>
          <w:szCs w:val="22"/>
          <w:highlight w:val="none"/>
          <w:u w:val="single"/>
          <w:lang w:eastAsia="zh-CN"/>
        </w:rPr>
        <w:t>中国人民警察大学（广州）2027年网络接入服务采购项目</w:t>
      </w:r>
      <w:r>
        <w:rPr>
          <w:rFonts w:hint="eastAsia" w:ascii="宋体" w:hAnsi="宋体" w:eastAsia="宋体" w:cs="宋体"/>
          <w:color w:val="auto"/>
          <w:spacing w:val="-7"/>
          <w:sz w:val="22"/>
          <w:szCs w:val="22"/>
          <w:highlight w:val="none"/>
          <w:u w:val="single"/>
        </w:rPr>
        <w:t>（项目编号：</w:t>
      </w:r>
      <w:r>
        <w:rPr>
          <w:rFonts w:hint="eastAsia" w:ascii="宋体" w:hAnsi="宋体" w:eastAsia="宋体" w:cs="宋体"/>
          <w:color w:val="auto"/>
          <w:spacing w:val="-7"/>
          <w:sz w:val="22"/>
          <w:szCs w:val="22"/>
          <w:highlight w:val="none"/>
          <w:u w:val="single"/>
          <w:lang w:eastAsia="zh-CN"/>
        </w:rPr>
        <w:t>GZGCCG-2026044</w:t>
      </w:r>
      <w:r>
        <w:rPr>
          <w:rFonts w:hint="eastAsia" w:ascii="宋体" w:hAnsi="宋体" w:eastAsia="宋体" w:cs="宋体"/>
          <w:color w:val="auto"/>
          <w:spacing w:val="-7"/>
          <w:sz w:val="22"/>
          <w:szCs w:val="22"/>
          <w:highlight w:val="none"/>
          <w:u w:val="single"/>
        </w:rPr>
        <w:t>）</w:t>
      </w:r>
      <w:r>
        <w:rPr>
          <w:rFonts w:hint="eastAsia" w:ascii="宋体" w:hAnsi="宋体" w:eastAsia="宋体" w:cs="宋体"/>
          <w:color w:val="auto"/>
          <w:spacing w:val="-2"/>
          <w:sz w:val="22"/>
          <w:szCs w:val="22"/>
          <w:highlight w:val="none"/>
        </w:rPr>
        <w:t>采购中若成交，我们保证在领取成交通知书时按</w:t>
      </w:r>
      <w:r>
        <w:rPr>
          <w:rFonts w:hint="eastAsia" w:ascii="宋体" w:hAnsi="宋体" w:eastAsia="宋体" w:cs="宋体"/>
          <w:color w:val="auto"/>
          <w:spacing w:val="-2"/>
          <w:sz w:val="22"/>
          <w:szCs w:val="22"/>
          <w:highlight w:val="none"/>
          <w:lang w:eastAsia="zh-CN"/>
        </w:rPr>
        <w:t>竞价文件</w:t>
      </w:r>
      <w:r>
        <w:rPr>
          <w:rFonts w:hint="eastAsia" w:ascii="宋体" w:hAnsi="宋体" w:eastAsia="宋体" w:cs="宋体"/>
          <w:color w:val="auto"/>
          <w:spacing w:val="-2"/>
          <w:sz w:val="22"/>
          <w:szCs w:val="22"/>
          <w:highlight w:val="none"/>
        </w:rPr>
        <w:t>的规定，向贵公司一次性支付应当交纳的成交服务</w:t>
      </w:r>
      <w:r>
        <w:rPr>
          <w:rFonts w:hint="eastAsia" w:ascii="宋体" w:hAnsi="宋体" w:eastAsia="宋体" w:cs="宋体"/>
          <w:color w:val="auto"/>
          <w:spacing w:val="-2"/>
          <w:sz w:val="22"/>
          <w:szCs w:val="22"/>
          <w:highlight w:val="none"/>
          <w:lang w:val="en-US" w:eastAsia="zh-CN"/>
        </w:rPr>
        <w:t>及平台</w:t>
      </w:r>
      <w:r>
        <w:rPr>
          <w:rFonts w:hint="eastAsia" w:ascii="宋体" w:hAnsi="宋体" w:eastAsia="宋体" w:cs="宋体"/>
          <w:color w:val="auto"/>
          <w:spacing w:val="-2"/>
          <w:sz w:val="22"/>
          <w:szCs w:val="22"/>
          <w:highlight w:val="none"/>
        </w:rPr>
        <w:t>费用。</w:t>
      </w:r>
    </w:p>
    <w:p w14:paraId="21F7E076">
      <w:pPr>
        <w:pStyle w:val="5"/>
        <w:pageBreakBefore w:val="0"/>
        <w:kinsoku/>
        <w:overflowPunct/>
        <w:topLinePunct w:val="0"/>
        <w:bidi w:val="0"/>
        <w:spacing w:line="360" w:lineRule="auto"/>
        <w:ind w:firstLine="428"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特此承诺！</w:t>
      </w:r>
    </w:p>
    <w:p w14:paraId="3D17471F">
      <w:pPr>
        <w:pStyle w:val="5"/>
        <w:pageBreakBefore w:val="0"/>
        <w:kinsoku/>
        <w:overflowPunct/>
        <w:topLinePunct w:val="0"/>
        <w:bidi w:val="0"/>
        <w:spacing w:before="53" w:line="360" w:lineRule="auto"/>
        <w:ind w:leftChars="1800" w:right="9"/>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承诺方</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13FCB4AA">
      <w:pPr>
        <w:pStyle w:val="5"/>
        <w:pageBreakBefore w:val="0"/>
        <w:kinsoku/>
        <w:overflowPunct/>
        <w:topLinePunct w:val="0"/>
        <w:bidi w:val="0"/>
        <w:spacing w:before="53" w:line="360" w:lineRule="auto"/>
        <w:ind w:leftChars="1800" w:right="9"/>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承诺方</w:t>
      </w: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6C38AD01">
      <w:pPr>
        <w:pStyle w:val="5"/>
        <w:pageBreakBefore w:val="0"/>
        <w:kinsoku/>
        <w:overflowPunct/>
        <w:topLinePunct w:val="0"/>
        <w:bidi w:val="0"/>
        <w:spacing w:before="53" w:line="360" w:lineRule="auto"/>
        <w:ind w:leftChars="1800" w:right="9"/>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承诺</w:t>
      </w: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33E5E073">
      <w:pPr>
        <w:pageBreakBefore w:val="0"/>
        <w:kinsoku/>
        <w:overflowPunct/>
        <w:topLinePunct w:val="0"/>
        <w:bidi w:val="0"/>
        <w:spacing w:line="281" w:lineRule="auto"/>
        <w:rPr>
          <w:rFonts w:hint="eastAsia" w:ascii="宋体" w:hAnsi="宋体" w:eastAsia="宋体" w:cs="宋体"/>
          <w:color w:val="auto"/>
          <w:sz w:val="21"/>
          <w:szCs w:val="21"/>
          <w:highlight w:val="none"/>
        </w:rPr>
      </w:pPr>
    </w:p>
    <w:p w14:paraId="6797FF35">
      <w:pPr>
        <w:pageBreakBefore w:val="0"/>
        <w:kinsoku/>
        <w:overflowPunct/>
        <w:topLinePunct w:val="0"/>
        <w:bidi w:val="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br w:type="page"/>
      </w:r>
    </w:p>
    <w:p w14:paraId="046F528E">
      <w:pPr>
        <w:pStyle w:val="5"/>
        <w:pageBreakBefore w:val="0"/>
        <w:kinsoku/>
        <w:overflowPunct/>
        <w:topLinePunct w:val="0"/>
        <w:bidi w:val="0"/>
        <w:spacing w:before="53" w:line="239" w:lineRule="auto"/>
        <w:ind w:left="11"/>
        <w:outlineLvl w:val="1"/>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rPr>
        <w:t>1</w:t>
      </w:r>
      <w:r>
        <w:rPr>
          <w:rFonts w:hint="eastAsia" w:ascii="宋体" w:hAnsi="宋体" w:eastAsia="宋体" w:cs="宋体"/>
          <w:b/>
          <w:bCs/>
          <w:color w:val="auto"/>
          <w:spacing w:val="-2"/>
          <w:sz w:val="21"/>
          <w:szCs w:val="21"/>
          <w:highlight w:val="none"/>
          <w:lang w:val="en-US" w:eastAsia="zh-CN"/>
        </w:rPr>
        <w:t>6</w:t>
      </w:r>
      <w:r>
        <w:rPr>
          <w:rFonts w:hint="eastAsia" w:ascii="宋体" w:hAnsi="宋体" w:eastAsia="宋体" w:cs="宋体"/>
          <w:b/>
          <w:bCs/>
          <w:color w:val="auto"/>
          <w:spacing w:val="-2"/>
          <w:sz w:val="21"/>
          <w:szCs w:val="21"/>
          <w:highlight w:val="none"/>
        </w:rPr>
        <w:t>、</w:t>
      </w:r>
      <w:r>
        <w:rPr>
          <w:rFonts w:hint="eastAsia" w:ascii="宋体" w:hAnsi="宋体" w:eastAsia="宋体" w:cs="宋体"/>
          <w:b/>
          <w:bCs/>
          <w:color w:val="auto"/>
          <w:spacing w:val="-2"/>
          <w:sz w:val="21"/>
          <w:szCs w:val="21"/>
          <w:highlight w:val="none"/>
          <w:lang w:val="en-US" w:eastAsia="zh-CN"/>
        </w:rPr>
        <w:t>实质性响应承诺</w:t>
      </w:r>
    </w:p>
    <w:p w14:paraId="60313F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6"/>
          <w:szCs w:val="36"/>
          <w:highlight w:val="none"/>
          <w:lang w:val="en-US" w:eastAsia="zh-CN"/>
        </w:rPr>
      </w:pPr>
      <w:r>
        <w:rPr>
          <w:rFonts w:hint="eastAsia" w:ascii="宋体" w:hAnsi="宋体" w:eastAsia="宋体" w:cs="宋体"/>
          <w:b/>
          <w:bCs/>
          <w:color w:val="auto"/>
          <w:spacing w:val="-20"/>
          <w:kern w:val="0"/>
          <w:sz w:val="36"/>
          <w:szCs w:val="36"/>
          <w:highlight w:val="none"/>
          <w:lang w:val="en-US" w:eastAsia="zh-CN"/>
        </w:rPr>
        <w:t>（适用于采购包1）</w:t>
      </w:r>
    </w:p>
    <w:p w14:paraId="33705C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r>
        <w:rPr>
          <w:rFonts w:hint="eastAsia" w:ascii="宋体" w:hAnsi="宋体" w:eastAsia="宋体" w:cs="宋体"/>
          <w:b/>
          <w:bCs/>
          <w:color w:val="auto"/>
          <w:spacing w:val="-20"/>
          <w:kern w:val="0"/>
          <w:sz w:val="32"/>
          <w:szCs w:val="32"/>
          <w:highlight w:val="none"/>
          <w:lang w:val="en-US" w:eastAsia="zh-CN"/>
        </w:rPr>
        <w:t>承 诺 函</w:t>
      </w:r>
    </w:p>
    <w:p w14:paraId="146C69DE">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致：中国人民警察大学（广州）</w:t>
      </w:r>
    </w:p>
    <w:p w14:paraId="31F99968">
      <w:pPr>
        <w:keepNext w:val="0"/>
        <w:keepLines w:val="0"/>
        <w:pageBreakBefore w:val="0"/>
        <w:widowControl w:val="0"/>
        <w:kinsoku/>
        <w:wordWrap/>
        <w:overflowPunct/>
        <w:topLinePunct w:val="0"/>
        <w:autoSpaceDE w:val="0"/>
        <w:autoSpaceDN w:val="0"/>
        <w:bidi w:val="0"/>
        <w:adjustRightInd w:val="0"/>
        <w:snapToGrid w:val="0"/>
        <w:spacing w:line="360" w:lineRule="auto"/>
        <w:ind w:firstLine="660" w:firstLineChars="300"/>
        <w:textAlignment w:val="baseline"/>
        <w:rPr>
          <w:rFonts w:hint="eastAsia" w:ascii="宋体" w:hAnsi="宋体" w:eastAsia="宋体" w:cs="宋体"/>
          <w:color w:val="auto"/>
          <w:kern w:val="2"/>
          <w:sz w:val="22"/>
          <w:szCs w:val="22"/>
          <w:highlight w:val="none"/>
          <w:lang w:val="en-US" w:eastAsia="zh-Hans"/>
        </w:rPr>
      </w:pPr>
    </w:p>
    <w:p w14:paraId="7ED270B3">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Hans"/>
        </w:rPr>
      </w:pPr>
      <w:r>
        <w:rPr>
          <w:rFonts w:hint="eastAsia" w:ascii="宋体" w:hAnsi="宋体" w:eastAsia="宋体" w:cs="宋体"/>
          <w:color w:val="auto"/>
          <w:kern w:val="2"/>
          <w:sz w:val="22"/>
          <w:szCs w:val="22"/>
          <w:highlight w:val="none"/>
          <w:lang w:val="en-US" w:eastAsia="zh-Hans"/>
        </w:rPr>
        <w:t>我单位的参加贵单位组织</w:t>
      </w:r>
      <w:r>
        <w:rPr>
          <w:rFonts w:hint="eastAsia" w:ascii="宋体" w:hAnsi="宋体" w:eastAsia="宋体" w:cs="宋体"/>
          <w:color w:val="auto"/>
          <w:kern w:val="2"/>
          <w:sz w:val="22"/>
          <w:szCs w:val="22"/>
          <w:highlight w:val="none"/>
          <w:lang w:val="en-US" w:eastAsia="zh-CN"/>
        </w:rPr>
        <w:t>的中国人民警察大学（广州）2027年网络接入服务采购项目</w:t>
      </w:r>
      <w:r>
        <w:rPr>
          <w:rFonts w:hint="eastAsia" w:ascii="宋体" w:hAnsi="宋体" w:eastAsia="宋体" w:cs="宋体"/>
          <w:color w:val="auto"/>
          <w:kern w:val="2"/>
          <w:sz w:val="22"/>
          <w:szCs w:val="22"/>
          <w:highlight w:val="none"/>
          <w:lang w:val="en-US" w:eastAsia="zh-Hans"/>
        </w:rPr>
        <w:t>，作出如下承诺：</w:t>
      </w:r>
    </w:p>
    <w:p w14:paraId="0BCD65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snapToGrid w:val="0"/>
          <w:color w:val="auto"/>
          <w:kern w:val="2"/>
          <w:sz w:val="22"/>
          <w:szCs w:val="22"/>
          <w:lang w:val="en-US" w:eastAsia="zh-CN" w:bidi="ar-SA"/>
        </w:rPr>
        <w:t>1.</w:t>
      </w:r>
      <w:r>
        <w:rPr>
          <w:rFonts w:hint="eastAsia" w:ascii="宋体" w:hAnsi="宋体" w:eastAsia="宋体" w:cs="宋体"/>
          <w:color w:val="auto"/>
          <w:kern w:val="2"/>
          <w:sz w:val="22"/>
          <w:szCs w:val="22"/>
          <w:highlight w:val="none"/>
          <w:lang w:val="en-US" w:eastAsia="zh-CN"/>
        </w:rPr>
        <w:t>我司承诺完全响应互联网专线参数：(1)下行速率≥1Gbps，上行速率≥1Gbps，学校路由设备到服务提供商骨干设备，不得大于3跳。(2)学校网络设备端口到服务提供商局端网络设备网络时延≤8ms，平均丢包率不高于0.1‰.；(3)接入口规格：10Gps以太网接口；(4)配5个固定公网IP地址，公网IP地址除法律规定限制开放的服务外无任何限制，IP地址不另外收取任何费用。</w:t>
      </w:r>
    </w:p>
    <w:p w14:paraId="4E9268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snapToGrid w:val="0"/>
          <w:color w:val="auto"/>
          <w:kern w:val="2"/>
          <w:sz w:val="22"/>
          <w:szCs w:val="22"/>
          <w:lang w:val="en-US" w:eastAsia="zh-CN" w:bidi="ar-SA"/>
        </w:rPr>
        <w:t>2.</w:t>
      </w:r>
      <w:r>
        <w:rPr>
          <w:rFonts w:hint="eastAsia" w:ascii="宋体" w:hAnsi="宋体" w:eastAsia="宋体" w:cs="宋体"/>
          <w:color w:val="auto"/>
          <w:kern w:val="2"/>
          <w:sz w:val="22"/>
          <w:szCs w:val="22"/>
          <w:highlight w:val="none"/>
          <w:lang w:val="en-US" w:eastAsia="zh-CN"/>
        </w:rPr>
        <w:t>我司承诺完全响应所有网络带宽扩容服务要求：学校在紧急情况需要带宽扩容时，运营商应提供临时带宽扩容服务。</w:t>
      </w:r>
    </w:p>
    <w:p w14:paraId="39DA1337">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3.我司承诺完全响应所有网络链路图纸要求：运营商应提供学校路由器到互联网的逻辑拓扑图和物理拓扑图。提供电路质量符合电信服务规范要求的通信电路，并提供全部的电信接入设备和施工服务。</w:t>
      </w:r>
    </w:p>
    <w:p w14:paraId="0F62BD5E">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4.我司承诺完全响应服务期限要求：服务期一年，即2027年1月1日至12月31日</w:t>
      </w:r>
    </w:p>
    <w:p w14:paraId="6F463D6F">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我司承诺完全响应售后服务：运营商提供7×24小时的维护和服务，并提供响应时间在4小时内的响应服务。链路中断修复时间，除因不可抗力导致链路中断以外，光纤问题负责在8小时内修复（因市政工程破坏不超过24小时）。</w:t>
      </w:r>
    </w:p>
    <w:p w14:paraId="2ABFB838">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我司承诺完全响应验收要求：1.服务进场后，须严格按照招标文件及投标文件响应条件，组织安装、调试及运行测试，上述各项技术指标达标后，出具项目运行测试报告；2.竣工验收，中标供应商须提供服务竣工验收清单、测试报告等重要验收所需资料；3.项目初验合格后，中标供应商在10日内将验收完整资料递交采购人，竣工验收按照学校验收制度执行。</w:t>
      </w:r>
    </w:p>
    <w:p w14:paraId="03B5B9FC">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2"/>
          <w:szCs w:val="22"/>
          <w:highlight w:val="none"/>
          <w:lang w:val="en-US" w:eastAsia="zh-CN"/>
        </w:rPr>
        <w:t>特此承诺！</w:t>
      </w:r>
    </w:p>
    <w:p w14:paraId="605FCF97">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承诺方</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0BAE7B48">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承诺方</w:t>
      </w: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13B8A84B">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承诺</w:t>
      </w: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F26FE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p>
    <w:p w14:paraId="4761DE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p>
    <w:p w14:paraId="721266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p>
    <w:p w14:paraId="28B452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pacing w:val="-20"/>
          <w:kern w:val="0"/>
          <w:sz w:val="32"/>
          <w:szCs w:val="32"/>
          <w:highlight w:val="none"/>
          <w:lang w:val="en-US" w:eastAsia="zh-CN"/>
        </w:rPr>
      </w:pPr>
      <w:r>
        <w:rPr>
          <w:rFonts w:hint="eastAsia" w:ascii="宋体" w:hAnsi="宋体" w:eastAsia="宋体" w:cs="宋体"/>
          <w:b/>
          <w:bCs/>
          <w:color w:val="auto"/>
          <w:spacing w:val="-20"/>
          <w:kern w:val="0"/>
          <w:sz w:val="32"/>
          <w:szCs w:val="32"/>
          <w:highlight w:val="none"/>
          <w:lang w:val="en-US" w:eastAsia="zh-CN"/>
        </w:rPr>
        <w:t>证明资料：</w:t>
      </w:r>
    </w:p>
    <w:p w14:paraId="63448975">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运营商应提供学校路由器到互联网的逻辑拓扑图和物理拓扑图。提供电路质量符合电信服务规范要求的通信电路，并提供全部的电信接入设备和施工服务。</w:t>
      </w:r>
      <w:r>
        <w:rPr>
          <w:rFonts w:hint="eastAsia" w:ascii="宋体" w:hAnsi="宋体" w:eastAsia="宋体" w:cs="宋体"/>
          <w:b/>
          <w:bCs/>
          <w:color w:val="auto"/>
          <w:kern w:val="2"/>
          <w:sz w:val="22"/>
          <w:szCs w:val="22"/>
          <w:highlight w:val="none"/>
          <w:lang w:val="en-US" w:eastAsia="zh-CN"/>
        </w:rPr>
        <w:t>（提供逻辑拓扑图或物理拓扑图）</w:t>
      </w:r>
    </w:p>
    <w:p w14:paraId="1EBF40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6"/>
          <w:szCs w:val="36"/>
          <w:highlight w:val="none"/>
          <w:lang w:val="en-US" w:eastAsia="zh-CN"/>
        </w:rPr>
      </w:pPr>
      <w:r>
        <w:rPr>
          <w:rFonts w:hint="eastAsia" w:cs="宋体"/>
          <w:b w:val="0"/>
          <w:bCs w:val="0"/>
          <w:color w:val="auto"/>
          <w:kern w:val="0"/>
          <w:sz w:val="28"/>
          <w:szCs w:val="28"/>
          <w:highlight w:val="none"/>
          <w:lang w:val="en-US" w:eastAsia="zh-CN"/>
        </w:rPr>
        <w:br w:type="page"/>
      </w:r>
      <w:r>
        <w:rPr>
          <w:rFonts w:hint="eastAsia" w:ascii="宋体" w:hAnsi="宋体" w:eastAsia="宋体" w:cs="宋体"/>
          <w:b/>
          <w:bCs/>
          <w:color w:val="auto"/>
          <w:spacing w:val="-20"/>
          <w:kern w:val="0"/>
          <w:sz w:val="36"/>
          <w:szCs w:val="36"/>
          <w:highlight w:val="none"/>
          <w:lang w:val="en-US" w:eastAsia="zh-CN"/>
        </w:rPr>
        <w:t>（适用于采购包2）</w:t>
      </w:r>
    </w:p>
    <w:p w14:paraId="4A5955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r>
        <w:rPr>
          <w:rFonts w:hint="eastAsia" w:ascii="宋体" w:hAnsi="宋体" w:eastAsia="宋体" w:cs="宋体"/>
          <w:b/>
          <w:bCs/>
          <w:color w:val="auto"/>
          <w:spacing w:val="-20"/>
          <w:kern w:val="0"/>
          <w:sz w:val="32"/>
          <w:szCs w:val="32"/>
          <w:highlight w:val="none"/>
          <w:lang w:val="en-US" w:eastAsia="zh-CN"/>
        </w:rPr>
        <w:t>承 诺 函</w:t>
      </w:r>
    </w:p>
    <w:p w14:paraId="08B8DCF1">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致：中国人民警察大学（广州）</w:t>
      </w:r>
    </w:p>
    <w:p w14:paraId="486C6232">
      <w:pPr>
        <w:keepNext w:val="0"/>
        <w:keepLines w:val="0"/>
        <w:pageBreakBefore w:val="0"/>
        <w:widowControl w:val="0"/>
        <w:kinsoku/>
        <w:wordWrap/>
        <w:overflowPunct/>
        <w:topLinePunct w:val="0"/>
        <w:autoSpaceDE w:val="0"/>
        <w:autoSpaceDN w:val="0"/>
        <w:bidi w:val="0"/>
        <w:adjustRightInd w:val="0"/>
        <w:snapToGrid w:val="0"/>
        <w:spacing w:line="360" w:lineRule="auto"/>
        <w:ind w:firstLine="660" w:firstLineChars="300"/>
        <w:textAlignment w:val="baseline"/>
        <w:rPr>
          <w:rFonts w:hint="eastAsia" w:ascii="宋体" w:hAnsi="宋体" w:eastAsia="宋体" w:cs="宋体"/>
          <w:color w:val="auto"/>
          <w:kern w:val="2"/>
          <w:sz w:val="22"/>
          <w:szCs w:val="22"/>
          <w:highlight w:val="none"/>
          <w:lang w:val="en-US" w:eastAsia="zh-Hans"/>
        </w:rPr>
      </w:pPr>
    </w:p>
    <w:p w14:paraId="30921A19">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Hans"/>
        </w:rPr>
      </w:pPr>
      <w:r>
        <w:rPr>
          <w:rFonts w:hint="eastAsia" w:ascii="宋体" w:hAnsi="宋体" w:eastAsia="宋体" w:cs="宋体"/>
          <w:color w:val="auto"/>
          <w:kern w:val="2"/>
          <w:sz w:val="22"/>
          <w:szCs w:val="22"/>
          <w:highlight w:val="none"/>
          <w:lang w:val="en-US" w:eastAsia="zh-Hans"/>
        </w:rPr>
        <w:t>我单位的参加贵单位组织</w:t>
      </w:r>
      <w:r>
        <w:rPr>
          <w:rFonts w:hint="eastAsia" w:ascii="宋体" w:hAnsi="宋体" w:eastAsia="宋体" w:cs="宋体"/>
          <w:color w:val="auto"/>
          <w:kern w:val="2"/>
          <w:sz w:val="22"/>
          <w:szCs w:val="22"/>
          <w:highlight w:val="none"/>
          <w:lang w:val="en-US" w:eastAsia="zh-CN"/>
        </w:rPr>
        <w:t>的中国人民警察大学（广州）2027年网络接入服务采购项目</w:t>
      </w:r>
      <w:r>
        <w:rPr>
          <w:rFonts w:hint="eastAsia" w:ascii="宋体" w:hAnsi="宋体" w:eastAsia="宋体" w:cs="宋体"/>
          <w:color w:val="auto"/>
          <w:kern w:val="2"/>
          <w:sz w:val="22"/>
          <w:szCs w:val="22"/>
          <w:highlight w:val="none"/>
          <w:lang w:val="en-US" w:eastAsia="zh-Hans"/>
        </w:rPr>
        <w:t>，作出如下承诺：</w:t>
      </w:r>
    </w:p>
    <w:p w14:paraId="74B288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snapToGrid w:val="0"/>
          <w:color w:val="auto"/>
          <w:kern w:val="2"/>
          <w:sz w:val="22"/>
          <w:szCs w:val="22"/>
          <w:lang w:val="en-US" w:eastAsia="zh-CN" w:bidi="ar-SA"/>
        </w:rPr>
        <w:t>1.</w:t>
      </w:r>
      <w:r>
        <w:rPr>
          <w:rFonts w:hint="eastAsia" w:ascii="宋体" w:hAnsi="宋体" w:eastAsia="宋体" w:cs="宋体"/>
          <w:color w:val="auto"/>
          <w:kern w:val="2"/>
          <w:sz w:val="22"/>
          <w:szCs w:val="22"/>
          <w:highlight w:val="none"/>
          <w:lang w:val="en-US" w:eastAsia="zh-CN"/>
        </w:rPr>
        <w:t>我司承诺完全响应互联网专线参数：（1）下行速率≥1Gbps，上行速率≥300Mps；（2）学校网络设备端口到服务提供商局端网络设备网络时延≤8ms，平均丢包率不高于0.1‰.；（3）接入口规格：10Gbps以太网接口；（4）配1个固定公网IP地址，公网IP地址除法律规定限制开放的服务外无任何限制，IP地址不另外收取任何费用。</w:t>
      </w:r>
    </w:p>
    <w:p w14:paraId="6F0C3F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snapToGrid w:val="0"/>
          <w:color w:val="auto"/>
          <w:kern w:val="2"/>
          <w:sz w:val="22"/>
          <w:szCs w:val="22"/>
          <w:lang w:val="en-US" w:eastAsia="zh-CN" w:bidi="ar-SA"/>
        </w:rPr>
        <w:t>2.</w:t>
      </w:r>
      <w:r>
        <w:rPr>
          <w:rFonts w:hint="eastAsia" w:ascii="宋体" w:hAnsi="宋体" w:eastAsia="宋体" w:cs="宋体"/>
          <w:color w:val="auto"/>
          <w:kern w:val="2"/>
          <w:sz w:val="22"/>
          <w:szCs w:val="22"/>
          <w:highlight w:val="none"/>
          <w:lang w:val="en-US" w:eastAsia="zh-CN"/>
        </w:rPr>
        <w:t>我司承诺完全响应电子政务外网专线参数：（1）上、下行速率≥50Mbps；（2）端到端传输时延≤10ms，平均丢包率≤0.1‰；（3）接入接口类型：FIBER或RJ45。</w:t>
      </w:r>
    </w:p>
    <w:p w14:paraId="01B4E10C">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3.我司承诺完全响应酒店宽带参数：（1）每户下行速率≥100Mbps，上行速率≥10Mps；（2）提供室内WiFi覆盖及电视信号；（3）WiFi支持公安实名认证。</w:t>
      </w:r>
    </w:p>
    <w:p w14:paraId="0BC3EE9C">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4.我司承诺完全响应所有网络带宽扩容服务要求：学校在紧急情况需要带宽扩容时，运营商应提供临时带宽扩容服务。</w:t>
      </w:r>
    </w:p>
    <w:p w14:paraId="49E4CF5D">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default"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5.我司承诺完全响应所有网络链路图纸要求:运营商应提供学校路由器到互联网的逻辑拓扑图和物理拓扑图。提供电路质量符合电信服务规范要求的通信电路，并提供全部的电信接入设备和施工服务。</w:t>
      </w:r>
    </w:p>
    <w:p w14:paraId="18C7F599">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6.我司承诺完全响应服务期限要求：服务期一年，即2027年1月1日至12月31日</w:t>
      </w:r>
    </w:p>
    <w:p w14:paraId="45598E24">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7.我司承诺完全响应售后服务：运营商提供7×24小时的维护和服务，并提供响应时间在4小时内的响应服务。链路中断修复时间，除因不可抗力导致链路中断以外，光纤问题负责在8小时内修复（因市政工程破坏不超过24小时）。</w:t>
      </w:r>
    </w:p>
    <w:p w14:paraId="709B99C9">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我司承诺完全响应验收要求：1.服务进场后，须严格按照招标文件及投标文件响应条件，组织安装、调试及运行测试，上述各项技术指标达标后，出具项目运行测试报告；2.竣工验收，中标供应商须提供服务竣工验收清单、测试报告等重要验收所需资料；3.项目初验合格后，中标供应商在10日内将验收完整资料递交采购人，竣工验收按照学校验收制度执行。</w:t>
      </w:r>
    </w:p>
    <w:p w14:paraId="3B9A1311">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2"/>
          <w:szCs w:val="22"/>
          <w:highlight w:val="none"/>
          <w:lang w:val="en-US" w:eastAsia="zh-CN"/>
        </w:rPr>
        <w:t>特此承诺！</w:t>
      </w:r>
    </w:p>
    <w:p w14:paraId="2AD5EC7D">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pacing w:val="7"/>
          <w:sz w:val="22"/>
          <w:szCs w:val="22"/>
          <w:highlight w:val="none"/>
        </w:rPr>
      </w:pPr>
      <w:r>
        <w:rPr>
          <w:rFonts w:hint="eastAsia" w:ascii="宋体" w:hAnsi="宋体" w:eastAsia="宋体" w:cs="宋体"/>
          <w:color w:val="auto"/>
          <w:spacing w:val="7"/>
          <w:sz w:val="22"/>
          <w:szCs w:val="22"/>
          <w:highlight w:val="none"/>
          <w:lang w:val="en-US" w:eastAsia="zh-CN"/>
        </w:rPr>
        <w:t>承诺方</w:t>
      </w:r>
      <w:r>
        <w:rPr>
          <w:rFonts w:hint="eastAsia" w:ascii="宋体" w:hAnsi="宋体" w:eastAsia="宋体" w:cs="宋体"/>
          <w:color w:val="auto"/>
          <w:spacing w:val="7"/>
          <w:sz w:val="22"/>
          <w:szCs w:val="22"/>
          <w:highlight w:val="none"/>
        </w:rPr>
        <w:t>名称</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32"/>
          <w:sz w:val="22"/>
          <w:szCs w:val="22"/>
          <w:highlight w:val="none"/>
        </w:rPr>
        <w:t>（</w:t>
      </w:r>
      <w:r>
        <w:rPr>
          <w:rFonts w:hint="eastAsia" w:ascii="宋体" w:hAnsi="宋体" w:eastAsia="宋体" w:cs="宋体"/>
          <w:color w:val="auto"/>
          <w:spacing w:val="7"/>
          <w:sz w:val="22"/>
          <w:szCs w:val="22"/>
          <w:highlight w:val="none"/>
        </w:rPr>
        <w:t>盖章）</w:t>
      </w:r>
    </w:p>
    <w:p w14:paraId="07F90BEC">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lang w:val="en-US" w:eastAsia="zh-CN"/>
        </w:rPr>
        <w:t>承诺方</w:t>
      </w:r>
      <w:r>
        <w:rPr>
          <w:rFonts w:hint="eastAsia" w:ascii="宋体" w:hAnsi="宋体" w:eastAsia="宋体" w:cs="宋体"/>
          <w:color w:val="auto"/>
          <w:spacing w:val="8"/>
          <w:sz w:val="22"/>
          <w:szCs w:val="22"/>
          <w:highlight w:val="none"/>
        </w:rPr>
        <w:t>法定代表人</w:t>
      </w:r>
      <w:r>
        <w:rPr>
          <w:rFonts w:hint="eastAsia" w:ascii="宋体" w:hAnsi="宋体" w:eastAsia="宋体" w:cs="宋体"/>
          <w:color w:val="auto"/>
          <w:spacing w:val="8"/>
          <w:sz w:val="22"/>
          <w:szCs w:val="22"/>
          <w:highlight w:val="none"/>
          <w:lang w:val="en-US" w:eastAsia="zh-CN"/>
        </w:rPr>
        <w:t>或授权代表</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55"/>
          <w:sz w:val="22"/>
          <w:szCs w:val="22"/>
          <w:highlight w:val="none"/>
          <w:lang w:val="en-US" w:eastAsia="zh-CN"/>
        </w:rPr>
        <w:t xml:space="preserve"> </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55"/>
          <w:sz w:val="22"/>
          <w:szCs w:val="22"/>
          <w:highlight w:val="none"/>
        </w:rPr>
        <w:t>（</w:t>
      </w:r>
      <w:r>
        <w:rPr>
          <w:rFonts w:hint="eastAsia" w:ascii="宋体" w:hAnsi="宋体" w:eastAsia="宋体" w:cs="宋体"/>
          <w:color w:val="auto"/>
          <w:spacing w:val="8"/>
          <w:sz w:val="22"/>
          <w:szCs w:val="22"/>
          <w:highlight w:val="none"/>
        </w:rPr>
        <w:t>签字或盖章）</w:t>
      </w:r>
    </w:p>
    <w:p w14:paraId="17AB158C">
      <w:pPr>
        <w:pStyle w:val="5"/>
        <w:pageBreakBefore w:val="0"/>
        <w:kinsoku/>
        <w:overflowPunct/>
        <w:topLinePunct w:val="0"/>
        <w:autoSpaceDE/>
        <w:autoSpaceDN/>
        <w:bidi w:val="0"/>
        <w:spacing w:before="53" w:line="300" w:lineRule="auto"/>
        <w:ind w:leftChars="1800" w:right="11"/>
        <w:jc w:val="lef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lang w:val="en-US" w:eastAsia="zh-CN"/>
        </w:rPr>
        <w:t>承诺</w:t>
      </w: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月</w:t>
      </w:r>
      <w:r>
        <w:rPr>
          <w:rFonts w:hint="eastAsia" w:ascii="宋体" w:hAnsi="宋体" w:eastAsia="宋体" w:cs="宋体"/>
          <w:color w:val="auto"/>
          <w:spacing w:val="-32"/>
          <w:sz w:val="22"/>
          <w:szCs w:val="22"/>
          <w:highlight w:val="none"/>
          <w:u w:val="single"/>
          <w:lang w:val="en-US" w:eastAsia="zh-CN"/>
        </w:rPr>
        <w:t xml:space="preserve">       </w:t>
      </w:r>
      <w:r>
        <w:rPr>
          <w:rFonts w:hint="eastAsia" w:ascii="宋体" w:hAnsi="宋体" w:eastAsia="宋体" w:cs="宋体"/>
          <w:color w:val="auto"/>
          <w:spacing w:val="-16"/>
          <w:sz w:val="22"/>
          <w:szCs w:val="22"/>
          <w:highlight w:val="none"/>
        </w:rPr>
        <w:t>日</w:t>
      </w:r>
    </w:p>
    <w:p w14:paraId="5DD9421D">
      <w:pPr>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rPr>
          <w:rFonts w:hint="eastAsia" w:ascii="宋体" w:hAnsi="宋体" w:eastAsia="宋体" w:cs="宋体"/>
          <w:b/>
          <w:bCs/>
          <w:snapToGrid w:val="0"/>
          <w:color w:val="auto"/>
          <w:spacing w:val="-2"/>
          <w:kern w:val="0"/>
          <w:sz w:val="21"/>
          <w:szCs w:val="21"/>
          <w:highlight w:val="none"/>
          <w:lang w:val="en-US" w:eastAsia="zh-CN" w:bidi="ar-SA"/>
        </w:rPr>
      </w:pPr>
    </w:p>
    <w:p w14:paraId="671D2B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p>
    <w:p w14:paraId="17E0A4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pacing w:val="-20"/>
          <w:kern w:val="0"/>
          <w:sz w:val="32"/>
          <w:szCs w:val="32"/>
          <w:highlight w:val="none"/>
          <w:lang w:val="en-US" w:eastAsia="zh-CN"/>
        </w:rPr>
      </w:pPr>
    </w:p>
    <w:p w14:paraId="7F051F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pacing w:val="-20"/>
          <w:kern w:val="0"/>
          <w:sz w:val="32"/>
          <w:szCs w:val="32"/>
          <w:highlight w:val="none"/>
          <w:lang w:val="en-US" w:eastAsia="zh-CN"/>
        </w:rPr>
      </w:pPr>
      <w:r>
        <w:rPr>
          <w:rFonts w:hint="eastAsia" w:ascii="宋体" w:hAnsi="宋体" w:eastAsia="宋体" w:cs="宋体"/>
          <w:b/>
          <w:bCs/>
          <w:color w:val="auto"/>
          <w:spacing w:val="-20"/>
          <w:kern w:val="0"/>
          <w:sz w:val="32"/>
          <w:szCs w:val="32"/>
          <w:highlight w:val="none"/>
          <w:lang w:val="en-US" w:eastAsia="zh-CN"/>
        </w:rPr>
        <w:t>证明资料：</w:t>
      </w:r>
    </w:p>
    <w:p w14:paraId="7BE1C59C">
      <w:pPr>
        <w:keepNext w:val="0"/>
        <w:keepLines w:val="0"/>
        <w:pageBreakBefore w:val="0"/>
        <w:widowControl w:val="0"/>
        <w:kinsoku/>
        <w:wordWrap/>
        <w:overflowPunct/>
        <w:topLinePunct w:val="0"/>
        <w:autoSpaceDE w:val="0"/>
        <w:autoSpaceDN w:val="0"/>
        <w:bidi w:val="0"/>
        <w:adjustRightInd w:val="0"/>
        <w:snapToGrid w:val="0"/>
        <w:spacing w:line="300" w:lineRule="auto"/>
        <w:ind w:firstLine="660" w:firstLineChars="300"/>
        <w:textAlignment w:val="baseline"/>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运营商应提供学校路由器到互联网的逻辑拓扑图和物理拓扑图。提供电路质量符合电信服务规范要求的通信电路，并提供全部的电信接入设备和施工服务。</w:t>
      </w:r>
      <w:r>
        <w:rPr>
          <w:rFonts w:hint="eastAsia" w:ascii="宋体" w:hAnsi="宋体" w:eastAsia="宋体" w:cs="宋体"/>
          <w:b/>
          <w:bCs/>
          <w:color w:val="auto"/>
          <w:kern w:val="2"/>
          <w:sz w:val="22"/>
          <w:szCs w:val="22"/>
          <w:highlight w:val="none"/>
          <w:lang w:val="en-US" w:eastAsia="zh-CN"/>
        </w:rPr>
        <w:t>（提供逻辑拓扑图或物理拓扑图）</w:t>
      </w:r>
    </w:p>
    <w:p w14:paraId="527153F4">
      <w:pPr>
        <w:pStyle w:val="5"/>
        <w:pageBreakBefore w:val="0"/>
        <w:numPr>
          <w:ilvl w:val="0"/>
          <w:numId w:val="0"/>
        </w:numPr>
        <w:kinsoku/>
        <w:overflowPunct/>
        <w:topLinePunct w:val="0"/>
        <w:bidi w:val="0"/>
        <w:spacing w:before="53" w:line="238" w:lineRule="auto"/>
        <w:ind w:left="11" w:leftChars="0"/>
        <w:outlineLvl w:val="9"/>
        <w:rPr>
          <w:rFonts w:hint="eastAsia" w:ascii="宋体" w:hAnsi="宋体" w:eastAsia="宋体" w:cs="宋体"/>
          <w:b/>
          <w:bCs/>
          <w:snapToGrid w:val="0"/>
          <w:color w:val="auto"/>
          <w:spacing w:val="-2"/>
          <w:kern w:val="0"/>
          <w:sz w:val="21"/>
          <w:szCs w:val="21"/>
          <w:highlight w:val="none"/>
          <w:lang w:val="en-US" w:eastAsia="zh-CN" w:bidi="ar-SA"/>
        </w:rPr>
      </w:pPr>
    </w:p>
    <w:p w14:paraId="21F504CB">
      <w:pPr>
        <w:pStyle w:val="5"/>
        <w:pageBreakBefore w:val="0"/>
        <w:numPr>
          <w:ilvl w:val="0"/>
          <w:numId w:val="0"/>
        </w:numPr>
        <w:kinsoku/>
        <w:overflowPunct/>
        <w:topLinePunct w:val="0"/>
        <w:bidi w:val="0"/>
        <w:spacing w:before="53" w:line="238" w:lineRule="auto"/>
        <w:ind w:left="11" w:leftChars="0"/>
        <w:outlineLvl w:val="9"/>
        <w:rPr>
          <w:rFonts w:hint="eastAsia" w:ascii="宋体" w:hAnsi="宋体" w:eastAsia="宋体" w:cs="宋体"/>
          <w:b/>
          <w:bCs/>
          <w:snapToGrid w:val="0"/>
          <w:color w:val="auto"/>
          <w:spacing w:val="-2"/>
          <w:kern w:val="0"/>
          <w:sz w:val="21"/>
          <w:szCs w:val="21"/>
          <w:highlight w:val="none"/>
          <w:lang w:val="en-US" w:eastAsia="zh-CN" w:bidi="ar-SA"/>
        </w:rPr>
      </w:pPr>
    </w:p>
    <w:p w14:paraId="0659EF30">
      <w:pPr>
        <w:pStyle w:val="5"/>
        <w:pageBreakBefore w:val="0"/>
        <w:numPr>
          <w:ilvl w:val="0"/>
          <w:numId w:val="0"/>
        </w:numPr>
        <w:kinsoku/>
        <w:overflowPunct/>
        <w:topLinePunct w:val="0"/>
        <w:bidi w:val="0"/>
        <w:spacing w:before="53" w:line="238" w:lineRule="auto"/>
        <w:ind w:left="11" w:leftChars="0"/>
        <w:outlineLvl w:val="9"/>
        <w:rPr>
          <w:rFonts w:hint="eastAsia" w:ascii="宋体" w:hAnsi="宋体" w:eastAsia="宋体" w:cs="宋体"/>
          <w:b/>
          <w:bCs/>
          <w:snapToGrid w:val="0"/>
          <w:color w:val="auto"/>
          <w:spacing w:val="-2"/>
          <w:kern w:val="0"/>
          <w:sz w:val="21"/>
          <w:szCs w:val="21"/>
          <w:highlight w:val="none"/>
          <w:lang w:val="en-US" w:eastAsia="zh-CN" w:bidi="ar-SA"/>
        </w:rPr>
      </w:pPr>
    </w:p>
    <w:p w14:paraId="6A908856">
      <w:pPr>
        <w:pStyle w:val="5"/>
        <w:pageBreakBefore w:val="0"/>
        <w:numPr>
          <w:ilvl w:val="0"/>
          <w:numId w:val="0"/>
        </w:numPr>
        <w:kinsoku/>
        <w:overflowPunct/>
        <w:topLinePunct w:val="0"/>
        <w:bidi w:val="0"/>
        <w:spacing w:before="53" w:line="238" w:lineRule="auto"/>
        <w:ind w:left="11" w:leftChars="0"/>
        <w:outlineLvl w:val="9"/>
        <w:rPr>
          <w:rFonts w:hint="eastAsia" w:ascii="宋体" w:hAnsi="宋体" w:eastAsia="宋体" w:cs="宋体"/>
          <w:b/>
          <w:bCs/>
          <w:snapToGrid w:val="0"/>
          <w:color w:val="auto"/>
          <w:spacing w:val="-2"/>
          <w:kern w:val="0"/>
          <w:sz w:val="21"/>
          <w:szCs w:val="21"/>
          <w:highlight w:val="none"/>
          <w:lang w:val="en-US" w:eastAsia="zh-CN" w:bidi="ar-SA"/>
        </w:rPr>
      </w:pPr>
    </w:p>
    <w:p w14:paraId="055112A1">
      <w:pPr>
        <w:pStyle w:val="5"/>
        <w:pageBreakBefore w:val="0"/>
        <w:numPr>
          <w:ilvl w:val="0"/>
          <w:numId w:val="0"/>
        </w:numPr>
        <w:kinsoku/>
        <w:overflowPunct/>
        <w:topLinePunct w:val="0"/>
        <w:bidi w:val="0"/>
        <w:spacing w:before="53" w:line="238" w:lineRule="auto"/>
        <w:ind w:left="11" w:leftChars="0"/>
        <w:outlineLvl w:val="1"/>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snapToGrid w:val="0"/>
          <w:color w:val="auto"/>
          <w:spacing w:val="-2"/>
          <w:kern w:val="0"/>
          <w:sz w:val="21"/>
          <w:szCs w:val="21"/>
          <w:highlight w:val="none"/>
          <w:lang w:val="en-US" w:eastAsia="zh-CN" w:bidi="ar-SA"/>
        </w:rPr>
        <w:t>17</w:t>
      </w:r>
      <w:r>
        <w:rPr>
          <w:rFonts w:hint="eastAsia" w:ascii="宋体" w:hAnsi="宋体" w:eastAsia="宋体" w:cs="宋体"/>
          <w:b/>
          <w:bCs/>
          <w:snapToGrid w:val="0"/>
          <w:color w:val="auto"/>
          <w:spacing w:val="-2"/>
          <w:kern w:val="0"/>
          <w:sz w:val="21"/>
          <w:szCs w:val="21"/>
          <w:highlight w:val="none"/>
          <w:lang w:val="en-US" w:eastAsia="en-US" w:bidi="ar-SA"/>
        </w:rPr>
        <w:t>、</w:t>
      </w:r>
      <w:r>
        <w:rPr>
          <w:rFonts w:hint="eastAsia" w:ascii="宋体" w:hAnsi="宋体" w:eastAsia="宋体" w:cs="宋体"/>
          <w:b/>
          <w:bCs/>
          <w:color w:val="auto"/>
          <w:spacing w:val="-2"/>
          <w:sz w:val="21"/>
          <w:szCs w:val="21"/>
          <w:highlight w:val="none"/>
          <w:lang w:eastAsia="zh-CN"/>
        </w:rPr>
        <w:t>响应人</w:t>
      </w:r>
      <w:r>
        <w:rPr>
          <w:rFonts w:hint="eastAsia" w:ascii="宋体" w:hAnsi="宋体" w:eastAsia="宋体" w:cs="宋体"/>
          <w:b/>
          <w:bCs/>
          <w:color w:val="auto"/>
          <w:spacing w:val="-2"/>
          <w:sz w:val="21"/>
          <w:szCs w:val="21"/>
          <w:highlight w:val="none"/>
          <w:lang w:val="en-US" w:eastAsia="zh-CN"/>
        </w:rPr>
        <w:t>认为需提交的</w:t>
      </w:r>
      <w:r>
        <w:rPr>
          <w:rFonts w:hint="eastAsia" w:ascii="宋体" w:hAnsi="宋体" w:eastAsia="宋体" w:cs="宋体"/>
          <w:b/>
          <w:bCs/>
          <w:color w:val="auto"/>
          <w:spacing w:val="-2"/>
          <w:sz w:val="21"/>
          <w:szCs w:val="21"/>
          <w:highlight w:val="none"/>
        </w:rPr>
        <w:t>其他文件</w:t>
      </w:r>
      <w:r>
        <w:rPr>
          <w:rFonts w:hint="eastAsia" w:ascii="宋体" w:hAnsi="宋体" w:eastAsia="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lang w:val="en-US" w:eastAsia="zh-CN"/>
        </w:rPr>
        <w:t>格式自拟</w:t>
      </w:r>
      <w:r>
        <w:rPr>
          <w:rFonts w:hint="eastAsia" w:ascii="宋体" w:hAnsi="宋体" w:eastAsia="宋体" w:cs="宋体"/>
          <w:b/>
          <w:bCs/>
          <w:color w:val="auto"/>
          <w:spacing w:val="-2"/>
          <w:sz w:val="21"/>
          <w:szCs w:val="21"/>
          <w:highlight w:val="none"/>
          <w:lang w:eastAsia="zh-CN"/>
        </w:rPr>
        <w:t>）</w:t>
      </w:r>
    </w:p>
    <w:p w14:paraId="7F2C1009">
      <w:pPr>
        <w:pStyle w:val="5"/>
        <w:pageBreakBefore w:val="0"/>
        <w:numPr>
          <w:ilvl w:val="0"/>
          <w:numId w:val="0"/>
        </w:numPr>
        <w:kinsoku/>
        <w:overflowPunct/>
        <w:topLinePunct w:val="0"/>
        <w:bidi w:val="0"/>
        <w:spacing w:before="53" w:line="238" w:lineRule="auto"/>
        <w:jc w:val="center"/>
        <w:outlineLvl w:val="9"/>
        <w:rPr>
          <w:rFonts w:hint="default" w:ascii="宋体" w:hAnsi="宋体" w:eastAsia="宋体" w:cs="宋体"/>
          <w:color w:val="auto"/>
          <w:spacing w:val="-2"/>
          <w:sz w:val="21"/>
          <w:szCs w:val="21"/>
          <w:highlight w:val="none"/>
          <w:lang w:val="en-US" w:eastAsia="zh-CN"/>
        </w:rPr>
      </w:pPr>
    </w:p>
    <w:sectPr>
      <w:footerReference r:id="rId20" w:type="default"/>
      <w:pgSz w:w="11905" w:h="16838"/>
      <w:pgMar w:top="1332" w:right="1020" w:bottom="1332" w:left="1020" w:header="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3A7FCA-4D8E-476F-986A-607A113EADC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92886E3-9FD8-4643-A75E-E690FB673564}"/>
  </w:font>
  <w:font w:name="Tahoma">
    <w:panose1 w:val="020B0604030504040204"/>
    <w:charset w:val="00"/>
    <w:family w:val="auto"/>
    <w:pitch w:val="default"/>
    <w:sig w:usb0="E1002EFF" w:usb1="C000605B" w:usb2="00000029" w:usb3="00000000" w:csb0="200101FF" w:csb1="20280000"/>
    <w:embedRegular r:id="rId3" w:fontKey="{D6F9CFD6-008B-44D7-A43D-44330D5F7105}"/>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AC81">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9F58">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C5A42">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0C5A42">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050F">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C11CB">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1C11CB">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3109">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441D9">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F441D9">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4612">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87472">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087472">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5597">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5FBBE">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55FBBE">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391">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47833">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4647833">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3240">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98D6C">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E98D6C">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6BFF">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CB81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DCB817">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94AE">
    <w:pPr>
      <w:spacing w:line="176"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D1854">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9D1854">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199D">
    <w:pPr>
      <w:spacing w:line="172" w:lineRule="auto"/>
      <w:ind w:left="40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46EAE">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B46EAE">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59C4">
    <w:pPr>
      <w:spacing w:line="173" w:lineRule="auto"/>
      <w:ind w:left="408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D736D">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ED736D">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44B6">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671C1">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A671C1">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AEB9">
    <w:pPr>
      <w:spacing w:line="172" w:lineRule="auto"/>
      <w:ind w:left="434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79DAC">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879DAC">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3CDD9">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E203B">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CE203B">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C754">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D0BD7">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1D0BD7">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E53C5"/>
    <w:multiLevelType w:val="singleLevel"/>
    <w:tmpl w:val="AC9E53C5"/>
    <w:lvl w:ilvl="0" w:tentative="0">
      <w:start w:val="4"/>
      <w:numFmt w:val="decimal"/>
      <w:suff w:val="space"/>
      <w:lvlText w:val="%1."/>
      <w:lvlJc w:val="left"/>
    </w:lvl>
  </w:abstractNum>
  <w:abstractNum w:abstractNumId="1">
    <w:nsid w:val="FFBC0886"/>
    <w:multiLevelType w:val="singleLevel"/>
    <w:tmpl w:val="FFBC0886"/>
    <w:lvl w:ilvl="0" w:tentative="0">
      <w:start w:val="2"/>
      <w:numFmt w:val="decimal"/>
      <w:suff w:val="space"/>
      <w:lvlText w:val="%1."/>
      <w:lvlJc w:val="left"/>
    </w:lvl>
  </w:abstractNum>
  <w:abstractNum w:abstractNumId="2">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3">
    <w:nsid w:val="1CE6578E"/>
    <w:multiLevelType w:val="multilevel"/>
    <w:tmpl w:val="1CE6578E"/>
    <w:lvl w:ilvl="0" w:tentative="0">
      <w:start w:val="1"/>
      <w:numFmt w:val="japaneseCounting"/>
      <w:lvlText w:val="（%1）"/>
      <w:lvlJc w:val="left"/>
      <w:pPr>
        <w:ind w:left="1140" w:hanging="735"/>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4">
    <w:nsid w:val="1E623AEE"/>
    <w:multiLevelType w:val="multilevel"/>
    <w:tmpl w:val="1E623A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DD1EE2"/>
    <w:multiLevelType w:val="multilevel"/>
    <w:tmpl w:val="4BDD1E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22420F"/>
    <w:multiLevelType w:val="multilevel"/>
    <w:tmpl w:val="6B22420F"/>
    <w:lvl w:ilvl="0" w:tentative="0">
      <w:start w:val="1"/>
      <w:numFmt w:val="decimal"/>
      <w:pStyle w:val="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827170"/>
    <w:rsid w:val="010E7559"/>
    <w:rsid w:val="03012F09"/>
    <w:rsid w:val="035B16EA"/>
    <w:rsid w:val="03A17016"/>
    <w:rsid w:val="04FC1248"/>
    <w:rsid w:val="0548762F"/>
    <w:rsid w:val="05737123"/>
    <w:rsid w:val="05E774BE"/>
    <w:rsid w:val="0721282E"/>
    <w:rsid w:val="0762462C"/>
    <w:rsid w:val="07D8445E"/>
    <w:rsid w:val="088E70CE"/>
    <w:rsid w:val="08AE5F79"/>
    <w:rsid w:val="08DC4C5E"/>
    <w:rsid w:val="0A5F3850"/>
    <w:rsid w:val="0B352404"/>
    <w:rsid w:val="0BC56019"/>
    <w:rsid w:val="0BD55E00"/>
    <w:rsid w:val="0D814CB6"/>
    <w:rsid w:val="0FD82419"/>
    <w:rsid w:val="10236B31"/>
    <w:rsid w:val="10CB1539"/>
    <w:rsid w:val="121051D6"/>
    <w:rsid w:val="12816876"/>
    <w:rsid w:val="129640D0"/>
    <w:rsid w:val="12B746AE"/>
    <w:rsid w:val="133032AB"/>
    <w:rsid w:val="14AD65CB"/>
    <w:rsid w:val="15537E34"/>
    <w:rsid w:val="15DA6377"/>
    <w:rsid w:val="15FF7ED9"/>
    <w:rsid w:val="167E55A7"/>
    <w:rsid w:val="173164DC"/>
    <w:rsid w:val="185F4F64"/>
    <w:rsid w:val="1C11073C"/>
    <w:rsid w:val="1D534801"/>
    <w:rsid w:val="1D60233E"/>
    <w:rsid w:val="1DD65CC8"/>
    <w:rsid w:val="1DF03420"/>
    <w:rsid w:val="1DF148B0"/>
    <w:rsid w:val="1FF25B62"/>
    <w:rsid w:val="20766E26"/>
    <w:rsid w:val="23A40E61"/>
    <w:rsid w:val="252437BD"/>
    <w:rsid w:val="263424C7"/>
    <w:rsid w:val="27250A4C"/>
    <w:rsid w:val="286640ED"/>
    <w:rsid w:val="289F3FD5"/>
    <w:rsid w:val="29695641"/>
    <w:rsid w:val="299E493C"/>
    <w:rsid w:val="2B371B8A"/>
    <w:rsid w:val="2C1D283C"/>
    <w:rsid w:val="2DA72F57"/>
    <w:rsid w:val="2EBC3AAD"/>
    <w:rsid w:val="2EE95D29"/>
    <w:rsid w:val="2F5A73F6"/>
    <w:rsid w:val="2FE24E4F"/>
    <w:rsid w:val="32F847A5"/>
    <w:rsid w:val="33873173"/>
    <w:rsid w:val="3527146E"/>
    <w:rsid w:val="353145AE"/>
    <w:rsid w:val="35BF15AA"/>
    <w:rsid w:val="360F131E"/>
    <w:rsid w:val="369E2196"/>
    <w:rsid w:val="373C3AAF"/>
    <w:rsid w:val="377F2E73"/>
    <w:rsid w:val="37F20279"/>
    <w:rsid w:val="3872400D"/>
    <w:rsid w:val="393873DF"/>
    <w:rsid w:val="3C253932"/>
    <w:rsid w:val="3C7A695F"/>
    <w:rsid w:val="3F0957E5"/>
    <w:rsid w:val="3FB543FD"/>
    <w:rsid w:val="40055B41"/>
    <w:rsid w:val="404B0E09"/>
    <w:rsid w:val="41FE0C5F"/>
    <w:rsid w:val="468214CD"/>
    <w:rsid w:val="46DF31DC"/>
    <w:rsid w:val="479A1A77"/>
    <w:rsid w:val="48350AD0"/>
    <w:rsid w:val="48B57DC7"/>
    <w:rsid w:val="48FC3F1D"/>
    <w:rsid w:val="49DC0E31"/>
    <w:rsid w:val="4C4C3B78"/>
    <w:rsid w:val="4CB86415"/>
    <w:rsid w:val="4D7F6F33"/>
    <w:rsid w:val="4DF3347D"/>
    <w:rsid w:val="4F4C5836"/>
    <w:rsid w:val="508F1B83"/>
    <w:rsid w:val="517E281C"/>
    <w:rsid w:val="52E5410B"/>
    <w:rsid w:val="53E83C5B"/>
    <w:rsid w:val="56B60D75"/>
    <w:rsid w:val="574A45CE"/>
    <w:rsid w:val="582C3E85"/>
    <w:rsid w:val="59D96642"/>
    <w:rsid w:val="59DE3233"/>
    <w:rsid w:val="59E4601B"/>
    <w:rsid w:val="59FB3DE5"/>
    <w:rsid w:val="5ADD65FA"/>
    <w:rsid w:val="5C3E0C4D"/>
    <w:rsid w:val="5CB955F1"/>
    <w:rsid w:val="5D95186C"/>
    <w:rsid w:val="5DEFF000"/>
    <w:rsid w:val="5F171914"/>
    <w:rsid w:val="5F6D7533"/>
    <w:rsid w:val="5FD05753"/>
    <w:rsid w:val="60F47802"/>
    <w:rsid w:val="6221580D"/>
    <w:rsid w:val="63B374DF"/>
    <w:rsid w:val="643A6CF7"/>
    <w:rsid w:val="64551A51"/>
    <w:rsid w:val="645F0E3B"/>
    <w:rsid w:val="65124F54"/>
    <w:rsid w:val="66A24F4A"/>
    <w:rsid w:val="69D10E55"/>
    <w:rsid w:val="69EB5626"/>
    <w:rsid w:val="6A140F5B"/>
    <w:rsid w:val="6A7A5631"/>
    <w:rsid w:val="6AEF704E"/>
    <w:rsid w:val="6B3929BF"/>
    <w:rsid w:val="6B453112"/>
    <w:rsid w:val="6C4D60B4"/>
    <w:rsid w:val="6CA32D5A"/>
    <w:rsid w:val="6CCC6472"/>
    <w:rsid w:val="6DCF1B82"/>
    <w:rsid w:val="6DE74694"/>
    <w:rsid w:val="6E105C5A"/>
    <w:rsid w:val="6E5131E5"/>
    <w:rsid w:val="70E25B8F"/>
    <w:rsid w:val="71665B90"/>
    <w:rsid w:val="719B22AD"/>
    <w:rsid w:val="728605DF"/>
    <w:rsid w:val="73482CDB"/>
    <w:rsid w:val="741124E1"/>
    <w:rsid w:val="74EC2851"/>
    <w:rsid w:val="75BFCDE0"/>
    <w:rsid w:val="75D501C9"/>
    <w:rsid w:val="779C3A7F"/>
    <w:rsid w:val="77B96B23"/>
    <w:rsid w:val="782A7918"/>
    <w:rsid w:val="78434AA4"/>
    <w:rsid w:val="7950713C"/>
    <w:rsid w:val="7983210F"/>
    <w:rsid w:val="7ABBDD4B"/>
    <w:rsid w:val="7CFB7A85"/>
    <w:rsid w:val="7D1CAEB3"/>
    <w:rsid w:val="7D2E6144"/>
    <w:rsid w:val="7EE7639C"/>
    <w:rsid w:val="7F11360D"/>
    <w:rsid w:val="7F251600"/>
    <w:rsid w:val="7F2EEA42"/>
    <w:rsid w:val="7FABB0A4"/>
    <w:rsid w:val="9BFD619B"/>
    <w:rsid w:val="DEBDC2B8"/>
    <w:rsid w:val="EBFFE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8280"/>
      </w:tabs>
      <w:spacing w:after="0" w:line="360" w:lineRule="auto"/>
      <w:ind w:left="0" w:firstLine="420" w:firstLineChars="200"/>
    </w:pPr>
    <w:rPr>
      <w:rFonts w:ascii="仿宋_GB2312" w:eastAsia="仿宋_GB2312"/>
      <w:sz w:val="24"/>
    </w:rPr>
  </w:style>
  <w:style w:type="paragraph" w:styleId="3">
    <w:name w:val="Body Text Indent"/>
    <w:basedOn w:val="1"/>
    <w:next w:val="2"/>
    <w:semiHidden/>
    <w:unhideWhenUsed/>
    <w:qFormat/>
    <w:uiPriority w:val="99"/>
    <w:pPr>
      <w:spacing w:after="120"/>
      <w:ind w:left="420"/>
    </w:pPr>
  </w:style>
  <w:style w:type="paragraph" w:styleId="4">
    <w:name w:val="Body Text First Indent"/>
    <w:basedOn w:val="5"/>
    <w:next w:val="2"/>
    <w:qFormat/>
    <w:uiPriority w:val="0"/>
    <w:pPr>
      <w:kinsoku w:val="0"/>
      <w:autoSpaceDE w:val="0"/>
      <w:autoSpaceDN w:val="0"/>
      <w:adjustRightInd/>
      <w:snapToGrid/>
      <w:spacing w:before="0" w:after="120" w:line="240" w:lineRule="auto"/>
      <w:ind w:left="0" w:right="0" w:firstLine="420"/>
      <w:jc w:val="left"/>
      <w:outlineLvl w:val="9"/>
    </w:pPr>
    <w:rPr>
      <w:rFonts w:ascii="Calibri" w:hAnsi="Calibri" w:eastAsia="宋体" w:cs="Arial"/>
      <w:snapToGrid/>
      <w:color w:val="000000"/>
      <w:kern w:val="2"/>
      <w:sz w:val="21"/>
      <w:szCs w:val="20"/>
    </w:rPr>
  </w:style>
  <w:style w:type="paragraph" w:styleId="5">
    <w:name w:val="Body Text"/>
    <w:basedOn w:val="1"/>
    <w:next w:val="6"/>
    <w:qFormat/>
    <w:uiPriority w:val="0"/>
    <w:rPr>
      <w:rFonts w:ascii="仿宋" w:hAnsi="仿宋" w:eastAsia="仿宋" w:cs="仿宋"/>
      <w:sz w:val="35"/>
      <w:szCs w:val="35"/>
      <w:lang w:val="en-US" w:eastAsia="en-US" w:bidi="ar-SA"/>
    </w:rPr>
  </w:style>
  <w:style w:type="paragraph" w:styleId="6">
    <w:name w:val="toc 2"/>
    <w:basedOn w:val="1"/>
    <w:next w:val="1"/>
    <w:qFormat/>
    <w:uiPriority w:val="0"/>
    <w:pPr>
      <w:ind w:left="420" w:leftChars="200"/>
    </w:pPr>
    <w:rPr>
      <w:rFonts w:ascii="Arial" w:hAnsi="Arial" w:eastAsia="Arial" w:cs="Arial"/>
    </w:rPr>
  </w:style>
  <w:style w:type="paragraph" w:styleId="9">
    <w:name w:val="annotation text"/>
    <w:basedOn w:val="1"/>
    <w:qFormat/>
    <w:uiPriority w:val="0"/>
    <w:pPr>
      <w:jc w:val="left"/>
    </w:pPr>
  </w:style>
  <w:style w:type="paragraph" w:styleId="10">
    <w:name w:val="Plain Text"/>
    <w:qFormat/>
    <w:uiPriority w:val="0"/>
    <w:pPr>
      <w:widowControl w:val="0"/>
      <w:jc w:val="both"/>
    </w:pPr>
    <w:rPr>
      <w:rFonts w:ascii="宋体" w:hAnsi="Courier New" w:eastAsia="宋体" w:cs="Times New Roman"/>
      <w:kern w:val="0"/>
      <w:sz w:val="20"/>
      <w:szCs w:val="21"/>
      <w:lang w:val="en-US" w:eastAsia="zh-CN" w:bidi="ar-SA"/>
    </w:rPr>
  </w:style>
  <w:style w:type="paragraph" w:styleId="11">
    <w:name w:val="endnote text"/>
    <w:basedOn w:val="1"/>
    <w:qFormat/>
    <w:uiPriority w:val="0"/>
    <w:pPr>
      <w:snapToGrid w:val="0"/>
      <w:jc w:val="left"/>
    </w:pPr>
    <w:rPr>
      <w:rFonts w:ascii="Calibri" w:hAnsi="Calibri" w:eastAsia="宋体" w:cs="Times New Roman"/>
      <w:kern w:val="0"/>
      <w:sz w:val="20"/>
      <w:szCs w:val="20"/>
    </w:rPr>
  </w:style>
  <w:style w:type="paragraph" w:styleId="12">
    <w:name w:val="Balloon Text"/>
    <w:basedOn w:val="1"/>
    <w:unhideWhenUsed/>
    <w:qFormat/>
    <w:uiPriority w:val="99"/>
    <w:rPr>
      <w:rFonts w:ascii="Calibri" w:hAnsi="Calibri" w:cs="Times New Roman"/>
      <w:sz w:val="18"/>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Body Text 2"/>
    <w:qFormat/>
    <w:uiPriority w:val="0"/>
    <w:pPr>
      <w:widowControl w:val="0"/>
      <w:autoSpaceDE w:val="0"/>
      <w:autoSpaceDN w:val="0"/>
      <w:adjustRightInd w:val="0"/>
      <w:jc w:val="center"/>
    </w:pPr>
    <w:rPr>
      <w:rFonts w:ascii="Times New Roman" w:hAnsi="Times New Roman" w:eastAsia="宋体" w:cs="Times New Roman"/>
      <w:b/>
      <w:bCs/>
      <w:color w:val="000000"/>
      <w:kern w:val="2"/>
      <w:sz w:val="24"/>
      <w:szCs w:val="24"/>
      <w:lang w:val="zh-CN"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paragraph" w:customStyle="1" w:styleId="23">
    <w:name w:val="标题5"/>
    <w:basedOn w:val="1"/>
    <w:qFormat/>
    <w:uiPriority w:val="0"/>
    <w:pPr>
      <w:numPr>
        <w:ilvl w:val="0"/>
        <w:numId w:val="1"/>
      </w:numPr>
      <w:spacing w:before="100" w:beforeAutospacing="1" w:after="100" w:afterAutospacing="1"/>
      <w:outlineLvl w:val="4"/>
    </w:pPr>
  </w:style>
  <w:style w:type="paragraph" w:customStyle="1" w:styleId="24">
    <w:name w:val="中等深浅网格 1 - 强调文字颜色 2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 w:type="paragraph" w:customStyle="1" w:styleId="2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17592</Words>
  <Characters>18815</Characters>
  <TotalTime>6</TotalTime>
  <ScaleCrop>false</ScaleCrop>
  <LinksUpToDate>false</LinksUpToDate>
  <CharactersWithSpaces>19228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2025-04-04T00:14:00Z</dcterms:created>
  <dc:creator>Yin Hao</dc:creator>
  <cp:lastModifiedBy>微信用户</cp:lastModifiedBy>
  <dcterms:modified xsi:type="dcterms:W3CDTF">2026-06-26T01:49:36Z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2025-04-18T09:16:22Z</vt:filetime>
  </property>
  <property fmtid="{D5CDD505-2E9C-101B-9397-08002B2CF9AE}" pid="4" name="KSOTemplateDocerSaveRecord">
    <vt:lpwstr>eyJoZGlkIjoiZmFmMWU1YjgwMjFkMTU2MjAyMzAxYWViMDQzNTdkMGUiLCJ1c2VySWQiOiIxNDg3MDM0ODE4In0=</vt:lpwstr>
  </property>
  <property fmtid="{D5CDD505-2E9C-101B-9397-08002B2CF9AE}" pid="5" name="KSOProductBuildVer">
    <vt:lpwstr>2052-12.1.0.26895</vt:lpwstr>
  </property>
  <property fmtid="{D5CDD505-2E9C-101B-9397-08002B2CF9AE}" pid="6" name="ICV">
    <vt:lpwstr>92E79F99E4A44F66910A9D482D17F46D_13</vt:lpwstr>
  </property>
</Properties>
</file>