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C76D">
      <w:pPr>
        <w:jc w:val="center"/>
        <w:outlineLvl w:val="1"/>
        <w:rPr>
          <w:rFonts w:ascii="宋体" w:hAnsi="宋体" w:cs="宋体"/>
          <w:b/>
          <w:bCs/>
          <w:sz w:val="28"/>
          <w:szCs w:val="28"/>
        </w:rPr>
      </w:pPr>
      <w:r>
        <w:rPr>
          <w:rFonts w:hint="eastAsia" w:ascii="宋体" w:hAnsi="宋体" w:cs="宋体"/>
          <w:b/>
          <w:bCs/>
          <w:sz w:val="28"/>
          <w:szCs w:val="28"/>
        </w:rPr>
        <w:t>比选文件获取登记表</w:t>
      </w:r>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黄埔区市场监督管理局委托第三方专业机构开展2026年国产普通化妆品备案辅助性服务项目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GZGCCG-2026045</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rPr>
            </w:pPr>
            <w:r>
              <w:rPr>
                <w:rFonts w:hint="eastAsia" w:ascii="宋体" w:hAnsi="宋体" w:cs="宋体"/>
                <w:sz w:val="28"/>
                <w:szCs w:val="28"/>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rPr>
            </w:pPr>
            <w:r>
              <w:rPr>
                <w:rFonts w:hint="eastAsia" w:ascii="宋体" w:hAnsi="宋体" w:cs="宋体"/>
                <w:sz w:val="28"/>
                <w:szCs w:val="28"/>
              </w:rPr>
              <w:t>年  月  日</w:t>
            </w:r>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7A4D11D2">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5"/>
              <w:spacing w:line="300" w:lineRule="exact"/>
              <w:ind w:firstLine="0" w:firstLineChars="0"/>
              <w:rPr>
                <w:rFonts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rPr>
            </w:pPr>
          </w:p>
        </w:tc>
      </w:tr>
    </w:tbl>
    <w:p w14:paraId="3483FADE">
      <w:r>
        <w:rPr>
          <w:rFonts w:hint="eastAsia" w:ascii="宋体" w:hAnsi="宋体" w:cs="宋体"/>
          <w:sz w:val="28"/>
          <w:szCs w:val="28"/>
        </w:rPr>
        <w:t xml:space="preserve">供应商名称（公章）：     </w:t>
      </w: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B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1"/>
      </w:tabs>
    </w:pPr>
  </w:style>
  <w:style w:type="paragraph" w:styleId="5">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2026-06-24T07:21:34Z</dcterms:created>
  <dc:creator>user</dc:creator>
  <cp:lastModifiedBy>微信用户</cp:lastModifiedBy>
  <dcterms:modified xsi:type="dcterms:W3CDTF">2026-06-24T07:21:53Z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42BCAEB158364216B42FC77B793A71F7_12</vt:lpwstr>
  </property>
</Properties>
</file>