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440113-2023-01886</w:t>
      </w:r>
    </w:p>
    <w:p>
      <w:pPr>
        <w:jc w:val="center"/>
      </w:pPr>
      <w:r>
        <w:rPr>
          <w:b/>
          <w:sz w:val="24"/>
        </w:rPr>
        <w:t>采购项目编号：</w:t>
      </w:r>
      <w:r>
        <w:rPr>
          <w:b/>
          <w:sz w:val="24"/>
        </w:rPr>
        <w:t>GZGCCG-2023004</w:t>
      </w:r>
    </w:p>
    <w:p>
      <w:pPr>
        <w:jc w:val="center"/>
      </w:pPr>
      <w:r>
        <w:rPr>
          <w:b/>
          <w:sz w:val="24"/>
        </w:rPr>
        <w:t>项目名称：</w:t>
      </w:r>
      <w:r>
        <w:rPr>
          <w:b/>
          <w:sz w:val="24"/>
        </w:rPr>
        <w:t>广州市番禺区殡仪馆殡葬用品（木质骨灰盒、陶瓷骨灰容器）供货权采购项目</w:t>
      </w:r>
    </w:p>
    <w:p>
      <w:pPr>
        <w:jc w:val="center"/>
      </w:pPr>
      <w:r>
        <w:rPr>
          <w:b/>
          <w:sz w:val="24"/>
        </w:rPr>
        <w:t>采购人：</w:t>
      </w:r>
      <w:r>
        <w:rPr>
          <w:b/>
          <w:sz w:val="24"/>
        </w:rPr>
        <w:t>广州市番禺区殡仪馆</w:t>
      </w:r>
    </w:p>
    <w:p>
      <w:pPr>
        <w:jc w:val="center"/>
      </w:pPr>
      <w:r>
        <w:rPr>
          <w:b/>
          <w:sz w:val="24"/>
        </w:rPr>
        <w:t>采购代理机构：</w:t>
      </w:r>
      <w:r>
        <w:rPr>
          <w:b/>
          <w:sz w:val="24"/>
        </w:rPr>
        <w:t>广州市广采招标有限公司</w:t>
      </w:r>
    </w:p>
    <w:p>
      <w:pPr>
        <w:ind w:firstLine="480"/>
      </w:pPr>
    </w:p>
    <w:p>
      <w:r>
        <w:rPr/>
        <w:t xml:space="preserve"> </w:t>
      </w:r>
    </w:p>
    <w:p/>
    <w:p>
      <w:pPr>
        <w:jc w:val="center"/>
      </w:pPr>
      <w:r>
        <w:rPr>
          <w:b/>
          <w:sz w:val="36"/>
        </w:rPr>
        <w:t>第一章投标邀请</w:t>
      </w:r>
    </w:p>
    <w:p>
      <w:pPr>
        <w:ind w:firstLine="480"/>
      </w:pPr>
      <w:r>
        <w:rPr/>
        <w:t>广州市广采招标有限公司</w:t>
      </w:r>
      <w:r>
        <w:rPr/>
        <w:t>受</w:t>
      </w:r>
      <w:r>
        <w:rPr/>
        <w:t>广州市番禺区殡仪馆</w:t>
      </w:r>
      <w:r>
        <w:rPr/>
        <w:t>的委托，采用</w:t>
      </w:r>
      <w:r>
        <w:rPr/>
        <w:t>公开招标</w:t>
      </w:r>
      <w:r>
        <w:rPr/>
        <w:t>方式组织采购</w:t>
      </w:r>
      <w:r>
        <w:rPr/>
        <w:t>广州市番禺区殡仪馆殡葬用品（木质骨灰盒、陶瓷骨灰容器）供货权采购项目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广州市番禺区殡仪馆殡葬用品（木质骨灰盒、陶瓷骨灰容器）供货权采购项目</w:t>
      </w:r>
    </w:p>
    <w:p>
      <w:pPr>
        <w:ind w:firstLine="480"/>
      </w:pPr>
      <w:r>
        <w:rPr/>
        <w:t>采购计划编号：</w:t>
      </w:r>
      <w:r>
        <w:rPr/>
        <w:t>440113-2023-01886</w:t>
      </w:r>
    </w:p>
    <w:p>
      <w:pPr>
        <w:ind w:firstLine="480"/>
      </w:pPr>
      <w:r>
        <w:rPr/>
        <w:t>采购项目编号：</w:t>
      </w:r>
      <w:r>
        <w:rPr/>
        <w:t>GZGCCG-2023004</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采购包1(广州市番禺区殡仪馆殡葬用品（木质骨灰盒、陶瓷骨灰容器）供货权采购项目):</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其他殡葬设备及用品</w:t>
            </w:r>
          </w:p>
        </w:tc>
        <w:tc>
          <w:tcPr>
            <w:tcW w:type="dxa" w:w="2052"/>
          </w:tcPr>
          <w:p>
            <w:r>
              <w:rPr/>
              <w:t>广州市番禺区殡仪馆殡葬用品（木质骨灰盒、陶瓷骨灰容器）供货权采购项目</w:t>
            </w:r>
          </w:p>
        </w:tc>
        <w:tc>
          <w:tcPr>
            <w:tcW w:type="dxa" w:w="977"/>
          </w:tcPr>
          <w:p>
            <w:r>
              <w:rPr/>
              <w:t>1.00(项)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合同履行期限：签订合同之日起两年或实际结算金额达到采购预算金额合同自行终止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2）有依法缴纳税收和社会保障资金的良好记录：提供具有依法缴纳税收和社会保障资金的良好记录书面声明函。</w:t>
      </w:r>
    </w:p>
    <w:p/>
    <w:p>
      <w:r>
        <w:rPr/>
        <w:t>3）具有良好的商业信誉和健全的财务会计制度：提供具有良好的商业信誉和健全的财务会计制度书面声明函。</w:t>
      </w:r>
    </w:p>
    <w:p/>
    <w:p>
      <w:r>
        <w:rPr/>
        <w:t>4）履行合同所必需的设备和专业技术能力：提供具有履行合同所必需的设备和专业技术能力书面声明函。</w:t>
      </w:r>
    </w:p>
    <w:p/>
    <w:p>
      <w:r>
        <w:rPr/>
        <w:t>5）参加采购活动前3年内，在经营活动中没有重大违法记录：提供书面声明函（参照“投标函”格式内容承诺）。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采购包1（广州市番禺区殡仪馆殡葬用品（木质骨灰盒、陶瓷骨灰容器）供货权采购项目）：</w:t>
      </w:r>
      <w:r>
        <w:rPr/>
        <w:t>供应商须符合本项目采购标的对应行业（工业）政策划分标准的中小企业。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采购包1（广州市番禺区殡仪馆殡葬用品（木质骨灰盒、陶瓷骨灰容器）供货权采购项目）：</w:t>
      </w:r>
    </w:p>
    <w:p/>
    <w:p>
      <w:r>
        <w:rPr/>
        <w:t>1)供应商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以资格审查人员于投标（响应）截止时间当天在“信用中国”网站（https://www.creditchina.gov.cn）及中国政府采购网（http://www.ccgp.gov.cn）查询结果为准，如相关失信记录已失效，供应商需提供相关证明资料）。</w:t>
      </w:r>
    </w:p>
    <w:p/>
    <w:p>
      <w:r>
        <w:rPr/>
        <w:t>2)①为采购项目提供整体设计、规范编制或者项目管理、监理、检测等服务的供应商，不得再参加该采购项目同一合同项下的其他采购活动；②法定代表人或单位负责人为同一人或者存在直接控股、管理关系的不同供应商，不得参加同一合同项下的政府采购活动；（投标时提交承诺函，格式自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广州市广采招标有限公司网站（https://www.gzsgczb.com/）</w:t>
      </w:r>
      <w:r>
        <w:rPr/>
        <w:t>。</w:t>
      </w:r>
    </w:p>
    <w:p>
      <w:r>
        <w:rPr>
          <w:b/>
          <w:sz w:val="28"/>
        </w:rPr>
        <w:t>六.本项目联系方式：</w:t>
      </w:r>
    </w:p>
    <w:p>
      <w:r>
        <w:rPr>
          <w:b/>
          <w:sz w:val="24"/>
        </w:rPr>
        <w:t>1.采购人信息</w:t>
      </w:r>
    </w:p>
    <w:p>
      <w:pPr>
        <w:ind w:firstLine="480"/>
      </w:pPr>
      <w:r>
        <w:rPr/>
        <w:t>名称：</w:t>
      </w:r>
      <w:r>
        <w:rPr/>
        <w:t>广州市番禺区殡仪馆</w:t>
      </w:r>
    </w:p>
    <w:p>
      <w:pPr>
        <w:ind w:firstLine="480"/>
      </w:pPr>
      <w:r>
        <w:rPr/>
        <w:t>地址：</w:t>
      </w:r>
      <w:r>
        <w:rPr/>
        <w:t>广州市番禺区石壁街屏山二村百善路2号</w:t>
      </w:r>
    </w:p>
    <w:p>
      <w:pPr>
        <w:ind w:firstLine="480"/>
      </w:pPr>
      <w:r>
        <w:rPr/>
        <w:t>联系方式：</w:t>
      </w:r>
      <w:r>
        <w:rPr/>
        <w:t>020-39902990</w:t>
      </w:r>
    </w:p>
    <w:p>
      <w:r>
        <w:rPr>
          <w:b/>
          <w:sz w:val="24"/>
        </w:rPr>
        <w:t>2.采购代理机构信息</w:t>
      </w:r>
    </w:p>
    <w:p>
      <w:pPr>
        <w:ind w:firstLine="480"/>
      </w:pPr>
      <w:r>
        <w:rPr/>
        <w:t>名称：</w:t>
      </w:r>
      <w:r>
        <w:rPr/>
        <w:t>广州市广采招标有限公司</w:t>
      </w:r>
    </w:p>
    <w:p>
      <w:pPr>
        <w:ind w:firstLine="480"/>
      </w:pPr>
      <w:r>
        <w:rPr/>
        <w:t>地址：</w:t>
      </w:r>
      <w:r>
        <w:rPr/>
        <w:t>广东省广州市白云区鹤龙一路68号云创国际A塔311室</w:t>
      </w:r>
    </w:p>
    <w:p>
      <w:pPr>
        <w:ind w:firstLine="480"/>
      </w:pPr>
      <w:r>
        <w:rPr/>
        <w:t>联系方式：</w:t>
      </w:r>
      <w:r>
        <w:rPr/>
        <w:t>020-37201839</w:t>
      </w:r>
    </w:p>
    <w:p>
      <w:r>
        <w:rPr>
          <w:b/>
          <w:sz w:val="24"/>
        </w:rPr>
        <w:t>3.项目联系方式</w:t>
      </w:r>
    </w:p>
    <w:p>
      <w:pPr>
        <w:ind w:firstLine="480"/>
      </w:pPr>
      <w:r>
        <w:rPr/>
        <w:t>项目联系人：</w:t>
      </w:r>
      <w:r>
        <w:rPr/>
        <w:t>陈先生</w:t>
      </w:r>
    </w:p>
    <w:p>
      <w:pPr>
        <w:ind w:firstLine="480"/>
      </w:pPr>
      <w:r>
        <w:rPr/>
        <w:t>电话：</w:t>
      </w:r>
      <w:r>
        <w:rPr/>
        <w:t>020-37201839</w:t>
      </w:r>
    </w:p>
    <w:p>
      <w:r>
        <w:rPr>
          <w:b/>
          <w:sz w:val="24"/>
        </w:rPr>
        <w:t>4.技术支持联系方式</w:t>
      </w:r>
    </w:p>
    <w:p>
      <w:pPr>
        <w:ind w:firstLine="480"/>
      </w:pPr>
      <w:r>
        <w:rPr/>
        <w:t>云平台联系方式：020-88696588</w:t>
      </w:r>
    </w:p>
    <w:p>
      <w:r>
        <w:rPr/>
        <w:t>采购代理机构：</w:t>
      </w:r>
      <w:r>
        <w:rPr/>
        <w:t>广州市广采招标有限公司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240"/>
      </w:pPr>
      <w:r>
        <w:rPr>
          <w:color w:val="595959"/>
          <w:sz w:val="24"/>
        </w:rPr>
        <w:t>1、项目名称：广州市番禺区殡仪馆殡葬用品（木质骨灰盒、陶瓷骨灰容器）供货权采购项目</w:t>
      </w:r>
    </w:p>
    <w:p>
      <w:pPr>
        <w:ind w:firstLine="240"/>
      </w:pPr>
      <w:r>
        <w:rPr>
          <w:color w:val="595959"/>
          <w:sz w:val="24"/>
        </w:rPr>
        <w:t>2、采购预算：300万元/2年</w:t>
      </w:r>
    </w:p>
    <w:p>
      <w:pPr>
        <w:ind w:firstLine="240"/>
      </w:pPr>
      <w:r>
        <w:rPr>
          <w:color w:val="595959"/>
          <w:sz w:val="24"/>
        </w:rPr>
        <w:t>3、供货期：签订合同之日起两年或实际结算金额达到采购预算金额合同自行终止。</w:t>
      </w:r>
    </w:p>
    <w:p>
      <w:pPr>
        <w:ind w:firstLine="480"/>
      </w:pPr>
      <w:r>
        <w:rPr>
          <w:color w:val="595959"/>
          <w:sz w:val="24"/>
        </w:rPr>
        <w:t>注：投标人须对本项目的采购标的进行整体响应，任何只对本项目采购标的其中一部分内容、数量进行的响应都被视为无效响应。</w:t>
      </w:r>
    </w:p>
    <w:p/>
    <w:p>
      <w:pPr>
        <w:ind w:firstLine="480"/>
      </w:pPr>
    </w:p>
    <w:p/>
    <w:p>
      <w:r>
        <w:rPr/>
        <w:t>采购包1（广州市番禺区殡仪馆殡葬用品（木质骨灰盒、陶瓷骨灰容器）供货权采购项目）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签订合同之日起两年或实际结算金额达到采购预算金额合同自行终止。</w:t>
            </w:r>
          </w:p>
        </w:tc>
      </w:tr>
      <w:tr>
        <w:tc>
          <w:tcPr>
            <w:tcW w:type="dxa" w:w="4153"/>
          </w:tcPr>
          <w:p>
            <w:r>
              <w:rPr/>
              <w:t>标的提供的地点</w:t>
            </w:r>
          </w:p>
        </w:tc>
        <w:tc>
          <w:tcPr>
            <w:tcW w:type="dxa" w:w="4153"/>
          </w:tcPr>
          <w:p/>
          <w:p>
            <w:r>
              <w:rPr/>
              <w:t>广州市番禺区殡仪馆</w:t>
            </w:r>
          </w:p>
        </w:tc>
      </w:tr>
      <w:tr>
        <w:tc>
          <w:tcPr>
            <w:tcW w:type="dxa" w:w="4153"/>
          </w:tcPr>
          <w:p>
            <w:r>
              <w:rPr/>
              <w:t>付款方式</w:t>
            </w:r>
          </w:p>
        </w:tc>
        <w:tc>
          <w:tcPr>
            <w:tcW w:type="dxa" w:w="4153"/>
          </w:tcPr>
          <w:p/>
          <w:p/>
          <w:p>
            <w:r>
              <w:rPr/>
              <w:t>1期：支付比例100%,由采购人按下列程序付款： 1.本项目采购供货方式为代销方式。 2.合同签订并正常供货后按三个月进行一次结算（结算金额=产品中标单价×每三个月实际供货数量）。 3.中标人凭以下有效的文件,并经中标人和采购人双方确认无误后在5个工作日内，按财务规定办理采购货款的财政支付手续。 3.1合同复印件(加盖中标人公章)； 3.2本招标项目的中标通知书复印件(加盖中标人公章)； 3.3中标人开具的正式发票； 3.4请款报告（加盖中标人公章）。 4.付款方式：由采购人以支票或银行汇款的方式向中标人支付所结算货款（中标人不得委托其他单位收取货款）。</w:t>
            </w:r>
          </w:p>
        </w:tc>
      </w:tr>
      <w:tr>
        <w:tc>
          <w:tcPr>
            <w:tcW w:type="dxa" w:w="4153"/>
          </w:tcPr>
          <w:p>
            <w:r>
              <w:rPr/>
              <w:t>验收要求</w:t>
            </w:r>
          </w:p>
        </w:tc>
        <w:tc>
          <w:tcPr>
            <w:tcW w:type="dxa" w:w="4153"/>
          </w:tcPr>
          <w:p/>
          <w:p/>
          <w:p/>
          <w:p>
            <w:r>
              <w:rPr/>
              <w:t>1期：1.验收应在采购人和中标人双方共同参加下进行。 2.验收按国家有关的规定、规范进行。 3.投标样品作为产品验收的依据，验收产品质量、规格等不得低于投标样品的相关标准，否则采购人有权拒收，由此造成的损失，由中标人承担。 4.验收时如发现中标人所交付的货物有短装、次品、损坏或其它不符合本合同规定之情形者，采购人应做出详尽的现场记录，或由采购人和中标人双方签署备忘录。此现场记录或备忘录可用作补充、缺失和更换损坏货物的有效证据。由此产生的有关费用由中标人承担。 5.如果合同货物运输过程中因事故造成货物短缺、损坏，中标人应及时安排换货，以保证合同货物成功完整交付。换货的相关费用由中标人承担。</w:t>
            </w:r>
          </w:p>
        </w:tc>
      </w:tr>
      <w:tr>
        <w:tc>
          <w:tcPr>
            <w:tcW w:type="dxa" w:w="4153"/>
          </w:tcPr>
          <w:p>
            <w:r>
              <w:rPr/>
              <w:t>履约保证金</w:t>
            </w:r>
          </w:p>
        </w:tc>
        <w:tc>
          <w:tcPr>
            <w:tcW w:type="dxa" w:w="4153"/>
          </w:tcPr>
          <w:p/>
          <w:p/>
          <w:p/>
          <w:p/>
          <w:p>
            <w:r>
              <w:rPr/>
              <w:t>收取比例：1.5%,说明：1.自合同签订之日起十个日历日内由中标人向采购人缴纳履约保证金。 2.缴纳方式：转账、银行履约保函； 3.退还说明：在中标人完成其合同义务，没有违约行为的前提下，合同期满之日起30天内无息退还履约保证金。 4.履约保证金不予退还的情形： 4.1若在合同有效期内，中标人出现违约行为或因中标人承担法律责任致使采购人解除本项目合同的，履约保证金不向中标人退还。 4.2出现了招标文件及合同约定的不予退还履约保证金情形的。 5.采购人逾期退还履约保证金的，从逾期之日起每日按履约保证金金额的1‰的数额向中标人支付违约金。</w:t>
            </w:r>
          </w:p>
        </w:tc>
      </w:tr>
      <w:tr>
        <w:tc>
          <w:tcPr>
            <w:tcW w:type="dxa" w:w="4153"/>
          </w:tcPr>
          <w:p>
            <w:r>
              <w:rPr/>
              <w:t>其他</w:t>
            </w:r>
          </w:p>
        </w:tc>
        <w:tc>
          <w:tcPr>
            <w:tcW w:type="dxa" w:w="4153"/>
          </w:tcPr>
          <w:p/>
          <w:p/>
          <w:p>
            <w:r>
              <w:rPr/>
              <w:t>投标报价，1.本项目以投标单价进行报价，投标报价应以人民币为结算单位（含税），投标报价须包括：产品的价款、税费、包装、运输、装卸、验收合格交付使用之前以及售后服务等其他各项有关费用。采购人除了按投标报价为计算单位向中标人支付货款外，无须向中标人支付其他任何费用。 2.报价要求 ：投标单位须对包组的全部内容进行报价，单项货物投标报价不得超过本项目对应采购内容的最高限价（详见第二章采购需求中“技术标准与要求附表一序号1”的对应采购内容最高限价要求）。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其他殡葬设备及用品</w:t>
            </w:r>
          </w:p>
        </w:tc>
        <w:tc>
          <w:tcPr>
            <w:tcW w:type="dxa" w:w="831"/>
          </w:tcPr>
          <w:p>
            <w:pPr>
              <w:jc w:val="left"/>
            </w:pPr>
            <w:r>
              <w:rPr/>
              <w:t>广州市番禺区殡仪馆殡葬用品（木质骨灰盒、陶瓷骨灰容器）供货权采购项目</w:t>
            </w:r>
          </w:p>
        </w:tc>
        <w:tc>
          <w:tcPr>
            <w:tcW w:type="dxa" w:w="831"/>
          </w:tcPr>
          <w:p>
            <w:pPr>
              <w:jc w:val="left"/>
            </w:pPr>
            <w:r>
              <w:rPr/>
              <w:t>项</w:t>
            </w:r>
          </w:p>
        </w:tc>
        <w:tc>
          <w:tcPr>
            <w:tcW w:type="dxa" w:w="831"/>
          </w:tcPr>
          <w:p>
            <w:pPr>
              <w:jc w:val="right"/>
            </w:pPr>
            <w:r>
              <w:rPr/>
              <w:t>1.00</w:t>
            </w:r>
          </w:p>
        </w:tc>
        <w:tc>
          <w:tcPr>
            <w:tcW w:type="dxa" w:w="831"/>
          </w:tcPr>
          <w:p>
            <w:pPr>
              <w:jc w:val="right"/>
            </w:pPr>
            <w:r>
              <w:rPr/>
              <w:t>3,000,000.00</w:t>
            </w:r>
          </w:p>
        </w:tc>
        <w:tc>
          <w:tcPr>
            <w:tcW w:type="dxa" w:w="831"/>
          </w:tcPr>
          <w:p>
            <w:pPr>
              <w:jc w:val="right"/>
            </w:pPr>
            <w:r>
              <w:rPr/>
              <w:t>3,000,000.00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广州市番禺区殡仪馆殡葬用品（木质骨灰盒、陶瓷骨灰容器）供货权采购项目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color w:val="595959"/>
                <w:sz w:val="24"/>
              </w:rPr>
              <w:t>采购项目内容及技术参数要求</w:t>
            </w:r>
          </w:p>
          <w:tbl>
            <w:tblGrid>
              <w:gridCol w:w="324"/>
              <w:gridCol w:w="1594"/>
              <w:gridCol w:w="1810"/>
              <w:gridCol w:w="623"/>
              <w:gridCol w:w="384"/>
              <w:gridCol w:w="863"/>
            </w:tblGrid>
            <w:tr>
              <w:tc>
                <w:tcPr>
                  <w:tcW w:type="dxa" w:w="324"/>
                  <w:tcBorders>
                    <w:top w:val="single" w:color="000000" w:sz="4"/>
                    <w:left w:val="single" w:color="000000" w:sz="4"/>
                    <w:bottom w:val="single" w:color="000000" w:sz="4"/>
                    <w:right w:val="single" w:color="000000" w:sz="4"/>
                  </w:tcBorders>
                </w:tcPr>
                <w:p>
                  <w:pPr>
                    <w:jc w:val="center"/>
                  </w:pPr>
                  <w:r>
                    <w:rPr>
                      <w:color w:val="595959"/>
                      <w:sz w:val="21"/>
                    </w:rPr>
                    <w:t>序号</w:t>
                  </w:r>
                </w:p>
              </w:tc>
              <w:tc>
                <w:tcPr>
                  <w:tcW w:type="dxa" w:w="1594"/>
                  <w:tcBorders>
                    <w:top w:val="single" w:color="000000" w:sz="4"/>
                    <w:left w:val="none" w:color="000000" w:sz="4"/>
                    <w:bottom w:val="single" w:color="000000" w:sz="4"/>
                    <w:right w:val="single" w:color="000000" w:sz="4"/>
                  </w:tcBorders>
                </w:tcPr>
                <w:p>
                  <w:pPr>
                    <w:jc w:val="center"/>
                  </w:pPr>
                  <w:r>
                    <w:rPr>
                      <w:color w:val="595959"/>
                      <w:sz w:val="21"/>
                    </w:rPr>
                    <w:t>名称</w:t>
                  </w:r>
                </w:p>
              </w:tc>
              <w:tc>
                <w:tcPr>
                  <w:tcW w:type="dxa" w:w="1810"/>
                  <w:tcBorders>
                    <w:top w:val="single" w:color="000000" w:sz="4"/>
                    <w:left w:val="none" w:color="000000" w:sz="4"/>
                    <w:bottom w:val="single" w:color="000000" w:sz="4"/>
                    <w:right w:val="single" w:color="000000" w:sz="4"/>
                  </w:tcBorders>
                </w:tcPr>
                <w:p>
                  <w:pPr>
                    <w:jc w:val="center"/>
                  </w:pPr>
                  <w:r>
                    <w:rPr>
                      <w:color w:val="595959"/>
                      <w:sz w:val="21"/>
                    </w:rPr>
                    <w:t>规格</w:t>
                  </w:r>
                  <w:r>
                    <w:rPr>
                      <w:color w:val="595959"/>
                      <w:sz w:val="21"/>
                    </w:rPr>
                    <w:t>(cm)</w:t>
                  </w:r>
                </w:p>
              </w:tc>
              <w:tc>
                <w:tcPr>
                  <w:tcW w:type="dxa" w:w="623"/>
                  <w:tcBorders>
                    <w:top w:val="single" w:color="000000" w:sz="4"/>
                    <w:left w:val="none" w:color="000000" w:sz="4"/>
                    <w:bottom w:val="single" w:color="000000" w:sz="4"/>
                    <w:right w:val="single" w:color="000000" w:sz="4"/>
                  </w:tcBorders>
                </w:tcPr>
                <w:p>
                  <w:pPr>
                    <w:jc w:val="center"/>
                  </w:pPr>
                  <w:r>
                    <w:rPr>
                      <w:color w:val="595959"/>
                      <w:sz w:val="21"/>
                    </w:rPr>
                    <w:t>所属</w:t>
                  </w:r>
                </w:p>
                <w:p>
                  <w:pPr>
                    <w:jc w:val="center"/>
                  </w:pPr>
                  <w:r>
                    <w:rPr>
                      <w:color w:val="595959"/>
                      <w:sz w:val="21"/>
                    </w:rPr>
                    <w:t>类别</w:t>
                  </w:r>
                </w:p>
              </w:tc>
              <w:tc>
                <w:tcPr>
                  <w:tcW w:type="dxa" w:w="384"/>
                  <w:tcBorders>
                    <w:top w:val="single" w:color="000000" w:sz="4"/>
                    <w:left w:val="none" w:color="000000" w:sz="4"/>
                    <w:bottom w:val="single" w:color="000000" w:sz="4"/>
                    <w:right w:val="single" w:color="000000" w:sz="4"/>
                  </w:tcBorders>
                </w:tcPr>
                <w:p>
                  <w:pPr>
                    <w:jc w:val="center"/>
                  </w:pPr>
                  <w:r>
                    <w:rPr>
                      <w:color w:val="595959"/>
                      <w:sz w:val="21"/>
                    </w:rPr>
                    <w:t>计量</w:t>
                  </w:r>
                </w:p>
                <w:p>
                  <w:pPr>
                    <w:jc w:val="center"/>
                  </w:pPr>
                  <w:r>
                    <w:rPr>
                      <w:color w:val="595959"/>
                      <w:sz w:val="21"/>
                    </w:rPr>
                    <w:t>单位</w:t>
                  </w:r>
                </w:p>
              </w:tc>
              <w:tc>
                <w:tcPr>
                  <w:tcW w:type="dxa" w:w="863"/>
                  <w:tcBorders>
                    <w:top w:val="single" w:color="000000" w:sz="4"/>
                    <w:left w:val="none" w:color="000000" w:sz="4"/>
                    <w:bottom w:val="single" w:color="000000" w:sz="4"/>
                    <w:right w:val="single" w:color="000000" w:sz="4"/>
                  </w:tcBorders>
                </w:tcPr>
                <w:p>
                  <w:pPr>
                    <w:jc w:val="center"/>
                  </w:pPr>
                  <w:r>
                    <w:rPr>
                      <w:color w:val="595959"/>
                      <w:sz w:val="21"/>
                    </w:rPr>
                    <w:t>最高限价（元）</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大型骨灰盒——祥瑞</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（高档原木</w:t>
                  </w:r>
                  <w:r>
                    <w:rPr>
                      <w:color w:val="595959"/>
                      <w:sz w:val="21"/>
                    </w:rPr>
                    <w:t>-</w:t>
                  </w:r>
                  <w:r>
                    <w:rPr>
                      <w:color w:val="595959"/>
                      <w:sz w:val="21"/>
                    </w:rPr>
                    <w:t>大叶紫檀木）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7,605.60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2</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大型骨灰盒——至亲</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（高档原木</w:t>
                  </w:r>
                  <w:r>
                    <w:rPr>
                      <w:color w:val="595959"/>
                      <w:sz w:val="21"/>
                    </w:rPr>
                    <w:t>-</w:t>
                  </w:r>
                  <w:r>
                    <w:rPr>
                      <w:color w:val="595959"/>
                      <w:sz w:val="21"/>
                    </w:rPr>
                    <w:t>大红酸枝木）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5,256.00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3</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大型骨灰盒——平安</w:t>
                  </w:r>
                  <w:r>
                    <w:rPr>
                      <w:color w:val="595959"/>
                      <w:sz w:val="21"/>
                    </w:rPr>
                    <w:t>A</w:t>
                  </w:r>
                  <w:r>
                    <w:rPr>
                      <w:color w:val="595959"/>
                      <w:sz w:val="21"/>
                    </w:rPr>
                    <w:t>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33.8*22*21</w:t>
                  </w:r>
                  <w:r>
                    <w:rPr>
                      <w:color w:val="595959"/>
                      <w:sz w:val="21"/>
                    </w:rPr>
                    <w:t>（高档原木</w:t>
                  </w:r>
                  <w:r>
                    <w:rPr>
                      <w:color w:val="595959"/>
                      <w:sz w:val="21"/>
                    </w:rPr>
                    <w:t>-</w:t>
                  </w:r>
                  <w:r>
                    <w:rPr>
                      <w:color w:val="595959"/>
                      <w:sz w:val="21"/>
                    </w:rPr>
                    <w:t>非洲黑檀木）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3,960.00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4</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中型骨灰盒——盛世奇景盒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（非洲花梨木）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1,800.00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5</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中型骨灰盒——万福盒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33.8*22*20</w:t>
                  </w:r>
                  <w:r>
                    <w:rPr>
                      <w:color w:val="595959"/>
                      <w:sz w:val="21"/>
                    </w:rPr>
                    <w:t>（非洲黄檀木）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1,056.00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6</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中型骨灰盒——怀念</w:t>
                  </w:r>
                  <w:r>
                    <w:rPr>
                      <w:color w:val="595959"/>
                      <w:sz w:val="21"/>
                    </w:rPr>
                    <w:t>B</w:t>
                  </w:r>
                  <w:r>
                    <w:rPr>
                      <w:color w:val="595959"/>
                      <w:sz w:val="21"/>
                    </w:rPr>
                    <w:t>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33*22*19</w:t>
                  </w:r>
                  <w:r>
                    <w:rPr>
                      <w:color w:val="595959"/>
                      <w:sz w:val="21"/>
                    </w:rPr>
                    <w:t>（非洲黄檀木）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1,056.00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7</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中型骨灰盒——百子千孙盒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33.8*22*21</w:t>
                  </w:r>
                  <w:r>
                    <w:rPr>
                      <w:color w:val="595959"/>
                      <w:sz w:val="21"/>
                    </w:rPr>
                    <w:t>（非洲黄檀木）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1,056.00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8</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中型骨灰盒——孝行天下盒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（非洲黄檀木）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1,056.00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9</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两人骨灰盒——大富豪双人骨灰盒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（非洲花梨木）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2,001.60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10</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小型骨灰盒——福满堂盒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33*21*19</w:t>
                  </w:r>
                  <w:r>
                    <w:rPr>
                      <w:color w:val="595959"/>
                      <w:sz w:val="21"/>
                    </w:rPr>
                    <w:t>（印茄木）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504.00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11</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简易木盒</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32*21*19</w:t>
                  </w:r>
                  <w:r>
                    <w:rPr>
                      <w:color w:val="595959"/>
                      <w:sz w:val="21"/>
                    </w:rPr>
                    <w:t>（优质夹板）</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骨灰盒</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72.00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12</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大型金塔——青花松鹤描金塔</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48*</w:t>
                  </w:r>
                  <w:r>
                    <w:rPr>
                      <w:color w:val="595959"/>
                      <w:sz w:val="21"/>
                    </w:rPr>
                    <w:t>直径</w:t>
                  </w:r>
                  <w:r>
                    <w:rPr>
                      <w:color w:val="595959"/>
                      <w:sz w:val="21"/>
                    </w:rPr>
                    <w:t>36</w:t>
                  </w:r>
                  <w:r>
                    <w:rPr>
                      <w:color w:val="595959"/>
                      <w:sz w:val="21"/>
                    </w:rPr>
                    <w:t>（瓷质</w:t>
                  </w:r>
                  <w:r>
                    <w:rPr>
                      <w:color w:val="595959"/>
                      <w:sz w:val="21"/>
                    </w:rPr>
                    <w:t>-</w:t>
                  </w:r>
                  <w:r>
                    <w:rPr>
                      <w:color w:val="595959"/>
                      <w:sz w:val="21"/>
                    </w:rPr>
                    <w:t>高档优质）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骨灰盅</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1,353.60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13</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大型金塔——青釉塔</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48*</w:t>
                  </w:r>
                  <w:r>
                    <w:rPr>
                      <w:color w:val="595959"/>
                      <w:sz w:val="21"/>
                    </w:rPr>
                    <w:t>直径</w:t>
                  </w:r>
                  <w:r>
                    <w:rPr>
                      <w:color w:val="595959"/>
                      <w:sz w:val="21"/>
                    </w:rPr>
                    <w:t>36</w:t>
                  </w:r>
                  <w:r>
                    <w:rPr>
                      <w:color w:val="595959"/>
                      <w:sz w:val="21"/>
                    </w:rPr>
                    <w:t>（瓷质</w:t>
                  </w:r>
                  <w:r>
                    <w:rPr>
                      <w:color w:val="595959"/>
                      <w:sz w:val="21"/>
                    </w:rPr>
                    <w:t>-</w:t>
                  </w:r>
                  <w:r>
                    <w:rPr>
                      <w:color w:val="595959"/>
                      <w:sz w:val="21"/>
                    </w:rPr>
                    <w:t>青釉）</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骨灰盅</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456.00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14</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中型金塔——景德镇青花塔</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40*</w:t>
                  </w:r>
                  <w:r>
                    <w:rPr>
                      <w:color w:val="595959"/>
                      <w:sz w:val="21"/>
                    </w:rPr>
                    <w:t>直径</w:t>
                  </w:r>
                  <w:r>
                    <w:rPr>
                      <w:color w:val="595959"/>
                      <w:sz w:val="21"/>
                    </w:rPr>
                    <w:t>30</w:t>
                  </w:r>
                  <w:r>
                    <w:rPr>
                      <w:color w:val="595959"/>
                      <w:sz w:val="21"/>
                    </w:rPr>
                    <w:t>（瓷质</w:t>
                  </w:r>
                  <w:r>
                    <w:rPr>
                      <w:color w:val="595959"/>
                      <w:sz w:val="21"/>
                    </w:rPr>
                    <w:t>-</w:t>
                  </w:r>
                  <w:r>
                    <w:rPr>
                      <w:color w:val="595959"/>
                      <w:sz w:val="21"/>
                    </w:rPr>
                    <w:t>优质高白釉）</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骨灰盅</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2,001.60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15</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中型金塔——景德镇粉彩塔</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40*</w:t>
                  </w:r>
                  <w:r>
                    <w:rPr>
                      <w:color w:val="595959"/>
                      <w:sz w:val="21"/>
                    </w:rPr>
                    <w:t>直径</w:t>
                  </w:r>
                  <w:r>
                    <w:rPr>
                      <w:color w:val="595959"/>
                      <w:sz w:val="21"/>
                    </w:rPr>
                    <w:t>30</w:t>
                  </w:r>
                  <w:r>
                    <w:rPr>
                      <w:color w:val="595959"/>
                      <w:sz w:val="21"/>
                    </w:rPr>
                    <w:t>（瓷质</w:t>
                  </w:r>
                  <w:r>
                    <w:rPr>
                      <w:color w:val="595959"/>
                      <w:sz w:val="21"/>
                    </w:rPr>
                    <w:t>-</w:t>
                  </w:r>
                  <w:r>
                    <w:rPr>
                      <w:color w:val="595959"/>
                      <w:sz w:val="21"/>
                    </w:rPr>
                    <w:t>优质高白釉）</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骨灰盅</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2,001.60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16</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中型金塔——彩金中塔</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40*</w:t>
                  </w:r>
                  <w:r>
                    <w:rPr>
                      <w:color w:val="595959"/>
                      <w:sz w:val="21"/>
                    </w:rPr>
                    <w:t>直径</w:t>
                  </w:r>
                  <w:r>
                    <w:rPr>
                      <w:color w:val="595959"/>
                      <w:sz w:val="21"/>
                    </w:rPr>
                    <w:t>30</w:t>
                  </w:r>
                  <w:r>
                    <w:rPr>
                      <w:color w:val="595959"/>
                      <w:sz w:val="21"/>
                    </w:rPr>
                    <w:t>（瓷质</w:t>
                  </w:r>
                  <w:r>
                    <w:rPr>
                      <w:color w:val="595959"/>
                      <w:sz w:val="21"/>
                    </w:rPr>
                    <w:t>-</w:t>
                  </w:r>
                  <w:r>
                    <w:rPr>
                      <w:color w:val="595959"/>
                      <w:sz w:val="21"/>
                    </w:rPr>
                    <w:t>高档优质）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骨灰盅</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621.60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17</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小型金塔——山水塔</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30*</w:t>
                  </w:r>
                  <w:r>
                    <w:rPr>
                      <w:color w:val="595959"/>
                      <w:sz w:val="21"/>
                    </w:rPr>
                    <w:t>直径</w:t>
                  </w:r>
                  <w:r>
                    <w:rPr>
                      <w:color w:val="595959"/>
                      <w:sz w:val="21"/>
                    </w:rPr>
                    <w:t>28</w:t>
                  </w:r>
                  <w:r>
                    <w:rPr>
                      <w:color w:val="595959"/>
                      <w:sz w:val="21"/>
                    </w:rPr>
                    <w:t>（瓷质</w:t>
                  </w:r>
                  <w:r>
                    <w:rPr>
                      <w:color w:val="595959"/>
                      <w:sz w:val="21"/>
                    </w:rPr>
                    <w:t>-</w:t>
                  </w:r>
                  <w:r>
                    <w:rPr>
                      <w:color w:val="595959"/>
                      <w:sz w:val="21"/>
                    </w:rPr>
                    <w:t>高档优质）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骨灰盅</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405.60</w:t>
                  </w:r>
                </w:p>
              </w:tc>
            </w:tr>
            <w:tr>
              <w:tc>
                <w:tcPr>
                  <w:tcW w:type="dxa" w:w="324"/>
                  <w:tcBorders>
                    <w:top w:val="none" w:color="000000" w:sz="4"/>
                    <w:left w:val="single" w:color="000000" w:sz="4"/>
                    <w:bottom w:val="single" w:color="000000" w:sz="4"/>
                    <w:right w:val="single" w:color="000000" w:sz="4"/>
                  </w:tcBorders>
                </w:tcPr>
                <w:p>
                  <w:pPr>
                    <w:jc w:val="center"/>
                  </w:pPr>
                  <w:r>
                    <w:rPr>
                      <w:color w:val="595959"/>
                      <w:sz w:val="21"/>
                    </w:rPr>
                    <w:t>18</w:t>
                  </w:r>
                </w:p>
              </w:tc>
              <w:tc>
                <w:tcPr>
                  <w:tcW w:type="dxa" w:w="1594"/>
                  <w:tcBorders>
                    <w:top w:val="none" w:color="000000" w:sz="4"/>
                    <w:left w:val="none" w:color="000000" w:sz="4"/>
                    <w:bottom w:val="single" w:color="000000" w:sz="4"/>
                    <w:right w:val="single" w:color="000000" w:sz="4"/>
                  </w:tcBorders>
                </w:tcPr>
                <w:p>
                  <w:pPr>
                    <w:jc w:val="center"/>
                  </w:pPr>
                  <w:r>
                    <w:rPr>
                      <w:color w:val="595959"/>
                      <w:sz w:val="21"/>
                    </w:rPr>
                    <w:t>25#</w:t>
                  </w:r>
                  <w:r>
                    <w:rPr>
                      <w:color w:val="595959"/>
                      <w:sz w:val="21"/>
                    </w:rPr>
                    <w:t>龙凤盅</w:t>
                  </w:r>
                </w:p>
              </w:tc>
              <w:tc>
                <w:tcPr>
                  <w:tcW w:type="dxa" w:w="1810"/>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18*</w:t>
                  </w:r>
                  <w:r>
                    <w:rPr>
                      <w:color w:val="595959"/>
                      <w:sz w:val="21"/>
                    </w:rPr>
                    <w:t>直径</w:t>
                  </w:r>
                  <w:r>
                    <w:rPr>
                      <w:color w:val="595959"/>
                      <w:sz w:val="21"/>
                    </w:rPr>
                    <w:t>16</w:t>
                  </w:r>
                  <w:r>
                    <w:rPr>
                      <w:color w:val="595959"/>
                      <w:sz w:val="21"/>
                    </w:rPr>
                    <w:t>（瓷质）</w:t>
                  </w:r>
                </w:p>
              </w:tc>
              <w:tc>
                <w:tcPr>
                  <w:tcW w:type="dxa" w:w="623"/>
                  <w:tcBorders>
                    <w:top w:val="none" w:color="000000" w:sz="4"/>
                    <w:left w:val="none" w:color="000000" w:sz="4"/>
                    <w:bottom w:val="single" w:color="000000" w:sz="4"/>
                    <w:right w:val="single" w:color="000000" w:sz="4"/>
                  </w:tcBorders>
                </w:tcPr>
                <w:p>
                  <w:pPr>
                    <w:jc w:val="center"/>
                  </w:pPr>
                  <w:r>
                    <w:rPr>
                      <w:color w:val="595959"/>
                      <w:sz w:val="21"/>
                    </w:rPr>
                    <w:t>骨灰盅</w:t>
                  </w:r>
                </w:p>
              </w:tc>
              <w:tc>
                <w:tcPr>
                  <w:tcW w:type="dxa" w:w="384"/>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863"/>
                  <w:tcBorders>
                    <w:top w:val="none" w:color="000000" w:sz="4"/>
                    <w:left w:val="none" w:color="000000" w:sz="4"/>
                    <w:bottom w:val="single" w:color="000000" w:sz="4"/>
                    <w:right w:val="single" w:color="000000" w:sz="4"/>
                  </w:tcBorders>
                </w:tcPr>
                <w:p>
                  <w:pPr>
                    <w:jc w:val="center"/>
                  </w:pPr>
                  <w:r>
                    <w:rPr>
                      <w:color w:val="595959"/>
                      <w:sz w:val="21"/>
                    </w:rPr>
                    <w:t>72.00</w:t>
                  </w:r>
                </w:p>
              </w:tc>
            </w:tr>
          </w:tbl>
        </w:tc>
      </w:tr>
      <w:tr>
        <w:tc>
          <w:tcPr>
            <w:tcW w:type="dxa" w:w="2076"/>
          </w:tcPr>
          <w:p/>
        </w:tc>
        <w:tc>
          <w:tcPr>
            <w:tcW w:type="dxa" w:w="415"/>
          </w:tcPr>
          <w:p>
            <w:r>
              <w:rPr/>
              <w:t>2</w:t>
            </w:r>
          </w:p>
        </w:tc>
        <w:tc>
          <w:tcPr>
            <w:tcW w:type="dxa" w:w="5814"/>
          </w:tcPr>
          <w:p>
            <w:pPr>
              <w:ind w:firstLine="482"/>
              <w:jc w:val="left"/>
            </w:pPr>
            <w:r>
              <w:rPr>
                <w:b/>
                <w:color w:val="595959"/>
                <w:sz w:val="24"/>
              </w:rPr>
              <w:t>产品质量要求</w:t>
            </w:r>
          </w:p>
          <w:p>
            <w:pPr>
              <w:ind w:firstLine="480"/>
              <w:jc w:val="left"/>
            </w:pPr>
            <w:r>
              <w:rPr>
                <w:color w:val="595959"/>
                <w:sz w:val="24"/>
              </w:rPr>
              <w:t>1.</w:t>
            </w:r>
            <w:r>
              <w:rPr>
                <w:color w:val="595959"/>
                <w:sz w:val="24"/>
              </w:rPr>
              <w:t>油漆：油漆采用高聚脂漆或生漆，颜色均匀，漆质饱满，无皱皮、发粘和漏漆现象。</w:t>
            </w:r>
          </w:p>
          <w:p>
            <w:pPr>
              <w:ind w:firstLine="480"/>
              <w:jc w:val="left"/>
            </w:pPr>
            <w:r>
              <w:rPr>
                <w:color w:val="595959"/>
                <w:sz w:val="24"/>
              </w:rPr>
              <w:t>2.</w:t>
            </w:r>
            <w:r>
              <w:rPr>
                <w:color w:val="595959"/>
                <w:sz w:val="24"/>
              </w:rPr>
              <w:t>木材：木材经脱脂烘干处理，不得采用边皮。表面应无虫蛀、无节子；除装饰附件外整盒应为原木。</w:t>
            </w:r>
          </w:p>
          <w:p>
            <w:pPr>
              <w:ind w:firstLine="480"/>
              <w:jc w:val="left"/>
            </w:pPr>
            <w:r>
              <w:rPr>
                <w:color w:val="595959"/>
                <w:sz w:val="24"/>
              </w:rPr>
              <w:t>3.</w:t>
            </w:r>
            <w:r>
              <w:rPr>
                <w:color w:val="595959"/>
                <w:sz w:val="24"/>
              </w:rPr>
              <w:t>提供防虫、防变形、防开裂处理，骨灰盅（塔）制作时使用的材料、油漆、胶水等均应采用环保材料，成品不得有刺激性气味。</w:t>
            </w:r>
          </w:p>
          <w:p>
            <w:pPr>
              <w:ind w:firstLine="480"/>
              <w:jc w:val="left"/>
            </w:pPr>
            <w:r>
              <w:rPr>
                <w:color w:val="595959"/>
                <w:sz w:val="24"/>
              </w:rPr>
              <w:t>4.</w:t>
            </w:r>
            <w:r>
              <w:rPr>
                <w:color w:val="595959"/>
                <w:sz w:val="24"/>
              </w:rPr>
              <w:t>雕刻应生动，表面光滑，形象美观，无刀痕。</w:t>
            </w:r>
          </w:p>
          <w:p>
            <w:pPr>
              <w:ind w:firstLine="480"/>
              <w:jc w:val="left"/>
            </w:pPr>
            <w:r>
              <w:rPr>
                <w:color w:val="595959"/>
                <w:sz w:val="24"/>
              </w:rPr>
              <w:t>5.</w:t>
            </w:r>
            <w:r>
              <w:rPr>
                <w:color w:val="595959"/>
                <w:sz w:val="24"/>
              </w:rPr>
              <w:t>尽量采用木榫接，接头处应涂胶，金属钉子应作防锈处理。</w:t>
            </w:r>
          </w:p>
          <w:p>
            <w:pPr>
              <w:ind w:firstLine="480"/>
              <w:jc w:val="left"/>
            </w:pPr>
            <w:r>
              <w:rPr>
                <w:color w:val="595959"/>
                <w:sz w:val="24"/>
              </w:rPr>
              <w:t>6.</w:t>
            </w:r>
            <w:r>
              <w:rPr>
                <w:color w:val="595959"/>
                <w:sz w:val="24"/>
              </w:rPr>
              <w:t>附件应结合牢固，防止老化脱落。</w:t>
            </w:r>
          </w:p>
        </w:tc>
      </w:tr>
      <w:tr>
        <w:tc>
          <w:tcPr>
            <w:tcW w:type="dxa" w:w="2076"/>
          </w:tcPr>
          <w:p/>
        </w:tc>
        <w:tc>
          <w:tcPr>
            <w:tcW w:type="dxa" w:w="415"/>
          </w:tcPr>
          <w:p>
            <w:r>
              <w:rPr/>
              <w:t>3</w:t>
            </w:r>
          </w:p>
        </w:tc>
        <w:tc>
          <w:tcPr>
            <w:tcW w:type="dxa" w:w="5814"/>
          </w:tcPr>
          <w:p>
            <w:pPr>
              <w:ind w:firstLine="241"/>
            </w:pPr>
            <w:r>
              <w:rPr>
                <w:b/>
                <w:color w:val="595959"/>
                <w:sz w:val="24"/>
              </w:rPr>
              <w:t>产品质量标准</w:t>
            </w:r>
          </w:p>
          <w:p>
            <w:pPr>
              <w:ind w:firstLine="485"/>
              <w:jc w:val="both"/>
            </w:pPr>
            <w:r>
              <w:rPr>
                <w:color w:val="595959"/>
                <w:sz w:val="24"/>
              </w:rPr>
              <w:t>1.</w:t>
            </w:r>
            <w:r>
              <w:rPr>
                <w:color w:val="595959"/>
                <w:sz w:val="24"/>
              </w:rPr>
              <w:t>货物规格尺寸允许有±</w:t>
            </w:r>
            <w:r>
              <w:rPr>
                <w:color w:val="595959"/>
                <w:sz w:val="24"/>
              </w:rPr>
              <w:t>3%</w:t>
            </w:r>
            <w:r>
              <w:rPr>
                <w:color w:val="595959"/>
                <w:sz w:val="24"/>
              </w:rPr>
              <w:t>的误差，负误差个数不得超过所有投标产品数量的</w:t>
            </w:r>
            <w:r>
              <w:rPr>
                <w:color w:val="595959"/>
                <w:sz w:val="24"/>
              </w:rPr>
              <w:t>30%</w:t>
            </w:r>
            <w:r>
              <w:rPr>
                <w:color w:val="595959"/>
                <w:sz w:val="24"/>
              </w:rPr>
              <w:t>。</w:t>
            </w:r>
          </w:p>
          <w:p>
            <w:pPr>
              <w:ind w:firstLine="485"/>
              <w:jc w:val="both"/>
            </w:pPr>
            <w:r>
              <w:rPr>
                <w:color w:val="595959"/>
                <w:sz w:val="24"/>
              </w:rPr>
              <w:t>2.</w:t>
            </w:r>
            <w:r>
              <w:rPr>
                <w:color w:val="595959"/>
                <w:sz w:val="24"/>
              </w:rPr>
              <w:t>投标产品必须符合国家相关法律法规以及相关标准的要求，是完整的、质量合格的、全新的正品，其技术性能能满足各项规格参数和安全性能的要求。每一件供货产品贴有商标、品名、规格型号、厂名及合格标识等，包装盒贴有厂名、地址、品名、规格型号、产品介绍等标识。</w:t>
            </w:r>
          </w:p>
          <w:p>
            <w:pPr>
              <w:ind w:firstLine="485"/>
              <w:jc w:val="both"/>
            </w:pPr>
            <w:r>
              <w:rPr>
                <w:color w:val="595959"/>
                <w:sz w:val="24"/>
              </w:rPr>
              <w:t>3.</w:t>
            </w:r>
            <w:r>
              <w:rPr>
                <w:color w:val="595959"/>
                <w:sz w:val="24"/>
              </w:rPr>
              <w:t>产品须附有质量“三包”卡和《产品说明书》，内容包括彩色图片、技术性能说明及规格、参数，骨灰盅（塔）需提供主材和辅材材质说明和工艺制作流程说明，符合相关行业标准，具备产品的使用性能。</w:t>
            </w:r>
          </w:p>
          <w:p>
            <w:pPr>
              <w:ind w:firstLine="485"/>
              <w:jc w:val="both"/>
            </w:pPr>
            <w:r>
              <w:rPr>
                <w:color w:val="595959"/>
                <w:sz w:val="24"/>
              </w:rPr>
              <w:t>4.投标产品的质量必须符合国家技术有关要求并具有《合格证书》，并不低于样品质量标准。</w:t>
            </w:r>
          </w:p>
        </w:tc>
      </w:tr>
      <w:tr>
        <w:tc>
          <w:tcPr>
            <w:tcW w:type="dxa" w:w="2076"/>
          </w:tcPr>
          <w:p/>
        </w:tc>
        <w:tc>
          <w:tcPr>
            <w:tcW w:type="dxa" w:w="415"/>
          </w:tcPr>
          <w:p>
            <w:r>
              <w:rPr/>
              <w:t>4</w:t>
            </w:r>
          </w:p>
        </w:tc>
        <w:tc>
          <w:tcPr>
            <w:tcW w:type="dxa" w:w="5814"/>
          </w:tcPr>
          <w:p>
            <w:pPr>
              <w:ind w:firstLine="482"/>
            </w:pPr>
            <w:r>
              <w:rPr>
                <w:b/>
                <w:color w:val="595959"/>
                <w:sz w:val="24"/>
              </w:rPr>
              <w:t>售后服务</w:t>
            </w:r>
          </w:p>
          <w:p>
            <w:pPr>
              <w:ind w:firstLine="482"/>
            </w:pPr>
            <w:r>
              <w:rPr>
                <w:color w:val="595959"/>
                <w:sz w:val="24"/>
              </w:rPr>
              <w:t>中标人参照国家有关规定对所提供的产品实行质量“三包”，凡有保质期产品，产品保质期不少于半年。如果因产品质量问题给采购人造成损失，中标人应承担全部责任。</w:t>
            </w:r>
          </w:p>
        </w:tc>
      </w:tr>
      <w:tr>
        <w:tc>
          <w:tcPr>
            <w:tcW w:type="dxa" w:w="2076"/>
          </w:tcPr>
          <w:p/>
        </w:tc>
        <w:tc>
          <w:tcPr>
            <w:tcW w:type="dxa" w:w="415"/>
          </w:tcPr>
          <w:p>
            <w:r>
              <w:rPr/>
              <w:t>5</w:t>
            </w:r>
          </w:p>
        </w:tc>
        <w:tc>
          <w:tcPr>
            <w:tcW w:type="dxa" w:w="5814"/>
          </w:tcPr>
          <w:p>
            <w:pPr>
              <w:ind w:firstLine="482"/>
            </w:pPr>
            <w:r>
              <w:rPr>
                <w:b/>
                <w:color w:val="595959"/>
                <w:sz w:val="24"/>
              </w:rPr>
              <w:t>包装及运输</w:t>
            </w:r>
          </w:p>
          <w:p>
            <w:pPr>
              <w:ind w:firstLine="482"/>
            </w:pPr>
            <w:r>
              <w:rPr>
                <w:sz w:val="24"/>
              </w:rPr>
              <w:t xml:space="preserve"> 商品符合运输及销售包装要求，均应有良好的防湿、防锈、防潮、防雨、防腐及防碰撞的措施。凡由于包装不良造成的损失和由此产生的费用均由中标人承担，包装及运输费用由中标人承担。</w:t>
            </w:r>
          </w:p>
        </w:tc>
      </w:tr>
      <w:tr>
        <w:tc>
          <w:tcPr>
            <w:tcW w:type="dxa" w:w="2076"/>
          </w:tcPr>
          <w:p/>
        </w:tc>
        <w:tc>
          <w:tcPr>
            <w:tcW w:type="dxa" w:w="415"/>
          </w:tcPr>
          <w:p>
            <w:r>
              <w:rPr/>
              <w:t>6</w:t>
            </w:r>
          </w:p>
        </w:tc>
        <w:tc>
          <w:tcPr>
            <w:tcW w:type="dxa" w:w="5814"/>
          </w:tcPr>
          <w:p>
            <w:pPr>
              <w:ind w:firstLine="323"/>
            </w:pPr>
            <w:r>
              <w:rPr>
                <w:b/>
                <w:color w:val="595959"/>
                <w:sz w:val="24"/>
              </w:rPr>
              <w:t>供货</w:t>
            </w:r>
          </w:p>
          <w:p>
            <w:pPr>
              <w:ind w:firstLine="480"/>
              <w:jc w:val="both"/>
            </w:pPr>
            <w:r>
              <w:rPr>
                <w:color w:val="595959"/>
                <w:sz w:val="24"/>
              </w:rPr>
              <w:t>本项目采购的为指定殡葬用品在合同期内供货权，采购人在需要中标人供货时，以电话或传真的方式通知中标人供货，中标人应在收到通知后</w:t>
            </w:r>
            <w:r>
              <w:rPr>
                <w:color w:val="595959"/>
                <w:sz w:val="24"/>
              </w:rPr>
              <w:t>7</w:t>
            </w:r>
            <w:r>
              <w:rPr>
                <w:color w:val="595959"/>
                <w:sz w:val="24"/>
              </w:rPr>
              <w:t>天内供货。</w:t>
            </w:r>
          </w:p>
          <w:p>
            <w:pPr>
              <w:ind w:firstLine="485"/>
              <w:jc w:val="both"/>
            </w:pPr>
            <w:r>
              <w:rPr>
                <w:color w:val="595959"/>
                <w:sz w:val="24"/>
              </w:rPr>
              <w:t>1.</w:t>
            </w:r>
            <w:r>
              <w:rPr>
                <w:color w:val="595959"/>
                <w:sz w:val="24"/>
              </w:rPr>
              <w:t>中标货物的供货量由采购人确定，采购人负责代销。采购人不向中标人保证最低供货量。</w:t>
            </w:r>
          </w:p>
          <w:p>
            <w:pPr>
              <w:ind w:firstLine="485"/>
              <w:jc w:val="both"/>
            </w:pPr>
            <w:r>
              <w:rPr>
                <w:color w:val="595959"/>
                <w:sz w:val="24"/>
              </w:rPr>
              <w:t>2.</w:t>
            </w:r>
            <w:r>
              <w:rPr>
                <w:color w:val="595959"/>
                <w:sz w:val="24"/>
              </w:rPr>
              <w:t>因货物滞销引起的质量问题</w:t>
            </w:r>
            <w:r>
              <w:rPr>
                <w:color w:val="595959"/>
                <w:sz w:val="24"/>
              </w:rPr>
              <w:t>(</w:t>
            </w:r>
            <w:r>
              <w:rPr>
                <w:color w:val="595959"/>
                <w:sz w:val="24"/>
              </w:rPr>
              <w:t>如漆面脱落，开裂、失去光泽等</w:t>
            </w:r>
            <w:r>
              <w:rPr>
                <w:color w:val="595959"/>
                <w:sz w:val="24"/>
              </w:rPr>
              <w:t>)</w:t>
            </w:r>
            <w:r>
              <w:rPr>
                <w:color w:val="595959"/>
                <w:sz w:val="24"/>
              </w:rPr>
              <w:t>由中标人负责。</w:t>
            </w:r>
          </w:p>
          <w:p>
            <w:pPr>
              <w:ind w:firstLine="485"/>
              <w:jc w:val="both"/>
            </w:pPr>
            <w:r>
              <w:rPr>
                <w:color w:val="595959"/>
                <w:sz w:val="24"/>
              </w:rPr>
              <w:t>3.</w:t>
            </w:r>
            <w:r>
              <w:rPr>
                <w:color w:val="595959"/>
                <w:sz w:val="24"/>
              </w:rPr>
              <w:t>采购人在殡仪馆内搬运或用户挑选过程中所造成的非人为因素损坏由中标人负责。</w:t>
            </w:r>
          </w:p>
          <w:p>
            <w:pPr>
              <w:ind w:firstLine="485"/>
              <w:jc w:val="both"/>
            </w:pPr>
            <w:r>
              <w:rPr>
                <w:color w:val="595959"/>
                <w:sz w:val="24"/>
              </w:rPr>
              <w:t>4.</w:t>
            </w:r>
            <w:r>
              <w:rPr>
                <w:color w:val="595959"/>
                <w:sz w:val="24"/>
              </w:rPr>
              <w:t>中标货物的销售价格由采购人决定，中标人不得干预。</w:t>
            </w:r>
          </w:p>
          <w:p>
            <w:pPr>
              <w:ind w:firstLine="485"/>
              <w:jc w:val="both"/>
            </w:pPr>
            <w:r>
              <w:rPr>
                <w:color w:val="595959"/>
                <w:sz w:val="24"/>
              </w:rPr>
              <w:t>5.供货期间，中标人的骨灰容器系列产品（含中标产品）不得在广州市番禺区区域范围内销售，否则，采购人有权停止中标人对该系列产品的供货权，要求其整改，如发现两次以上拒不整改的，采购人有权终止供货合同。</w:t>
            </w:r>
          </w:p>
        </w:tc>
      </w:tr>
      <w:tr>
        <w:tc>
          <w:tcPr>
            <w:tcW w:type="dxa" w:w="2076"/>
          </w:tcPr>
          <w:p/>
        </w:tc>
        <w:tc>
          <w:tcPr>
            <w:tcW w:type="dxa" w:w="415"/>
          </w:tcPr>
          <w:p>
            <w:r>
              <w:rPr/>
              <w:t>7</w:t>
            </w:r>
          </w:p>
        </w:tc>
        <w:tc>
          <w:tcPr>
            <w:tcW w:type="dxa" w:w="5814"/>
          </w:tcPr>
          <w:p>
            <w:pPr>
              <w:ind w:firstLine="482"/>
              <w:jc w:val="both"/>
            </w:pPr>
            <w:r>
              <w:rPr>
                <w:b/>
                <w:color w:val="595959"/>
                <w:sz w:val="24"/>
              </w:rPr>
              <w:t>投标样品要求</w:t>
            </w:r>
          </w:p>
          <w:p>
            <w:pPr>
              <w:ind w:firstLine="480"/>
              <w:jc w:val="both"/>
            </w:pPr>
            <w:r>
              <w:rPr>
                <w:color w:val="595959"/>
                <w:sz w:val="24"/>
              </w:rPr>
              <w:t>1</w:t>
            </w:r>
            <w:r>
              <w:rPr>
                <w:color w:val="595959"/>
                <w:sz w:val="24"/>
              </w:rPr>
              <w:t>.</w:t>
            </w:r>
            <w:r>
              <w:rPr>
                <w:color w:val="595959"/>
                <w:sz w:val="24"/>
              </w:rPr>
              <w:t>投标人需提供以下样品：</w:t>
            </w:r>
          </w:p>
          <w:tbl>
            <w:tblGrid>
              <w:gridCol w:w="377"/>
              <w:gridCol w:w="1612"/>
              <w:gridCol w:w="1895"/>
              <w:gridCol w:w="600"/>
              <w:gridCol w:w="557"/>
              <w:gridCol w:w="557"/>
            </w:tblGrid>
            <w:tr>
              <w:tc>
                <w:tcPr>
                  <w:tcW w:type="dxa" w:w="377"/>
                  <w:tcBorders>
                    <w:top w:val="single" w:color="000000" w:sz="4"/>
                    <w:left w:val="single" w:color="000000" w:sz="4"/>
                    <w:bottom w:val="single" w:color="000000" w:sz="4"/>
                    <w:right w:val="single" w:color="000000" w:sz="4"/>
                  </w:tcBorders>
                </w:tcPr>
                <w:p>
                  <w:pPr>
                    <w:jc w:val="center"/>
                  </w:pPr>
                  <w:r>
                    <w:rPr>
                      <w:color w:val="595959"/>
                      <w:sz w:val="24"/>
                    </w:rPr>
                    <w:t>序号</w:t>
                  </w:r>
                </w:p>
              </w:tc>
              <w:tc>
                <w:tcPr>
                  <w:tcW w:type="dxa" w:w="1612"/>
                  <w:tcBorders>
                    <w:top w:val="single" w:color="000000" w:sz="4"/>
                    <w:left w:val="none" w:color="000000" w:sz="4"/>
                    <w:bottom w:val="single" w:color="000000" w:sz="4"/>
                    <w:right w:val="single" w:color="000000" w:sz="4"/>
                  </w:tcBorders>
                </w:tcPr>
                <w:p>
                  <w:pPr>
                    <w:jc w:val="center"/>
                  </w:pPr>
                  <w:r>
                    <w:rPr>
                      <w:color w:val="595959"/>
                      <w:sz w:val="24"/>
                    </w:rPr>
                    <w:t>名称</w:t>
                  </w:r>
                </w:p>
              </w:tc>
              <w:tc>
                <w:tcPr>
                  <w:tcW w:type="dxa" w:w="1895"/>
                  <w:tcBorders>
                    <w:top w:val="single" w:color="000000" w:sz="4"/>
                    <w:left w:val="none" w:color="000000" w:sz="4"/>
                    <w:bottom w:val="single" w:color="000000" w:sz="4"/>
                    <w:right w:val="single" w:color="000000" w:sz="4"/>
                  </w:tcBorders>
                </w:tcPr>
                <w:p>
                  <w:pPr>
                    <w:jc w:val="center"/>
                  </w:pPr>
                  <w:r>
                    <w:rPr>
                      <w:color w:val="595959"/>
                      <w:sz w:val="24"/>
                    </w:rPr>
                    <w:t>规格</w:t>
                  </w:r>
                  <w:r>
                    <w:rPr>
                      <w:color w:val="595959"/>
                      <w:sz w:val="24"/>
                    </w:rPr>
                    <w:t>(cm)</w:t>
                  </w:r>
                </w:p>
              </w:tc>
              <w:tc>
                <w:tcPr>
                  <w:tcW w:type="dxa" w:w="600"/>
                  <w:tcBorders>
                    <w:top w:val="single" w:color="000000" w:sz="4"/>
                    <w:left w:val="none" w:color="000000" w:sz="4"/>
                    <w:bottom w:val="single" w:color="000000" w:sz="4"/>
                    <w:right w:val="single" w:color="000000" w:sz="4"/>
                  </w:tcBorders>
                </w:tcPr>
                <w:p>
                  <w:pPr>
                    <w:jc w:val="center"/>
                  </w:pPr>
                  <w:r>
                    <w:rPr>
                      <w:color w:val="595959"/>
                      <w:sz w:val="24"/>
                    </w:rPr>
                    <w:t>所属类别</w:t>
                  </w:r>
                </w:p>
              </w:tc>
              <w:tc>
                <w:tcPr>
                  <w:tcW w:type="dxa" w:w="557"/>
                  <w:tcBorders>
                    <w:top w:val="single" w:color="000000" w:sz="4"/>
                    <w:left w:val="none" w:color="000000" w:sz="4"/>
                    <w:bottom w:val="single" w:color="000000" w:sz="4"/>
                    <w:right w:val="single" w:color="000000" w:sz="4"/>
                  </w:tcBorders>
                </w:tcPr>
                <w:p>
                  <w:pPr>
                    <w:jc w:val="center"/>
                  </w:pPr>
                  <w:r>
                    <w:rPr>
                      <w:color w:val="595959"/>
                      <w:sz w:val="24"/>
                    </w:rPr>
                    <w:t>计量单位</w:t>
                  </w:r>
                </w:p>
              </w:tc>
              <w:tc>
                <w:tcPr>
                  <w:tcW w:type="dxa" w:w="557"/>
                  <w:tcBorders>
                    <w:top w:val="single" w:color="000000" w:sz="4"/>
                    <w:left w:val="none" w:color="000000" w:sz="4"/>
                    <w:bottom w:val="single" w:color="000000" w:sz="4"/>
                    <w:right w:val="single" w:color="000000" w:sz="4"/>
                  </w:tcBorders>
                </w:tcPr>
                <w:p>
                  <w:pPr>
                    <w:jc w:val="center"/>
                  </w:pPr>
                  <w:r>
                    <w:rPr>
                      <w:color w:val="595959"/>
                      <w:sz w:val="24"/>
                    </w:rPr>
                    <w:t>数量</w:t>
                  </w:r>
                </w:p>
              </w:tc>
            </w:tr>
            <w:tr>
              <w:tc>
                <w:tcPr>
                  <w:tcW w:type="dxa" w:w="377"/>
                  <w:tcBorders>
                    <w:top w:val="none" w:color="000000" w:sz="4"/>
                    <w:left w:val="single" w:color="000000" w:sz="4"/>
                    <w:bottom w:val="single" w:color="000000" w:sz="4"/>
                    <w:right w:val="single" w:color="000000" w:sz="4"/>
                  </w:tcBorders>
                </w:tcPr>
                <w:p>
                  <w:pPr>
                    <w:jc w:val="center"/>
                  </w:pPr>
                  <w:r>
                    <w:rPr>
                      <w:color w:val="595959"/>
                      <w:sz w:val="24"/>
                    </w:rPr>
                    <w:t>1</w:t>
                  </w:r>
                </w:p>
              </w:tc>
              <w:tc>
                <w:tcPr>
                  <w:tcW w:type="dxa" w:w="1612"/>
                  <w:tcBorders>
                    <w:top w:val="none" w:color="000000" w:sz="4"/>
                    <w:left w:val="none" w:color="000000" w:sz="4"/>
                    <w:bottom w:val="single" w:color="000000" w:sz="4"/>
                    <w:right w:val="single" w:color="000000" w:sz="4"/>
                  </w:tcBorders>
                </w:tcPr>
                <w:p>
                  <w:pPr>
                    <w:jc w:val="left"/>
                  </w:pPr>
                  <w:r>
                    <w:rPr>
                      <w:color w:val="595959"/>
                      <w:sz w:val="24"/>
                    </w:rPr>
                    <w:t>大型骨灰盒——祥瑞</w:t>
                  </w:r>
                </w:p>
              </w:tc>
              <w:tc>
                <w:tcPr>
                  <w:tcW w:type="dxa" w:w="1895"/>
                  <w:tcBorders>
                    <w:top w:val="none" w:color="000000" w:sz="4"/>
                    <w:left w:val="none" w:color="000000" w:sz="4"/>
                    <w:bottom w:val="single" w:color="000000" w:sz="4"/>
                    <w:right w:val="single" w:color="000000" w:sz="4"/>
                  </w:tcBorders>
                </w:tcPr>
                <w:p>
                  <w:pPr>
                    <w:jc w:val="left"/>
                  </w:pPr>
                  <w:r>
                    <w:rPr>
                      <w:color w:val="595959"/>
                      <w:sz w:val="24"/>
                    </w:rPr>
                    <w:t>33.8*22*22</w:t>
                  </w:r>
                  <w:r>
                    <w:rPr>
                      <w:color w:val="595959"/>
                      <w:sz w:val="24"/>
                    </w:rPr>
                    <w:t>（高档原木</w:t>
                  </w:r>
                  <w:r>
                    <w:rPr>
                      <w:color w:val="595959"/>
                      <w:sz w:val="24"/>
                    </w:rPr>
                    <w:t>-</w:t>
                  </w:r>
                  <w:r>
                    <w:rPr>
                      <w:color w:val="595959"/>
                      <w:sz w:val="24"/>
                    </w:rPr>
                    <w:t>大叶紫檀木）</w:t>
                  </w:r>
                </w:p>
              </w:tc>
              <w:tc>
                <w:tcPr>
                  <w:tcW w:type="dxa" w:w="600"/>
                  <w:tcBorders>
                    <w:top w:val="none" w:color="000000" w:sz="4"/>
                    <w:left w:val="none" w:color="000000" w:sz="4"/>
                    <w:bottom w:val="single" w:color="000000" w:sz="4"/>
                    <w:right w:val="single" w:color="000000" w:sz="4"/>
                  </w:tcBorders>
                </w:tcPr>
                <w:p>
                  <w:pPr>
                    <w:jc w:val="center"/>
                  </w:pPr>
                  <w:r>
                    <w:rPr>
                      <w:color w:val="595959"/>
                      <w:sz w:val="24"/>
                    </w:rPr>
                    <w:t>骨灰盒</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个</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1</w:t>
                  </w:r>
                </w:p>
              </w:tc>
            </w:tr>
            <w:tr>
              <w:tc>
                <w:tcPr>
                  <w:tcW w:type="dxa" w:w="377"/>
                  <w:tcBorders>
                    <w:top w:val="none" w:color="000000" w:sz="4"/>
                    <w:left w:val="single" w:color="000000" w:sz="4"/>
                    <w:bottom w:val="single" w:color="000000" w:sz="4"/>
                    <w:right w:val="single" w:color="000000" w:sz="4"/>
                  </w:tcBorders>
                </w:tcPr>
                <w:p>
                  <w:pPr>
                    <w:jc w:val="center"/>
                  </w:pPr>
                  <w:r>
                    <w:rPr>
                      <w:color w:val="595959"/>
                      <w:sz w:val="24"/>
                    </w:rPr>
                    <w:t>2</w:t>
                  </w:r>
                </w:p>
              </w:tc>
              <w:tc>
                <w:tcPr>
                  <w:tcW w:type="dxa" w:w="1612"/>
                  <w:tcBorders>
                    <w:top w:val="none" w:color="000000" w:sz="4"/>
                    <w:left w:val="none" w:color="000000" w:sz="4"/>
                    <w:bottom w:val="single" w:color="000000" w:sz="4"/>
                    <w:right w:val="single" w:color="000000" w:sz="4"/>
                  </w:tcBorders>
                </w:tcPr>
                <w:p>
                  <w:pPr>
                    <w:jc w:val="left"/>
                  </w:pPr>
                  <w:r>
                    <w:rPr>
                      <w:color w:val="595959"/>
                      <w:sz w:val="24"/>
                    </w:rPr>
                    <w:t>中型骨灰盒——盛世奇景盒</w:t>
                  </w:r>
                </w:p>
              </w:tc>
              <w:tc>
                <w:tcPr>
                  <w:tcW w:type="dxa" w:w="1895"/>
                  <w:tcBorders>
                    <w:top w:val="none" w:color="000000" w:sz="4"/>
                    <w:left w:val="none" w:color="000000" w:sz="4"/>
                    <w:bottom w:val="single" w:color="000000" w:sz="4"/>
                    <w:right w:val="single" w:color="000000" w:sz="4"/>
                  </w:tcBorders>
                </w:tcPr>
                <w:p>
                  <w:pPr>
                    <w:jc w:val="left"/>
                  </w:pPr>
                  <w:r>
                    <w:rPr>
                      <w:color w:val="595959"/>
                      <w:sz w:val="24"/>
                    </w:rPr>
                    <w:t>33.8*22*22</w:t>
                  </w:r>
                  <w:r>
                    <w:rPr>
                      <w:color w:val="595959"/>
                      <w:sz w:val="24"/>
                    </w:rPr>
                    <w:t>（非洲花梨木）</w:t>
                  </w:r>
                </w:p>
              </w:tc>
              <w:tc>
                <w:tcPr>
                  <w:tcW w:type="dxa" w:w="600"/>
                  <w:tcBorders>
                    <w:top w:val="none" w:color="000000" w:sz="4"/>
                    <w:left w:val="none" w:color="000000" w:sz="4"/>
                    <w:bottom w:val="single" w:color="000000" w:sz="4"/>
                    <w:right w:val="single" w:color="000000" w:sz="4"/>
                  </w:tcBorders>
                </w:tcPr>
                <w:p>
                  <w:pPr>
                    <w:jc w:val="center"/>
                  </w:pPr>
                  <w:r>
                    <w:rPr>
                      <w:color w:val="595959"/>
                      <w:sz w:val="24"/>
                    </w:rPr>
                    <w:t>骨灰盒</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个</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1</w:t>
                  </w:r>
                </w:p>
              </w:tc>
            </w:tr>
            <w:tr>
              <w:tc>
                <w:tcPr>
                  <w:tcW w:type="dxa" w:w="377"/>
                  <w:tcBorders>
                    <w:top w:val="none" w:color="000000" w:sz="4"/>
                    <w:left w:val="single" w:color="000000" w:sz="4"/>
                    <w:bottom w:val="single" w:color="000000" w:sz="4"/>
                    <w:right w:val="single" w:color="000000" w:sz="4"/>
                  </w:tcBorders>
                </w:tcPr>
                <w:p>
                  <w:pPr>
                    <w:jc w:val="center"/>
                  </w:pPr>
                  <w:r>
                    <w:rPr>
                      <w:color w:val="595959"/>
                      <w:sz w:val="24"/>
                    </w:rPr>
                    <w:t>3</w:t>
                  </w:r>
                </w:p>
              </w:tc>
              <w:tc>
                <w:tcPr>
                  <w:tcW w:type="dxa" w:w="1612"/>
                  <w:tcBorders>
                    <w:top w:val="none" w:color="000000" w:sz="4"/>
                    <w:left w:val="none" w:color="000000" w:sz="4"/>
                    <w:bottom w:val="single" w:color="000000" w:sz="4"/>
                    <w:right w:val="single" w:color="000000" w:sz="4"/>
                  </w:tcBorders>
                </w:tcPr>
                <w:p>
                  <w:pPr>
                    <w:jc w:val="left"/>
                  </w:pPr>
                  <w:r>
                    <w:rPr>
                      <w:color w:val="595959"/>
                      <w:sz w:val="24"/>
                    </w:rPr>
                    <w:t>小型骨灰盒——福满堂盒</w:t>
                  </w:r>
                </w:p>
              </w:tc>
              <w:tc>
                <w:tcPr>
                  <w:tcW w:type="dxa" w:w="1895"/>
                  <w:tcBorders>
                    <w:top w:val="none" w:color="000000" w:sz="4"/>
                    <w:left w:val="none" w:color="000000" w:sz="4"/>
                    <w:bottom w:val="single" w:color="000000" w:sz="4"/>
                    <w:right w:val="single" w:color="000000" w:sz="4"/>
                  </w:tcBorders>
                </w:tcPr>
                <w:p>
                  <w:pPr>
                    <w:jc w:val="left"/>
                  </w:pPr>
                  <w:r>
                    <w:rPr>
                      <w:color w:val="595959"/>
                      <w:sz w:val="24"/>
                    </w:rPr>
                    <w:t>33*21*19</w:t>
                  </w:r>
                  <w:r>
                    <w:rPr>
                      <w:color w:val="595959"/>
                      <w:sz w:val="24"/>
                    </w:rPr>
                    <w:t>（印茄木）</w:t>
                  </w:r>
                </w:p>
              </w:tc>
              <w:tc>
                <w:tcPr>
                  <w:tcW w:type="dxa" w:w="600"/>
                  <w:tcBorders>
                    <w:top w:val="none" w:color="000000" w:sz="4"/>
                    <w:left w:val="none" w:color="000000" w:sz="4"/>
                    <w:bottom w:val="single" w:color="000000" w:sz="4"/>
                    <w:right w:val="single" w:color="000000" w:sz="4"/>
                  </w:tcBorders>
                </w:tcPr>
                <w:p>
                  <w:pPr>
                    <w:jc w:val="center"/>
                  </w:pPr>
                  <w:r>
                    <w:rPr>
                      <w:color w:val="595959"/>
                      <w:sz w:val="24"/>
                    </w:rPr>
                    <w:t>骨灰盒</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个</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1</w:t>
                  </w:r>
                </w:p>
              </w:tc>
            </w:tr>
            <w:tr>
              <w:tc>
                <w:tcPr>
                  <w:tcW w:type="dxa" w:w="377"/>
                  <w:tcBorders>
                    <w:top w:val="none" w:color="000000" w:sz="4"/>
                    <w:left w:val="single" w:color="000000" w:sz="4"/>
                    <w:bottom w:val="single" w:color="000000" w:sz="4"/>
                    <w:right w:val="single" w:color="000000" w:sz="4"/>
                  </w:tcBorders>
                </w:tcPr>
                <w:p>
                  <w:pPr>
                    <w:jc w:val="center"/>
                  </w:pPr>
                  <w:r>
                    <w:rPr>
                      <w:color w:val="595959"/>
                      <w:sz w:val="24"/>
                    </w:rPr>
                    <w:t>4</w:t>
                  </w:r>
                </w:p>
              </w:tc>
              <w:tc>
                <w:tcPr>
                  <w:tcW w:type="dxa" w:w="1612"/>
                  <w:tcBorders>
                    <w:top w:val="none" w:color="000000" w:sz="4"/>
                    <w:left w:val="none" w:color="000000" w:sz="4"/>
                    <w:bottom w:val="single" w:color="000000" w:sz="4"/>
                    <w:right w:val="single" w:color="000000" w:sz="4"/>
                  </w:tcBorders>
                </w:tcPr>
                <w:p>
                  <w:pPr>
                    <w:jc w:val="left"/>
                  </w:pPr>
                  <w:r>
                    <w:rPr>
                      <w:color w:val="595959"/>
                      <w:sz w:val="24"/>
                    </w:rPr>
                    <w:t>大型金塔——青花松鹤描金塔</w:t>
                  </w:r>
                </w:p>
              </w:tc>
              <w:tc>
                <w:tcPr>
                  <w:tcW w:type="dxa" w:w="1895"/>
                  <w:tcBorders>
                    <w:top w:val="none" w:color="000000" w:sz="4"/>
                    <w:left w:val="none" w:color="000000" w:sz="4"/>
                    <w:bottom w:val="single" w:color="000000" w:sz="4"/>
                    <w:right w:val="single" w:color="000000" w:sz="4"/>
                  </w:tcBorders>
                </w:tcPr>
                <w:p>
                  <w:pPr>
                    <w:jc w:val="left"/>
                  </w:pPr>
                  <w:r>
                    <w:rPr>
                      <w:color w:val="595959"/>
                      <w:sz w:val="24"/>
                    </w:rPr>
                    <w:t>高</w:t>
                  </w:r>
                  <w:r>
                    <w:rPr>
                      <w:color w:val="595959"/>
                      <w:sz w:val="24"/>
                    </w:rPr>
                    <w:t>48*</w:t>
                  </w:r>
                  <w:r>
                    <w:rPr>
                      <w:color w:val="595959"/>
                      <w:sz w:val="24"/>
                    </w:rPr>
                    <w:t>直径</w:t>
                  </w:r>
                  <w:r>
                    <w:rPr>
                      <w:color w:val="595959"/>
                      <w:sz w:val="24"/>
                    </w:rPr>
                    <w:t>36</w:t>
                  </w:r>
                  <w:r>
                    <w:rPr>
                      <w:color w:val="595959"/>
                      <w:sz w:val="24"/>
                    </w:rPr>
                    <w:t>（瓷质</w:t>
                  </w:r>
                  <w:r>
                    <w:rPr>
                      <w:color w:val="595959"/>
                      <w:sz w:val="24"/>
                    </w:rPr>
                    <w:t>-</w:t>
                  </w:r>
                  <w:r>
                    <w:rPr>
                      <w:color w:val="595959"/>
                      <w:sz w:val="24"/>
                    </w:rPr>
                    <w:t>高档优质）</w:t>
                  </w:r>
                </w:p>
              </w:tc>
              <w:tc>
                <w:tcPr>
                  <w:tcW w:type="dxa" w:w="600"/>
                  <w:tcBorders>
                    <w:top w:val="none" w:color="000000" w:sz="4"/>
                    <w:left w:val="none" w:color="000000" w:sz="4"/>
                    <w:bottom w:val="single" w:color="000000" w:sz="4"/>
                    <w:right w:val="single" w:color="000000" w:sz="4"/>
                  </w:tcBorders>
                </w:tcPr>
                <w:p>
                  <w:pPr>
                    <w:jc w:val="center"/>
                  </w:pPr>
                  <w:r>
                    <w:rPr>
                      <w:color w:val="595959"/>
                      <w:sz w:val="24"/>
                    </w:rPr>
                    <w:t>骨灰盅</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个</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1</w:t>
                  </w:r>
                </w:p>
              </w:tc>
            </w:tr>
            <w:tr>
              <w:tc>
                <w:tcPr>
                  <w:tcW w:type="dxa" w:w="377"/>
                  <w:tcBorders>
                    <w:top w:val="none" w:color="000000" w:sz="4"/>
                    <w:left w:val="single" w:color="000000" w:sz="4"/>
                    <w:bottom w:val="single" w:color="000000" w:sz="4"/>
                    <w:right w:val="single" w:color="000000" w:sz="4"/>
                  </w:tcBorders>
                </w:tcPr>
                <w:p>
                  <w:pPr>
                    <w:jc w:val="center"/>
                  </w:pPr>
                  <w:r>
                    <w:rPr>
                      <w:color w:val="595959"/>
                      <w:sz w:val="24"/>
                    </w:rPr>
                    <w:t>5</w:t>
                  </w:r>
                </w:p>
              </w:tc>
              <w:tc>
                <w:tcPr>
                  <w:tcW w:type="dxa" w:w="1612"/>
                  <w:tcBorders>
                    <w:top w:val="none" w:color="000000" w:sz="4"/>
                    <w:left w:val="none" w:color="000000" w:sz="4"/>
                    <w:bottom w:val="single" w:color="000000" w:sz="4"/>
                    <w:right w:val="single" w:color="000000" w:sz="4"/>
                  </w:tcBorders>
                </w:tcPr>
                <w:p>
                  <w:pPr>
                    <w:jc w:val="left"/>
                  </w:pPr>
                  <w:r>
                    <w:rPr>
                      <w:color w:val="595959"/>
                      <w:sz w:val="24"/>
                    </w:rPr>
                    <w:t>中型金塔——景德镇青花塔</w:t>
                  </w:r>
                </w:p>
              </w:tc>
              <w:tc>
                <w:tcPr>
                  <w:tcW w:type="dxa" w:w="1895"/>
                  <w:tcBorders>
                    <w:top w:val="none" w:color="000000" w:sz="4"/>
                    <w:left w:val="none" w:color="000000" w:sz="4"/>
                    <w:bottom w:val="single" w:color="000000" w:sz="4"/>
                    <w:right w:val="single" w:color="000000" w:sz="4"/>
                  </w:tcBorders>
                </w:tcPr>
                <w:p>
                  <w:pPr>
                    <w:jc w:val="left"/>
                  </w:pPr>
                  <w:r>
                    <w:rPr>
                      <w:color w:val="595959"/>
                      <w:sz w:val="24"/>
                    </w:rPr>
                    <w:t>高</w:t>
                  </w:r>
                  <w:r>
                    <w:rPr>
                      <w:color w:val="595959"/>
                      <w:sz w:val="24"/>
                    </w:rPr>
                    <w:t>40*</w:t>
                  </w:r>
                  <w:r>
                    <w:rPr>
                      <w:color w:val="595959"/>
                      <w:sz w:val="24"/>
                    </w:rPr>
                    <w:t>直径</w:t>
                  </w:r>
                  <w:r>
                    <w:rPr>
                      <w:color w:val="595959"/>
                      <w:sz w:val="24"/>
                    </w:rPr>
                    <w:t>30</w:t>
                  </w:r>
                  <w:r>
                    <w:rPr>
                      <w:color w:val="595959"/>
                      <w:sz w:val="24"/>
                    </w:rPr>
                    <w:t>（瓷质</w:t>
                  </w:r>
                  <w:r>
                    <w:rPr>
                      <w:color w:val="595959"/>
                      <w:sz w:val="24"/>
                    </w:rPr>
                    <w:t>-</w:t>
                  </w:r>
                  <w:r>
                    <w:rPr>
                      <w:color w:val="595959"/>
                      <w:sz w:val="24"/>
                    </w:rPr>
                    <w:t>优质高白釉）</w:t>
                  </w:r>
                </w:p>
              </w:tc>
              <w:tc>
                <w:tcPr>
                  <w:tcW w:type="dxa" w:w="600"/>
                  <w:tcBorders>
                    <w:top w:val="none" w:color="000000" w:sz="4"/>
                    <w:left w:val="none" w:color="000000" w:sz="4"/>
                    <w:bottom w:val="single" w:color="000000" w:sz="4"/>
                    <w:right w:val="single" w:color="000000" w:sz="4"/>
                  </w:tcBorders>
                </w:tcPr>
                <w:p>
                  <w:pPr>
                    <w:jc w:val="center"/>
                  </w:pPr>
                  <w:r>
                    <w:rPr>
                      <w:color w:val="595959"/>
                      <w:sz w:val="24"/>
                    </w:rPr>
                    <w:t>骨灰盅</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个</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1</w:t>
                  </w:r>
                </w:p>
              </w:tc>
            </w:tr>
            <w:tr>
              <w:tc>
                <w:tcPr>
                  <w:tcW w:type="dxa" w:w="377"/>
                  <w:tcBorders>
                    <w:top w:val="none" w:color="000000" w:sz="4"/>
                    <w:left w:val="single" w:color="000000" w:sz="4"/>
                    <w:bottom w:val="single" w:color="000000" w:sz="4"/>
                    <w:right w:val="single" w:color="000000" w:sz="4"/>
                  </w:tcBorders>
                </w:tcPr>
                <w:p>
                  <w:pPr>
                    <w:jc w:val="center"/>
                  </w:pPr>
                  <w:r>
                    <w:rPr>
                      <w:color w:val="595959"/>
                      <w:sz w:val="24"/>
                    </w:rPr>
                    <w:t>6</w:t>
                  </w:r>
                </w:p>
              </w:tc>
              <w:tc>
                <w:tcPr>
                  <w:tcW w:type="dxa" w:w="1612"/>
                  <w:tcBorders>
                    <w:top w:val="none" w:color="000000" w:sz="4"/>
                    <w:left w:val="none" w:color="000000" w:sz="4"/>
                    <w:bottom w:val="single" w:color="000000" w:sz="4"/>
                    <w:right w:val="single" w:color="000000" w:sz="4"/>
                  </w:tcBorders>
                </w:tcPr>
                <w:p>
                  <w:pPr>
                    <w:jc w:val="left"/>
                  </w:pPr>
                  <w:r>
                    <w:rPr>
                      <w:color w:val="595959"/>
                      <w:sz w:val="24"/>
                    </w:rPr>
                    <w:t>小型金塔——山水塔</w:t>
                  </w:r>
                </w:p>
              </w:tc>
              <w:tc>
                <w:tcPr>
                  <w:tcW w:type="dxa" w:w="1895"/>
                  <w:tcBorders>
                    <w:top w:val="none" w:color="000000" w:sz="4"/>
                    <w:left w:val="none" w:color="000000" w:sz="4"/>
                    <w:bottom w:val="single" w:color="000000" w:sz="4"/>
                    <w:right w:val="single" w:color="000000" w:sz="4"/>
                  </w:tcBorders>
                </w:tcPr>
                <w:p>
                  <w:pPr>
                    <w:jc w:val="left"/>
                  </w:pPr>
                  <w:r>
                    <w:rPr>
                      <w:color w:val="595959"/>
                      <w:sz w:val="24"/>
                    </w:rPr>
                    <w:t>高</w:t>
                  </w:r>
                  <w:r>
                    <w:rPr>
                      <w:color w:val="595959"/>
                      <w:sz w:val="24"/>
                    </w:rPr>
                    <w:t>30*</w:t>
                  </w:r>
                  <w:r>
                    <w:rPr>
                      <w:color w:val="595959"/>
                      <w:sz w:val="24"/>
                    </w:rPr>
                    <w:t>直径</w:t>
                  </w:r>
                  <w:r>
                    <w:rPr>
                      <w:color w:val="595959"/>
                      <w:sz w:val="24"/>
                    </w:rPr>
                    <w:t>28</w:t>
                  </w:r>
                  <w:r>
                    <w:rPr>
                      <w:color w:val="595959"/>
                      <w:sz w:val="24"/>
                    </w:rPr>
                    <w:t>（瓷质</w:t>
                  </w:r>
                  <w:r>
                    <w:rPr>
                      <w:color w:val="595959"/>
                      <w:sz w:val="24"/>
                    </w:rPr>
                    <w:t>-</w:t>
                  </w:r>
                  <w:r>
                    <w:rPr>
                      <w:color w:val="595959"/>
                      <w:sz w:val="24"/>
                    </w:rPr>
                    <w:t>高档优质）</w:t>
                  </w:r>
                </w:p>
              </w:tc>
              <w:tc>
                <w:tcPr>
                  <w:tcW w:type="dxa" w:w="600"/>
                  <w:tcBorders>
                    <w:top w:val="none" w:color="000000" w:sz="4"/>
                    <w:left w:val="none" w:color="000000" w:sz="4"/>
                    <w:bottom w:val="single" w:color="000000" w:sz="4"/>
                    <w:right w:val="single" w:color="000000" w:sz="4"/>
                  </w:tcBorders>
                </w:tcPr>
                <w:p>
                  <w:pPr>
                    <w:jc w:val="center"/>
                  </w:pPr>
                  <w:r>
                    <w:rPr>
                      <w:color w:val="595959"/>
                      <w:sz w:val="24"/>
                    </w:rPr>
                    <w:t>骨灰盅</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个</w:t>
                  </w:r>
                </w:p>
              </w:tc>
              <w:tc>
                <w:tcPr>
                  <w:tcW w:type="dxa" w:w="557"/>
                  <w:tcBorders>
                    <w:top w:val="none" w:color="000000" w:sz="4"/>
                    <w:left w:val="none" w:color="000000" w:sz="4"/>
                    <w:bottom w:val="single" w:color="000000" w:sz="4"/>
                    <w:right w:val="single" w:color="000000" w:sz="4"/>
                  </w:tcBorders>
                </w:tcPr>
                <w:p>
                  <w:pPr>
                    <w:jc w:val="center"/>
                  </w:pPr>
                  <w:r>
                    <w:rPr>
                      <w:color w:val="595959"/>
                      <w:sz w:val="24"/>
                    </w:rPr>
                    <w:t>1</w:t>
                  </w:r>
                </w:p>
              </w:tc>
            </w:tr>
          </w:tbl>
          <w:p>
            <w:pPr>
              <w:ind w:firstLine="480"/>
              <w:jc w:val="both"/>
            </w:pPr>
            <w:r>
              <w:rPr>
                <w:color w:val="595959"/>
                <w:sz w:val="24"/>
              </w:rPr>
              <w:t>2.</w:t>
            </w:r>
            <w:r>
              <w:rPr>
                <w:color w:val="595959"/>
                <w:sz w:val="24"/>
              </w:rPr>
              <w:t>样品上贴上标签，需标明投标人名称及对应货物名称、编号、所用材质及厚度。</w:t>
            </w:r>
          </w:p>
          <w:p>
            <w:pPr>
              <w:ind w:firstLine="480"/>
              <w:jc w:val="both"/>
            </w:pPr>
            <w:r>
              <w:rPr>
                <w:color w:val="595959"/>
                <w:sz w:val="24"/>
              </w:rPr>
              <w:t>3.</w:t>
            </w:r>
            <w:r>
              <w:rPr>
                <w:color w:val="595959"/>
                <w:sz w:val="24"/>
              </w:rPr>
              <w:t>每种样品需提供三张</w:t>
            </w:r>
            <w:r>
              <w:rPr>
                <w:color w:val="595959"/>
                <w:sz w:val="24"/>
              </w:rPr>
              <w:t>5D</w:t>
            </w:r>
            <w:r>
              <w:rPr>
                <w:color w:val="595959"/>
                <w:sz w:val="24"/>
              </w:rPr>
              <w:t>冲洗照片，照片上需注明货物名称、规格尺寸、材质。</w:t>
            </w:r>
            <w:r>
              <w:rPr>
                <w:color w:val="595959"/>
                <w:sz w:val="24"/>
              </w:rPr>
              <w:t>5D</w:t>
            </w:r>
            <w:r>
              <w:rPr>
                <w:color w:val="595959"/>
                <w:sz w:val="24"/>
              </w:rPr>
              <w:t>冲洗照片需提供电子版，以光盘提交。</w:t>
            </w:r>
          </w:p>
          <w:p>
            <w:pPr>
              <w:ind w:firstLine="480"/>
            </w:pPr>
            <w:r>
              <w:rPr>
                <w:color w:val="595959"/>
                <w:sz w:val="24"/>
              </w:rPr>
              <w:t>4.</w:t>
            </w:r>
            <w:r>
              <w:rPr>
                <w:color w:val="595959"/>
                <w:sz w:val="24"/>
              </w:rPr>
              <w:t>木质骨灰盒每一款产品需提供三款或以上样品图片供选择。需打开盖及合上盖、正面进行拍摄，以光盘提交。</w:t>
            </w:r>
          </w:p>
          <w:p>
            <w:pPr>
              <w:ind w:firstLine="480"/>
              <w:jc w:val="both"/>
            </w:pPr>
            <w:r>
              <w:rPr>
                <w:color w:val="595959"/>
                <w:sz w:val="24"/>
              </w:rPr>
              <w:t>5.</w:t>
            </w:r>
            <w:r>
              <w:rPr>
                <w:color w:val="595959"/>
                <w:sz w:val="24"/>
              </w:rPr>
              <w:t>递交样品的时间：投标人将密封的投标样品在投标截止时间前送达开标地点，否则，采购人或采购代理机构应当拒收。</w:t>
            </w:r>
          </w:p>
          <w:p>
            <w:pPr>
              <w:ind w:firstLine="480"/>
              <w:jc w:val="both"/>
            </w:pPr>
            <w:r>
              <w:rPr>
                <w:color w:val="595959"/>
                <w:sz w:val="24"/>
              </w:rPr>
              <w:t>6.</w:t>
            </w:r>
            <w:r>
              <w:rPr>
                <w:color w:val="595959"/>
                <w:sz w:val="24"/>
              </w:rPr>
              <w:t>在采购任务完结之后，中标人的样品封存于采购人单位，作为履约验收的参考。采购人及采购代理机构对投标人所递交样品的破损或质量不负任何责任。</w:t>
            </w:r>
          </w:p>
          <w:p>
            <w:pPr>
              <w:ind w:firstLine="480"/>
              <w:jc w:val="both"/>
            </w:pPr>
            <w:r>
              <w:rPr>
                <w:color w:val="595959"/>
                <w:sz w:val="24"/>
              </w:rPr>
              <w:t>7.</w:t>
            </w:r>
            <w:r>
              <w:rPr>
                <w:color w:val="595959"/>
                <w:sz w:val="24"/>
              </w:rPr>
              <w:t>未中标的投标人应在本项目中标公告发布之日起</w:t>
            </w:r>
            <w:r>
              <w:rPr>
                <w:color w:val="595959"/>
                <w:sz w:val="24"/>
                <w:u w:val="single"/>
              </w:rPr>
              <w:t>7</w:t>
            </w:r>
            <w:r>
              <w:rPr>
                <w:color w:val="595959"/>
                <w:sz w:val="24"/>
                <w:u w:val="single"/>
              </w:rPr>
              <w:t>个</w:t>
            </w:r>
            <w:r>
              <w:rPr>
                <w:color w:val="595959"/>
                <w:sz w:val="24"/>
              </w:rPr>
              <w:t>工作日后的</w:t>
            </w:r>
            <w:r>
              <w:rPr>
                <w:color w:val="595959"/>
                <w:sz w:val="24"/>
                <w:u w:val="single"/>
              </w:rPr>
              <w:t>3</w:t>
            </w:r>
            <w:r>
              <w:rPr>
                <w:color w:val="595959"/>
                <w:sz w:val="24"/>
              </w:rPr>
              <w:t>个工作日内自行至采购代理机构取回投标样品。</w:t>
            </w:r>
            <w:r>
              <w:rPr>
                <w:color w:val="595959"/>
                <w:sz w:val="24"/>
              </w:rPr>
              <w:t>3</w:t>
            </w:r>
            <w:r>
              <w:rPr>
                <w:color w:val="595959"/>
                <w:sz w:val="24"/>
              </w:rPr>
              <w:t>个工作日后投标人不取回样品，</w:t>
            </w:r>
            <w:r>
              <w:rPr>
                <w:color w:val="595959"/>
                <w:sz w:val="24"/>
              </w:rPr>
              <w:t>视同投标人不再认领，代理机构有权进行处理</w:t>
            </w:r>
            <w:r>
              <w:rPr>
                <w:color w:val="595959"/>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1.采购代理机构：本项目是指广州市广采招标有限公司，负责整个采购活动的组织，依法负责编制和发布招标文件，对招标文件拥有最终的解释权，不以任何身份出任评标委员会成员。</w:t>
      </w:r>
    </w:p>
    <w:p>
      <w:pPr>
        <w:ind w:firstLine="480"/>
      </w:pPr>
      <w:r>
        <w:rPr/>
        <w:t>2.采购人：本项目是指</w:t>
      </w:r>
      <w:r>
        <w:rPr/>
        <w:t>广州市番禺区殡仪馆</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采购机构代理服务收费标准：1.采购机构代理服务收费标准：各采购包以采购预算作为采购代理服务费的计算基数进行独立计算；采购代理服务费收费采用差额定率累进法计算方式。参照中华人民共和国国家发展 计划委员会颁发的计价格[2002]1980号、国家发改委[2003]857号及发改价格2011534号文 规定的货物类”计费标准计算并缴纳。 2.例如：某货物招标金额为人民币850万元，计算采购代理服务收费额为： ①100万元×1.5%=1.5万元②（500-100）万元×1.1%=4.4万元③（850-500）万元×0.8%=2.8万元④合计收费=1.5+4.4+2.8=8.7（万元）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报价要求，投标单位须对包组的全部内容进行报价，单项货物投标报价不得超过本项目对应采购内容的最高限价，详见第二章采购需求中“技术标准与要求附表一序号1”的对应采购内容最高限价要求。（其中：投标客户端上传的电子报价数据须填写各项货品的单价之和。） （2）推荐中标候选人，推荐综合得分排名第一的投标人为第一中标候选人，排名第二的投标人为第 二中标候选人，若第二中标候选人报价高于第一中标候选人报价 20％以上的，只推荐1名中标候选人。</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广州市广采招标有限公司网站（https://www.gzsgczb.com/）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广州市广采招标有限公司网站（https://www.gzsgczb.com/）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w:t>
      </w:r>
    </w:p>
    <w:p>
      <w:pPr>
        <w:ind w:firstLine="480"/>
      </w:pPr>
      <w:r>
        <w:rPr/>
        <w:t>电话：</w:t>
      </w:r>
      <w:r>
        <w:rPr/>
        <w:t>020-37201839</w:t>
      </w:r>
    </w:p>
    <w:p>
      <w:pPr>
        <w:ind w:firstLine="480"/>
      </w:pPr>
      <w:r>
        <w:rPr/>
        <w:t>传真：</w:t>
      </w:r>
      <w:r>
        <w:rPr/>
        <w:t>/</w:t>
      </w:r>
    </w:p>
    <w:p>
      <w:pPr>
        <w:ind w:firstLine="480"/>
      </w:pPr>
      <w:r>
        <w:rPr/>
        <w:t>邮箱：</w:t>
      </w:r>
      <w:r>
        <w:rPr/>
        <w:t>gzsgczb@163.com</w:t>
      </w:r>
    </w:p>
    <w:p>
      <w:pPr>
        <w:ind w:firstLine="480"/>
      </w:pPr>
      <w:r>
        <w:rPr/>
        <w:t>地址：</w:t>
      </w:r>
      <w:r>
        <w:rPr/>
        <w:t>广东省广州市白云区鹤龙一路68号云创国际A塔A311室</w:t>
      </w:r>
    </w:p>
    <w:p>
      <w:pPr>
        <w:ind w:firstLine="480"/>
      </w:pPr>
      <w:r>
        <w:rPr/>
        <w:t>邮编：</w:t>
      </w:r>
      <w:r>
        <w:rPr/>
        <w:t>510425</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番禺区殡仪馆殡葬用品（木质骨灰盒、陶瓷骨灰容器）供货权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广州市广采招标有限公司</w:t>
      </w:r>
      <w:r>
        <w:rPr/>
        <w:t>统一对外发布。</w:t>
      </w:r>
    </w:p>
    <w:p>
      <w:pPr>
        <w:ind w:firstLine="480"/>
      </w:pPr>
      <w:r>
        <w:rPr/>
        <w:t>（2）对</w:t>
      </w:r>
      <w:r>
        <w:rPr/>
        <w:t>广州市广采招标有限公司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采购包1（广州市番禺区殡仪馆殡葬用品（木质骨灰盒、陶瓷骨灰容器）供货权采购项目）：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采购包1（广州市番禺区殡仪馆殡葬用品（木质骨灰盒、陶瓷骨灰容器）供货权采购项目）：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提供具有依法缴纳税收和社会保障资金的良好记录书面声明函。</w:t>
            </w:r>
          </w:p>
        </w:tc>
      </w:tr>
      <w:tr>
        <w:tc>
          <w:tcPr>
            <w:tcW w:type="dxa" w:w="890"/>
          </w:tcPr>
          <w:p>
            <w:r>
              <w:rPr/>
              <w:t>3</w:t>
            </w:r>
          </w:p>
        </w:tc>
        <w:tc>
          <w:tcPr>
            <w:tcW w:type="dxa" w:w="3178"/>
          </w:tcPr>
          <w:p>
            <w:r>
              <w:rPr/>
              <w:t>具有良好的商业信誉和健全的财务会计制度</w:t>
            </w:r>
          </w:p>
        </w:tc>
        <w:tc>
          <w:tcPr>
            <w:tcW w:type="dxa" w:w="4238"/>
          </w:tcPr>
          <w:p>
            <w:r>
              <w:rPr/>
              <w:t>提供具有良好的商业信誉和健全的财务会计制度书面声明函。</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提供具有履行合同所必需的设备和专业技术能力书面声明函。</w:t>
            </w:r>
          </w:p>
        </w:tc>
      </w:tr>
      <w:tr>
        <w:tc>
          <w:tcPr>
            <w:tcW w:type="dxa" w:w="890"/>
          </w:tcPr>
          <w:p>
            <w:r>
              <w:rPr/>
              <w:t>5</w:t>
            </w:r>
          </w:p>
        </w:tc>
        <w:tc>
          <w:tcPr>
            <w:tcW w:type="dxa" w:w="3178"/>
          </w:tcPr>
          <w:p>
            <w:r>
              <w:rPr/>
              <w:t>参加采购活动前3年内，在经营活动中没有重大违法记录</w:t>
            </w:r>
          </w:p>
        </w:tc>
        <w:tc>
          <w:tcPr>
            <w:tcW w:type="dxa" w:w="4238"/>
          </w:tcPr>
          <w:p>
            <w:r>
              <w:rPr/>
              <w:t>提供书面声明函（参照“投标函”格式内容承诺）。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以资格审查人员于投标（响应）截止时间当天在“信用中国”网站（https://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①为采购项目提供整体设计、规范编制或者项目管理、监理、检测等服务的供应商，不得再参加该采购项目同一合同项下的其他采购活动；②法定代表人或单位负责人为同一人或者存在直接控股、管理关系的不同供应商，不得参加同一合同项下的政府采购活动；（投标时提交承诺函，格式自定）。</w:t>
            </w:r>
          </w:p>
        </w:tc>
      </w:tr>
      <w:tr>
        <w:tc>
          <w:tcPr>
            <w:tcW w:type="dxa" w:w="890"/>
          </w:tcPr>
          <w:p>
            <w:r>
              <w:rPr/>
              <w:t>8</w:t>
            </w:r>
          </w:p>
        </w:tc>
        <w:tc>
          <w:tcPr>
            <w:tcW w:type="dxa" w:w="3178"/>
          </w:tcPr>
          <w:p>
            <w:r>
              <w:rPr/>
              <w:t>本采购包专门面向中小企业采购</w:t>
            </w:r>
          </w:p>
        </w:tc>
        <w:tc>
          <w:tcPr>
            <w:tcW w:type="dxa" w:w="4238"/>
          </w:tcPr>
          <w:p>
            <w:r>
              <w:rPr/>
              <w:t>供应商须符合本项目采购标的对应行业（工业）政策划分标准的中小企业。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采购包1（广州市番禺区殡仪馆殡葬用品（木质骨灰盒、陶瓷骨灰容器）供货权采购项目）：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w:t>
            </w:r>
          </w:p>
        </w:tc>
        <w:tc>
          <w:tcPr>
            <w:tcW w:type="dxa" w:w="4238"/>
          </w:tcPr>
          <w:p>
            <w:r>
              <w:rPr/>
              <w:t>提交投标函。投标文件完整、无重大错漏，并按要求签署、盖章。</w:t>
            </w:r>
          </w:p>
        </w:tc>
      </w:tr>
      <w:tr>
        <w:tc>
          <w:tcPr>
            <w:tcW w:type="dxa" w:w="890"/>
          </w:tcPr>
          <w:p>
            <w:r>
              <w:rPr/>
              <w:t>2</w:t>
            </w:r>
          </w:p>
        </w:tc>
        <w:tc>
          <w:tcPr>
            <w:tcW w:type="dxa" w:w="3178"/>
          </w:tcPr>
          <w:p>
            <w:r>
              <w:rPr/>
              <w:t>投标报价</w:t>
            </w:r>
          </w:p>
        </w:tc>
        <w:tc>
          <w:tcPr>
            <w:tcW w:type="dxa" w:w="4238"/>
          </w:tcPr>
          <w:p>
            <w:r>
              <w:rPr/>
              <w:t>(1)单价投标报价均确定且未超过对应采购内容最高单价限价的； (2)投标文件未出现选择性报价或有附加条件报价的情形； (3)投标报价按照招标文件要求进行报价，没有缺项、漏项的（货品分项内容不符合将被视为缺项、漏项）。</w:t>
            </w:r>
          </w:p>
        </w:tc>
      </w:tr>
      <w:tr>
        <w:tc>
          <w:tcPr>
            <w:tcW w:type="dxa" w:w="890"/>
          </w:tcPr>
          <w:p>
            <w:r>
              <w:rPr/>
              <w:t>3</w:t>
            </w:r>
          </w:p>
        </w:tc>
        <w:tc>
          <w:tcPr>
            <w:tcW w:type="dxa" w:w="3178"/>
          </w:tcPr>
          <w:p>
            <w:r>
              <w:rPr/>
              <w:t>报价有效期</w:t>
            </w:r>
          </w:p>
        </w:tc>
        <w:tc>
          <w:tcPr>
            <w:tcW w:type="dxa" w:w="4238"/>
          </w:tcPr>
          <w:p>
            <w:r>
              <w:rPr/>
              <w:t>提供《投标函》，报价有效期为从提交投标（响应）文件的截止之日起不少于90日历天。</w:t>
            </w:r>
          </w:p>
        </w:tc>
      </w:tr>
      <w:tr>
        <w:tc>
          <w:tcPr>
            <w:tcW w:type="dxa" w:w="890"/>
          </w:tcPr>
          <w:p>
            <w:r>
              <w:rPr/>
              <w:t>4</w:t>
            </w:r>
          </w:p>
        </w:tc>
        <w:tc>
          <w:tcPr>
            <w:tcW w:type="dxa" w:w="3178"/>
          </w:tcPr>
          <w:p>
            <w:r>
              <w:rPr/>
              <w:t>法定代表人证明书及授权委托书</w:t>
            </w:r>
          </w:p>
        </w:tc>
        <w:tc>
          <w:tcPr>
            <w:tcW w:type="dxa" w:w="4238"/>
          </w:tcPr>
          <w:p>
            <w:r>
              <w:rPr/>
              <w:t>按对应格式文件签署、盖章。</w:t>
            </w:r>
          </w:p>
        </w:tc>
      </w:tr>
      <w:tr>
        <w:tc>
          <w:tcPr>
            <w:tcW w:type="dxa" w:w="890"/>
          </w:tcPr>
          <w:p>
            <w:r>
              <w:rPr/>
              <w:t>5</w:t>
            </w:r>
          </w:p>
        </w:tc>
        <w:tc>
          <w:tcPr>
            <w:tcW w:type="dxa" w:w="3178"/>
          </w:tcPr>
          <w:p>
            <w:r>
              <w:rPr/>
              <w:t>“★”号条款响应</w:t>
            </w:r>
          </w:p>
        </w:tc>
        <w:tc>
          <w:tcPr>
            <w:tcW w:type="dxa" w:w="4238"/>
          </w:tcPr>
          <w:p>
            <w:r>
              <w:rPr/>
              <w:t>实质性响应招标文件中“★”号条款。</w:t>
            </w:r>
          </w:p>
        </w:tc>
      </w:tr>
      <w:tr>
        <w:tc>
          <w:tcPr>
            <w:tcW w:type="dxa" w:w="890"/>
          </w:tcPr>
          <w:p>
            <w:r>
              <w:rPr/>
              <w:t>6</w:t>
            </w:r>
          </w:p>
        </w:tc>
        <w:tc>
          <w:tcPr>
            <w:tcW w:type="dxa" w:w="3178"/>
          </w:tcPr>
          <w:p>
            <w:r>
              <w:rPr/>
              <w:t>报价修正</w:t>
            </w:r>
          </w:p>
        </w:tc>
        <w:tc>
          <w:tcPr>
            <w:tcW w:type="dxa" w:w="4238"/>
          </w:tcPr>
          <w:p>
            <w:r>
              <w:rPr/>
              <w:t>如出现投标报价计算错误的，评审专家按招标文件规定进行修正后的报价,投标人按规定书面确认。</w:t>
            </w:r>
          </w:p>
        </w:tc>
      </w:tr>
      <w:tr>
        <w:tc>
          <w:tcPr>
            <w:tcW w:type="dxa" w:w="890"/>
          </w:tcPr>
          <w:p>
            <w:r>
              <w:rPr/>
              <w:t>7</w:t>
            </w:r>
          </w:p>
        </w:tc>
        <w:tc>
          <w:tcPr>
            <w:tcW w:type="dxa" w:w="3178"/>
          </w:tcPr>
          <w:p>
            <w:r>
              <w:rPr/>
              <w:t>串通投标</w:t>
            </w:r>
          </w:p>
        </w:tc>
        <w:tc>
          <w:tcPr>
            <w:tcW w:type="dxa" w:w="4238"/>
          </w:tcPr>
          <w:p>
            <w:r>
              <w:rPr/>
              <w:t>未出现视为投标人串通投标所列的情形。</w:t>
            </w:r>
          </w:p>
        </w:tc>
      </w:tr>
      <w:tr>
        <w:tc>
          <w:tcPr>
            <w:tcW w:type="dxa" w:w="890"/>
          </w:tcPr>
          <w:p>
            <w:r>
              <w:rPr/>
              <w:t>8</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9</w:t>
            </w:r>
          </w:p>
        </w:tc>
        <w:tc>
          <w:tcPr>
            <w:tcW w:type="dxa" w:w="3178"/>
          </w:tcPr>
          <w:p>
            <w:r>
              <w:rPr/>
              <w:t>招标文件规定的无效投标条款</w:t>
            </w:r>
          </w:p>
        </w:tc>
        <w:tc>
          <w:tcPr>
            <w:tcW w:type="dxa" w:w="4238"/>
          </w:tcPr>
          <w:p>
            <w:r>
              <w:rPr/>
              <w:t>没有招标文件中规定的其它无效投标条款的。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采购包1(广州市番禺区殡仪馆殡葬用品（木质骨灰盒、陶瓷骨灰容器）供货权采购项目):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总体实施方案  (10.0分)</w:t>
            </w:r>
          </w:p>
        </w:tc>
        <w:tc>
          <w:tcPr>
            <w:tcW w:type="dxa" w:w="5076"/>
          </w:tcPr>
          <w:p>
            <w:pPr>
              <w:jc w:val="left"/>
            </w:pPr>
            <w:r>
              <w:rPr/>
              <w:t>根据各投标人对本项目的总体实施方案（包含但不限于：供货管理方案、产品包装方案、产品运输方案、售后服务方案、产品质量管控方案、产品质检方案、产品环保监管方案）是否完善、具体、全面，针对本项目作出的保障、管理及进度安排等进行综合评审。 （1）总体实施方案内容详实具体、结构标准规范、条理清晰明确、措施全面具体，项目管理及进度安排科学高效、可操作性强，得10分； （2）总体实施方案内容完整、结构合理、条理通顺、措施到位，项目管理及进度安排合理、有可操作性，得6分； （3）总体实施方案内容不完整、结构不合理、条理不通顺、措施不到位，项目管理及进度安排不合理、不具有可操作性，得2分； （4）没有提供方案的 ，得0分。</w:t>
            </w:r>
          </w:p>
        </w:tc>
      </w:tr>
      <w:tr>
        <w:tc>
          <w:tcPr>
            <w:tcW w:type="dxa" w:w="922"/>
            <w:gridSpan w:val="2"/>
            <w:vMerge/>
          </w:tcPr>
          <w:p/>
        </w:tc>
        <w:tc>
          <w:tcPr>
            <w:tcW w:type="dxa" w:w="2307"/>
          </w:tcPr>
          <w:p>
            <w:pPr>
              <w:jc w:val="left"/>
            </w:pPr>
            <w:r>
              <w:rPr/>
              <w:t>技术条款响应程度 (9.0分)</w:t>
            </w:r>
          </w:p>
        </w:tc>
        <w:tc>
          <w:tcPr>
            <w:tcW w:type="dxa" w:w="5076"/>
          </w:tcPr>
          <w:p>
            <w:pPr>
              <w:jc w:val="left"/>
            </w:pPr>
            <w:r>
              <w:rPr/>
              <w:t>评审委员会根据各投标人对本第二章采购需求中“技术标准与要求附表一序号1”中的货物技术参数的响应情况进行评审（共计18项技术参数）： （1）完全满足招标文件要求，得9分； （2）每偏离1项扣0.5分，扣完为止。</w:t>
            </w:r>
          </w:p>
        </w:tc>
      </w:tr>
      <w:tr>
        <w:tc>
          <w:tcPr>
            <w:tcW w:type="dxa" w:w="922"/>
            <w:gridSpan w:val="2"/>
            <w:vMerge/>
          </w:tcPr>
          <w:p/>
        </w:tc>
        <w:tc>
          <w:tcPr>
            <w:tcW w:type="dxa" w:w="2307"/>
          </w:tcPr>
          <w:p>
            <w:pPr>
              <w:jc w:val="left"/>
            </w:pPr>
            <w:r>
              <w:rPr/>
              <w:t>应急处理方案 (8.0分)</w:t>
            </w:r>
          </w:p>
        </w:tc>
        <w:tc>
          <w:tcPr>
            <w:tcW w:type="dxa" w:w="5076"/>
          </w:tcPr>
          <w:p>
            <w:pPr>
              <w:jc w:val="left"/>
            </w:pPr>
            <w:r>
              <w:rPr/>
              <w:t>根据各投标人对本项目针对台风、暴雨等天气影响，交通事故，因货物质量引起的群众纠纷及群体事件，因重大节假日或政府重要活动等特殊情况制定的应急处置方案，内容包括但不限于应急组织机构的设置、应急机制的建立、各种情况的应急措施与方法等进行评审： （1）应急处置方案详细，有完善的应急机制，可行性高，采购备货优势明显；并承诺发生应急事件后，在接到采购人通知后10分钟内响应，项目负责人1人在2小时内到达应急事件现场，得8分； （2）应急处置方案较详细，合理性、可行性较好，采购备货优势良好；并承诺发生应急事件后，在接到采购人通知后20分钟内响应，项目负责人1人在2.5小时内到达应急事件现场，得6分； （3）应急处置方案较简单，合理性、可行性一般，采购备货优势一般；并承诺发生应急事件后，在接到采购人通知后30分钟内响应，项目负责人1人在3小时内到达应急事件现场，得4分； （4）应急处置方案较差，不能及时启动应急机制的，采购备货优势较差；发生应急事件后，在接到采购人通知后怠慢或不响应，不及时到达应急事件现场进行处理，得2分； （5）没有提供方案的，得0分。</w:t>
            </w:r>
          </w:p>
        </w:tc>
      </w:tr>
      <w:tr>
        <w:tc>
          <w:tcPr>
            <w:tcW w:type="dxa" w:w="922"/>
            <w:gridSpan w:val="2"/>
            <w:vMerge/>
          </w:tcPr>
          <w:p/>
        </w:tc>
        <w:tc>
          <w:tcPr>
            <w:tcW w:type="dxa" w:w="2307"/>
          </w:tcPr>
          <w:p>
            <w:pPr>
              <w:jc w:val="left"/>
            </w:pPr>
            <w:r>
              <w:rPr/>
              <w:t>样品生产工艺情况评价 (15.0分)</w:t>
            </w:r>
          </w:p>
        </w:tc>
        <w:tc>
          <w:tcPr>
            <w:tcW w:type="dxa" w:w="5076"/>
          </w:tcPr>
          <w:p>
            <w:pPr>
              <w:jc w:val="left"/>
            </w:pPr>
            <w:r>
              <w:rPr/>
              <w:t>根据投标人对招标文件的要求提供样品从材质、设计、工艺水平、样式、质量、规格、颜色等进行综合评价：  （1）材质用料完全满足用户需求标准、表面工艺处理精细、整体做工细致、款式外型美观，完全满足用户需求的，得15分；  （2）材质用料符合用户需求要求、表面处理工艺好、整体做工无瑕疵、款式外型较好，基本满足用户需求的，得10分；  （3）材质用料一般、表面处理工艺一般、整体做工粗糙、款式外型一般，部分满足用户需求的，得 5分；  （4）材质用料较差、表面处理工艺较差、整体有明显瑕疵、款式外型较差，不满足用户需求的，得 2分。  （5）没有提供样品的，得0分。</w:t>
            </w:r>
          </w:p>
        </w:tc>
      </w:tr>
      <w:tr>
        <w:tc>
          <w:tcPr>
            <w:tcW w:type="dxa" w:w="922"/>
            <w:gridSpan w:val="2"/>
            <w:vMerge/>
          </w:tcPr>
          <w:p/>
        </w:tc>
        <w:tc>
          <w:tcPr>
            <w:tcW w:type="dxa" w:w="2307"/>
          </w:tcPr>
          <w:p>
            <w:pPr>
              <w:jc w:val="left"/>
            </w:pPr>
            <w:r>
              <w:rPr/>
              <w:t>服务承诺及便利性 (8.0分)</w:t>
            </w:r>
          </w:p>
        </w:tc>
        <w:tc>
          <w:tcPr>
            <w:tcW w:type="dxa" w:w="5076"/>
          </w:tcPr>
          <w:p>
            <w:pPr>
              <w:jc w:val="left"/>
            </w:pPr>
            <w:r>
              <w:rPr/>
              <w:t>根据投标人针对本项目制定的服务承诺、服务能力、服务响应程度、服务便捷性等进行综合评审:  （1）服务承诺完善可靠性高，服务能力强，服务非常便捷，处理能力强；且承诺到场时间在2小时以内的，得8分；  （2）服务承诺基本完善可靠，服务较便捷，处理能力较强；且承诺到场时间在2.5小时以内的，得6分；  （3）服务承诺完善性可靠性一般，处理能力一般；且承诺到场时间在3小时以内的，得4分；  （4）服务承诺完善性可靠性较差，服务不能满足要求，且承诺到场时间在3.5小时以内的，得2分；  （5）没有相关内容的，得0分。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2020年1月1日至今，投标人承接的同类项目业绩，每提供一个得1分，最高得5分，没有的不得分。 注：需提供合同或中标通知书扫描件等相关证明文件复印件加盖投标人公章，未提供者不得分。</w:t>
            </w:r>
          </w:p>
        </w:tc>
      </w:tr>
      <w:tr>
        <w:tc>
          <w:tcPr>
            <w:tcW w:type="dxa" w:w="922"/>
            <w:gridSpan w:val="2"/>
            <w:vMerge/>
          </w:tcPr>
          <w:p/>
        </w:tc>
        <w:tc>
          <w:tcPr>
            <w:tcW w:type="dxa" w:w="2307"/>
          </w:tcPr>
          <w:p>
            <w:pPr>
              <w:jc w:val="left"/>
            </w:pPr>
            <w:r>
              <w:rPr/>
              <w:t>商务条款响应程度 (6.0分)</w:t>
            </w:r>
          </w:p>
        </w:tc>
        <w:tc>
          <w:tcPr>
            <w:tcW w:type="dxa" w:w="5076"/>
          </w:tcPr>
          <w:p>
            <w:pPr>
              <w:jc w:val="left"/>
            </w:pPr>
            <w:r>
              <w:rPr/>
              <w:t>评审委员会根据各投标人对本第二章采购需求中“主要商务要求”中的条款（星号条款除外）的响应情况进行评审（共计6项条款）： （1）完全满足招标文件要求，得6分； （2）每偏离1项扣1分，扣完为止。</w:t>
            </w:r>
          </w:p>
        </w:tc>
      </w:tr>
      <w:tr>
        <w:tc>
          <w:tcPr>
            <w:tcW w:type="dxa" w:w="922"/>
            <w:gridSpan w:val="2"/>
            <w:vMerge/>
          </w:tcPr>
          <w:p/>
        </w:tc>
        <w:tc>
          <w:tcPr>
            <w:tcW w:type="dxa" w:w="2307"/>
          </w:tcPr>
          <w:p>
            <w:pPr>
              <w:jc w:val="left"/>
            </w:pPr>
            <w:r>
              <w:rPr/>
              <w:t>用户评价 (5.0分)</w:t>
            </w:r>
          </w:p>
        </w:tc>
        <w:tc>
          <w:tcPr>
            <w:tcW w:type="dxa" w:w="5076"/>
          </w:tcPr>
          <w:p>
            <w:pPr>
              <w:jc w:val="left"/>
            </w:pPr>
            <w:r>
              <w:rPr/>
              <w:t>投标人提供的同类项目经验获得用户评价为优或满意的，或用户评价书中能体现投标人服务优质的，每提供一份得1分，最高得5分。 注：以用户单位评价复印件为准，须具有业主公章，用户评价为差或一般的，不得分。</w:t>
            </w:r>
          </w:p>
        </w:tc>
      </w:tr>
      <w:tr>
        <w:tc>
          <w:tcPr>
            <w:tcW w:type="dxa" w:w="922"/>
            <w:gridSpan w:val="2"/>
            <w:vMerge/>
          </w:tcPr>
          <w:p/>
        </w:tc>
        <w:tc>
          <w:tcPr>
            <w:tcW w:type="dxa" w:w="2307"/>
          </w:tcPr>
          <w:p>
            <w:pPr>
              <w:jc w:val="left"/>
            </w:pPr>
            <w:r>
              <w:rPr/>
              <w:t>企业管理体系认证 (3.0分)</w:t>
            </w:r>
          </w:p>
        </w:tc>
        <w:tc>
          <w:tcPr>
            <w:tcW w:type="dxa" w:w="5076"/>
          </w:tcPr>
          <w:p>
            <w:pPr>
              <w:jc w:val="left"/>
            </w:pPr>
            <w:r>
              <w:rPr/>
              <w:t>1、投标人具有ISO9001质量管理体系认证证书得1分； 2、投标人具有ISO9001环境管理体系认证证书得1分； 3、投标人具有职业健康安全管理体系认证证书得1分。 注：提供相关证书复印件和证书在全国认证认可信息公共服务平台（网站：http://cx.cnca.cn/CertECloud/index/index/page）查询结果的截图加盖投标人公章，否则不得分。</w:t>
            </w:r>
          </w:p>
        </w:tc>
      </w:tr>
      <w:tr>
        <w:tc>
          <w:tcPr>
            <w:tcW w:type="dxa" w:w="922"/>
            <w:gridSpan w:val="2"/>
            <w:vMerge/>
          </w:tcPr>
          <w:p/>
        </w:tc>
        <w:tc>
          <w:tcPr>
            <w:tcW w:type="dxa" w:w="2307"/>
          </w:tcPr>
          <w:p>
            <w:pPr>
              <w:jc w:val="left"/>
            </w:pPr>
            <w:r>
              <w:rPr/>
              <w:t>综合信用评价 (1.0分)</w:t>
            </w:r>
          </w:p>
        </w:tc>
        <w:tc>
          <w:tcPr>
            <w:tcW w:type="dxa" w:w="5076"/>
          </w:tcPr>
          <w:p>
            <w:pPr>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此处投标报价为各项投标单价之和）</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r>
        <w:rPr>
          <w:b/>
          <w:color w:val="000000"/>
          <w:sz w:val="56"/>
        </w:rPr>
        <w:t>广州市番禺区殡仪馆采购合同书</w:t>
      </w:r>
    </w:p>
    <w:p>
      <w:pPr>
        <w:jc w:val="both"/>
      </w:pPr>
    </w:p>
    <w:p>
      <w:pPr>
        <w:jc w:val="both"/>
      </w:pPr>
    </w:p>
    <w:p>
      <w:pPr>
        <w:jc w:val="both"/>
      </w:pP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color w:val="000000"/>
          <w:sz w:val="28"/>
        </w:rPr>
        <w:t>项目编号：</w:t>
      </w:r>
      <w:r>
        <w:rPr>
          <w:color w:val="000000"/>
          <w:sz w:val="28"/>
          <w:u w:val="single"/>
        </w:rPr>
        <w:t xml:space="preserve">                 </w:t>
      </w:r>
    </w:p>
    <w:p>
      <w:pPr>
        <w:jc w:val="left"/>
      </w:pPr>
    </w:p>
    <w:p>
      <w:pPr>
        <w:jc w:val="left"/>
      </w:pPr>
      <w:r>
        <w:rPr>
          <w:color w:val="000000"/>
          <w:sz w:val="28"/>
        </w:rPr>
        <w:t>项目名称：</w:t>
      </w:r>
      <w:r>
        <w:rPr>
          <w:color w:val="000000"/>
          <w:sz w:val="28"/>
          <w:u w:val="single"/>
        </w:rPr>
        <w:t>广州市番禺区殡仪馆殡葬用品（木质骨灰盒、陶瓷骨灰容器）供货权采购项目</w:t>
      </w:r>
    </w:p>
    <w:p>
      <w:pPr>
        <w:jc w:val="left"/>
      </w:pPr>
    </w:p>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color w:val="000000"/>
          <w:sz w:val="21"/>
        </w:rPr>
        <w:t>甲方（采购人）： 广州市番禺区殡仪馆                合同编号：</w:t>
      </w:r>
    </w:p>
    <w:p>
      <w:pPr>
        <w:jc w:val="both"/>
      </w:pPr>
      <w:r>
        <w:rPr>
          <w:color w:val="000000"/>
          <w:sz w:val="21"/>
        </w:rPr>
        <w:t>乙方（中标供应商）：广州市番禺区大石道生纸制品厂   签约地点：</w:t>
      </w:r>
      <w:r>
        <w:rPr>
          <w:color w:val="000000"/>
          <w:sz w:val="21"/>
        </w:rPr>
        <w:t>广州市番禺区殡仪馆</w:t>
      </w:r>
    </w:p>
    <w:p>
      <w:pPr>
        <w:jc w:val="both"/>
      </w:pPr>
    </w:p>
    <w:p>
      <w:pPr>
        <w:jc w:val="both"/>
      </w:pPr>
      <w:r>
        <w:rPr>
          <w:color w:val="595959"/>
          <w:sz w:val="24"/>
        </w:rPr>
        <w:t xml:space="preserve">  </w:t>
      </w:r>
      <w:r>
        <w:rPr>
          <w:color w:val="000000"/>
          <w:sz w:val="21"/>
        </w:rPr>
        <w:t>根据</w:t>
      </w:r>
      <w:r>
        <w:rPr>
          <w:color w:val="000000"/>
          <w:sz w:val="21"/>
          <w:u w:val="single"/>
        </w:rPr>
        <w:t>广州市番禺区殡仪馆殡葬用品（木质骨灰盒、陶瓷骨灰容器）供货权采购</w:t>
      </w:r>
      <w:r>
        <w:rPr>
          <w:color w:val="000000"/>
          <w:sz w:val="21"/>
        </w:rPr>
        <w:t>项</w:t>
      </w:r>
      <w:r>
        <w:rPr>
          <w:color w:val="595959"/>
          <w:sz w:val="21"/>
        </w:rPr>
        <w:t>目</w:t>
      </w:r>
      <w:r>
        <w:rPr>
          <w:color w:val="000000"/>
          <w:sz w:val="21"/>
        </w:rPr>
        <w:t>(</w:t>
      </w:r>
      <w:r>
        <w:rPr>
          <w:color w:val="000000"/>
          <w:sz w:val="21"/>
        </w:rPr>
        <w:t>公开招标</w:t>
      </w:r>
      <w:r>
        <w:rPr>
          <w:color w:val="000000"/>
          <w:sz w:val="24"/>
        </w:rPr>
        <w:t>项目编号：</w:t>
      </w:r>
      <w:r>
        <w:rPr>
          <w:color w:val="000000"/>
          <w:sz w:val="24"/>
          <w:u w:val="single"/>
        </w:rPr>
        <w:t xml:space="preserve">   </w:t>
      </w:r>
      <w:r>
        <w:rPr>
          <w:color w:val="000000"/>
          <w:sz w:val="24"/>
        </w:rPr>
        <w:t>)</w:t>
      </w:r>
      <w:r>
        <w:rPr>
          <w:color w:val="595959"/>
          <w:sz w:val="21"/>
        </w:rPr>
        <w:t>的采购结果</w:t>
      </w:r>
      <w:r>
        <w:rPr>
          <w:color w:val="000000"/>
          <w:sz w:val="21"/>
        </w:rPr>
        <w:t>，按照《中华人民共和国政府采购法》、《中华人民共和国民法典》的规定，本着平等互利和诚实信用的原则，经甲、乙双方协商一致，订立本合同。</w:t>
      </w:r>
    </w:p>
    <w:p>
      <w:pPr>
        <w:numPr>
          <w:ilvl w:val="0"/>
          <w:numId w:val="1"/>
        </w:numPr>
        <w:jc w:val="both"/>
      </w:pPr>
      <w:r>
        <w:rPr>
          <w:b/>
          <w:color w:val="000000"/>
          <w:sz w:val="21"/>
        </w:rPr>
        <w:t>项目内容</w:t>
      </w:r>
    </w:p>
    <w:tbl>
      <w:tblPr>
        <w:tblW w:w="0" w:type="auto"/>
        <w:tblBorders>
          <w:top w:val="none" w:color="000000" w:sz="4"/>
          <w:left w:val="none" w:color="000000" w:sz="4"/>
          <w:bottom w:val="none" w:color="000000" w:sz="4"/>
          <w:right w:val="none" w:color="000000" w:sz="4"/>
          <w:insideH w:val="none"/>
          <w:insideV w:val="none"/>
        </w:tblBorders>
      </w:tblPr>
      <w:tblGrid>
        <w:gridCol w:w="906"/>
        <w:gridCol w:w="2525"/>
        <w:gridCol w:w="1961"/>
        <w:gridCol w:w="1262"/>
        <w:gridCol w:w="1634"/>
      </w:tblGrid>
      <w:tr>
        <w:tc>
          <w:tcPr>
            <w:tcW w:type="dxa" w:w="906"/>
            <w:tcBorders>
              <w:top w:val="single" w:color="000000" w:sz="4"/>
              <w:left w:val="single" w:color="000000" w:sz="4"/>
              <w:bottom w:val="single" w:color="000000" w:sz="4"/>
              <w:right w:val="single" w:color="000000" w:sz="4"/>
            </w:tcBorders>
          </w:tcPr>
          <w:p>
            <w:pPr>
              <w:jc w:val="center"/>
            </w:pPr>
            <w:r>
              <w:rPr>
                <w:b/>
                <w:color w:val="000000"/>
                <w:sz w:val="21"/>
              </w:rPr>
              <w:t>序号</w:t>
            </w:r>
          </w:p>
        </w:tc>
        <w:tc>
          <w:tcPr>
            <w:tcW w:type="dxa" w:w="2525"/>
            <w:tcBorders>
              <w:top w:val="single" w:color="000000" w:sz="4"/>
              <w:left w:val="none" w:color="000000" w:sz="4"/>
              <w:bottom w:val="single" w:color="000000" w:sz="4"/>
              <w:right w:val="single" w:color="000000" w:sz="4"/>
            </w:tcBorders>
          </w:tcPr>
          <w:p>
            <w:pPr>
              <w:jc w:val="center"/>
            </w:pPr>
            <w:r>
              <w:rPr>
                <w:b/>
                <w:color w:val="000000"/>
                <w:sz w:val="21"/>
              </w:rPr>
              <w:t>名称</w:t>
            </w:r>
          </w:p>
        </w:tc>
        <w:tc>
          <w:tcPr>
            <w:tcW w:type="dxa" w:w="1961"/>
            <w:tcBorders>
              <w:top w:val="single" w:color="000000" w:sz="4"/>
              <w:left w:val="none" w:color="000000" w:sz="4"/>
              <w:bottom w:val="single" w:color="000000" w:sz="4"/>
              <w:right w:val="single" w:color="000000" w:sz="4"/>
            </w:tcBorders>
          </w:tcPr>
          <w:p>
            <w:pPr>
              <w:jc w:val="center"/>
            </w:pPr>
            <w:r>
              <w:rPr>
                <w:b/>
                <w:color w:val="000000"/>
                <w:sz w:val="21"/>
              </w:rPr>
              <w:t>规格(cm)</w:t>
            </w:r>
          </w:p>
        </w:tc>
        <w:tc>
          <w:tcPr>
            <w:tcW w:type="dxa" w:w="1262"/>
            <w:tcBorders>
              <w:top w:val="single" w:color="000000" w:sz="4"/>
              <w:left w:val="none" w:color="000000" w:sz="4"/>
              <w:bottom w:val="single" w:color="000000" w:sz="4"/>
              <w:right w:val="single" w:color="000000" w:sz="4"/>
            </w:tcBorders>
          </w:tcPr>
          <w:p>
            <w:pPr>
              <w:jc w:val="center"/>
            </w:pPr>
            <w:r>
              <w:rPr>
                <w:b/>
                <w:color w:val="000000"/>
                <w:sz w:val="21"/>
              </w:rPr>
              <w:t>计量单位</w:t>
            </w:r>
          </w:p>
        </w:tc>
        <w:tc>
          <w:tcPr>
            <w:tcW w:type="dxa" w:w="1634"/>
            <w:tcBorders>
              <w:top w:val="single" w:color="000000" w:sz="4"/>
              <w:left w:val="none" w:color="000000" w:sz="4"/>
              <w:bottom w:val="single" w:color="000000" w:sz="4"/>
              <w:right w:val="single" w:color="000000" w:sz="4"/>
            </w:tcBorders>
            <w:vAlign w:val="top"/>
          </w:tcPr>
          <w:p>
            <w:pPr>
              <w:jc w:val="center"/>
            </w:pPr>
            <w:r>
              <w:rPr>
                <w:b/>
                <w:color w:val="000000"/>
                <w:sz w:val="21"/>
              </w:rPr>
              <w:t>中标单价（元）</w:t>
            </w: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大型骨灰盒——祥瑞</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（高档原木</w:t>
            </w:r>
            <w:r>
              <w:rPr>
                <w:color w:val="595959"/>
                <w:sz w:val="21"/>
              </w:rPr>
              <w:t>-</w:t>
            </w:r>
            <w:r>
              <w:rPr>
                <w:color w:val="595959"/>
                <w:sz w:val="21"/>
              </w:rPr>
              <w:t>大叶紫檀木）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2</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大型骨灰盒——至亲</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（高档原木</w:t>
            </w:r>
            <w:r>
              <w:rPr>
                <w:color w:val="595959"/>
                <w:sz w:val="21"/>
              </w:rPr>
              <w:t>-</w:t>
            </w:r>
            <w:r>
              <w:rPr>
                <w:color w:val="595959"/>
                <w:sz w:val="21"/>
              </w:rPr>
              <w:t>大红酸枝木）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3</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大型骨灰盒——平安</w:t>
            </w:r>
            <w:r>
              <w:rPr>
                <w:color w:val="595959"/>
                <w:sz w:val="21"/>
              </w:rPr>
              <w:t>A</w:t>
            </w:r>
            <w:r>
              <w:rPr>
                <w:color w:val="595959"/>
                <w:sz w:val="21"/>
              </w:rPr>
              <w:t>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33.8*22*21</w:t>
            </w:r>
            <w:r>
              <w:rPr>
                <w:color w:val="595959"/>
                <w:sz w:val="21"/>
              </w:rPr>
              <w:t>（高档原木</w:t>
            </w:r>
            <w:r>
              <w:rPr>
                <w:color w:val="595959"/>
                <w:sz w:val="21"/>
              </w:rPr>
              <w:t>-</w:t>
            </w:r>
            <w:r>
              <w:rPr>
                <w:color w:val="595959"/>
                <w:sz w:val="21"/>
              </w:rPr>
              <w:t>非洲黑檀木）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4</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中型骨灰盒——盛世奇景盒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（非洲花梨木）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5</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中型骨灰盒——万福盒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33.8*22*20</w:t>
            </w:r>
            <w:r>
              <w:rPr>
                <w:color w:val="595959"/>
                <w:sz w:val="21"/>
              </w:rPr>
              <w:t>（非洲黄檀木）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6</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中型骨灰盒——怀念</w:t>
            </w:r>
            <w:r>
              <w:rPr>
                <w:color w:val="595959"/>
                <w:sz w:val="21"/>
              </w:rPr>
              <w:t>B</w:t>
            </w:r>
            <w:r>
              <w:rPr>
                <w:color w:val="595959"/>
                <w:sz w:val="21"/>
              </w:rPr>
              <w:t>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33*22*19</w:t>
            </w:r>
            <w:r>
              <w:rPr>
                <w:color w:val="595959"/>
                <w:sz w:val="21"/>
              </w:rPr>
              <w:t>（非洲黄檀木）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7</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中型骨灰盒——百子千孙盒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33.8*22*21</w:t>
            </w:r>
            <w:r>
              <w:rPr>
                <w:color w:val="595959"/>
                <w:sz w:val="21"/>
              </w:rPr>
              <w:t>（非洲黄檀木）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8</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中型骨灰盒——孝行天下盒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（非洲黄檀木）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9</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两人骨灰盒——大富豪双人骨灰盒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33.8*22*22</w:t>
            </w:r>
            <w:r>
              <w:rPr>
                <w:color w:val="595959"/>
                <w:sz w:val="21"/>
              </w:rPr>
              <w:t>（非洲花梨木）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10</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小型骨灰盒——福满堂盒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33*21*19</w:t>
            </w:r>
            <w:r>
              <w:rPr>
                <w:color w:val="595959"/>
                <w:sz w:val="21"/>
              </w:rPr>
              <w:t>（印茄木）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11</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简易木盒</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32*21*19</w:t>
            </w:r>
            <w:r>
              <w:rPr>
                <w:color w:val="595959"/>
                <w:sz w:val="21"/>
              </w:rPr>
              <w:t>（优质夹板）</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12</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大型金塔——青花松鹤描金塔</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48*</w:t>
            </w:r>
            <w:r>
              <w:rPr>
                <w:color w:val="595959"/>
                <w:sz w:val="21"/>
              </w:rPr>
              <w:t>直径</w:t>
            </w:r>
            <w:r>
              <w:rPr>
                <w:color w:val="595959"/>
                <w:sz w:val="21"/>
              </w:rPr>
              <w:t>36</w:t>
            </w:r>
            <w:r>
              <w:rPr>
                <w:color w:val="595959"/>
                <w:sz w:val="21"/>
              </w:rPr>
              <w:t>（瓷质</w:t>
            </w:r>
            <w:r>
              <w:rPr>
                <w:color w:val="595959"/>
                <w:sz w:val="21"/>
              </w:rPr>
              <w:t>-</w:t>
            </w:r>
            <w:r>
              <w:rPr>
                <w:color w:val="595959"/>
                <w:sz w:val="21"/>
              </w:rPr>
              <w:t>高档优质）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13</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大型金塔——青釉塔</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48*</w:t>
            </w:r>
            <w:r>
              <w:rPr>
                <w:color w:val="595959"/>
                <w:sz w:val="21"/>
              </w:rPr>
              <w:t>直径</w:t>
            </w:r>
            <w:r>
              <w:rPr>
                <w:color w:val="595959"/>
                <w:sz w:val="21"/>
              </w:rPr>
              <w:t>36</w:t>
            </w:r>
            <w:r>
              <w:rPr>
                <w:color w:val="595959"/>
                <w:sz w:val="21"/>
              </w:rPr>
              <w:t>（瓷质</w:t>
            </w:r>
            <w:r>
              <w:rPr>
                <w:color w:val="595959"/>
                <w:sz w:val="21"/>
              </w:rPr>
              <w:t>-</w:t>
            </w:r>
            <w:r>
              <w:rPr>
                <w:color w:val="595959"/>
                <w:sz w:val="21"/>
              </w:rPr>
              <w:t>青釉）</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14</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中型金塔——景德镇青花塔</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40*</w:t>
            </w:r>
            <w:r>
              <w:rPr>
                <w:color w:val="595959"/>
                <w:sz w:val="21"/>
              </w:rPr>
              <w:t>直径</w:t>
            </w:r>
            <w:r>
              <w:rPr>
                <w:color w:val="595959"/>
                <w:sz w:val="21"/>
              </w:rPr>
              <w:t>30</w:t>
            </w:r>
            <w:r>
              <w:rPr>
                <w:color w:val="595959"/>
                <w:sz w:val="21"/>
              </w:rPr>
              <w:t>（瓷质</w:t>
            </w:r>
            <w:r>
              <w:rPr>
                <w:color w:val="595959"/>
                <w:sz w:val="21"/>
              </w:rPr>
              <w:t>-</w:t>
            </w:r>
            <w:r>
              <w:rPr>
                <w:color w:val="595959"/>
                <w:sz w:val="21"/>
              </w:rPr>
              <w:t>优质高白釉）</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15</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中型金塔——景德镇粉彩塔</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40*</w:t>
            </w:r>
            <w:r>
              <w:rPr>
                <w:color w:val="595959"/>
                <w:sz w:val="21"/>
              </w:rPr>
              <w:t>直径</w:t>
            </w:r>
            <w:r>
              <w:rPr>
                <w:color w:val="595959"/>
                <w:sz w:val="21"/>
              </w:rPr>
              <w:t>30</w:t>
            </w:r>
            <w:r>
              <w:rPr>
                <w:color w:val="595959"/>
                <w:sz w:val="21"/>
              </w:rPr>
              <w:t>（瓷质</w:t>
            </w:r>
            <w:r>
              <w:rPr>
                <w:color w:val="595959"/>
                <w:sz w:val="21"/>
              </w:rPr>
              <w:t>-</w:t>
            </w:r>
            <w:r>
              <w:rPr>
                <w:color w:val="595959"/>
                <w:sz w:val="21"/>
              </w:rPr>
              <w:t>优质高白釉）</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16</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中型金塔——彩金中塔</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40*</w:t>
            </w:r>
            <w:r>
              <w:rPr>
                <w:color w:val="595959"/>
                <w:sz w:val="21"/>
              </w:rPr>
              <w:t>直径</w:t>
            </w:r>
            <w:r>
              <w:rPr>
                <w:color w:val="595959"/>
                <w:sz w:val="21"/>
              </w:rPr>
              <w:t>30</w:t>
            </w:r>
            <w:r>
              <w:rPr>
                <w:color w:val="595959"/>
                <w:sz w:val="21"/>
              </w:rPr>
              <w:t>（瓷质</w:t>
            </w:r>
            <w:r>
              <w:rPr>
                <w:color w:val="595959"/>
                <w:sz w:val="21"/>
              </w:rPr>
              <w:t>-</w:t>
            </w:r>
            <w:r>
              <w:rPr>
                <w:color w:val="595959"/>
                <w:sz w:val="21"/>
              </w:rPr>
              <w:t>高档优质）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17</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小型金塔——山水塔</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30*</w:t>
            </w:r>
            <w:r>
              <w:rPr>
                <w:color w:val="595959"/>
                <w:sz w:val="21"/>
              </w:rPr>
              <w:t>直径</w:t>
            </w:r>
            <w:r>
              <w:rPr>
                <w:color w:val="595959"/>
                <w:sz w:val="21"/>
              </w:rPr>
              <w:t>28</w:t>
            </w:r>
            <w:r>
              <w:rPr>
                <w:color w:val="595959"/>
                <w:sz w:val="21"/>
              </w:rPr>
              <w:t>（瓷质</w:t>
            </w:r>
            <w:r>
              <w:rPr>
                <w:color w:val="595959"/>
                <w:sz w:val="21"/>
              </w:rPr>
              <w:t>-</w:t>
            </w:r>
            <w:r>
              <w:rPr>
                <w:color w:val="595959"/>
                <w:sz w:val="21"/>
              </w:rPr>
              <w:t>高档优质）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r>
        <w:tc>
          <w:tcPr>
            <w:tcW w:type="dxa" w:w="906"/>
            <w:tcBorders>
              <w:top w:val="none" w:color="000000" w:sz="4"/>
              <w:left w:val="single" w:color="000000" w:sz="4"/>
              <w:bottom w:val="single" w:color="000000" w:sz="4"/>
              <w:right w:val="single" w:color="000000" w:sz="4"/>
            </w:tcBorders>
          </w:tcPr>
          <w:p>
            <w:pPr>
              <w:jc w:val="both"/>
            </w:pPr>
            <w:r>
              <w:rPr>
                <w:color w:val="000000"/>
                <w:sz w:val="21"/>
              </w:rPr>
              <w:t>18</w:t>
            </w:r>
          </w:p>
        </w:tc>
        <w:tc>
          <w:tcPr>
            <w:tcW w:type="dxa" w:w="2525"/>
            <w:tcBorders>
              <w:top w:val="none" w:color="000000" w:sz="4"/>
              <w:left w:val="none" w:color="000000" w:sz="4"/>
              <w:bottom w:val="single" w:color="000000" w:sz="4"/>
              <w:right w:val="single" w:color="000000" w:sz="4"/>
            </w:tcBorders>
          </w:tcPr>
          <w:p>
            <w:pPr>
              <w:jc w:val="center"/>
            </w:pPr>
            <w:r>
              <w:rPr>
                <w:color w:val="595959"/>
                <w:sz w:val="21"/>
              </w:rPr>
              <w:t>25#</w:t>
            </w:r>
            <w:r>
              <w:rPr>
                <w:color w:val="595959"/>
                <w:sz w:val="21"/>
              </w:rPr>
              <w:t>龙凤盅</w:t>
            </w:r>
          </w:p>
        </w:tc>
        <w:tc>
          <w:tcPr>
            <w:tcW w:type="dxa" w:w="1961"/>
            <w:tcBorders>
              <w:top w:val="none" w:color="000000" w:sz="4"/>
              <w:left w:val="none" w:color="000000" w:sz="4"/>
              <w:bottom w:val="single" w:color="000000" w:sz="4"/>
              <w:right w:val="single" w:color="000000" w:sz="4"/>
            </w:tcBorders>
          </w:tcPr>
          <w:p>
            <w:pPr>
              <w:jc w:val="center"/>
            </w:pPr>
            <w:r>
              <w:rPr>
                <w:color w:val="595959"/>
                <w:sz w:val="21"/>
              </w:rPr>
              <w:t>高</w:t>
            </w:r>
            <w:r>
              <w:rPr>
                <w:color w:val="595959"/>
                <w:sz w:val="21"/>
              </w:rPr>
              <w:t>18*</w:t>
            </w:r>
            <w:r>
              <w:rPr>
                <w:color w:val="595959"/>
                <w:sz w:val="21"/>
              </w:rPr>
              <w:t>直径</w:t>
            </w:r>
            <w:r>
              <w:rPr>
                <w:color w:val="595959"/>
                <w:sz w:val="21"/>
              </w:rPr>
              <w:t>16</w:t>
            </w:r>
            <w:r>
              <w:rPr>
                <w:color w:val="595959"/>
                <w:sz w:val="21"/>
              </w:rPr>
              <w:t>（瓷质）</w:t>
            </w:r>
          </w:p>
        </w:tc>
        <w:tc>
          <w:tcPr>
            <w:tcW w:type="dxa" w:w="1262"/>
            <w:tcBorders>
              <w:top w:val="none" w:color="000000" w:sz="4"/>
              <w:left w:val="none" w:color="000000" w:sz="4"/>
              <w:bottom w:val="single" w:color="000000" w:sz="4"/>
              <w:right w:val="single" w:color="000000" w:sz="4"/>
            </w:tcBorders>
          </w:tcPr>
          <w:p>
            <w:pPr>
              <w:jc w:val="center"/>
            </w:pPr>
            <w:r>
              <w:rPr>
                <w:color w:val="595959"/>
                <w:sz w:val="21"/>
              </w:rPr>
              <w:t>个</w:t>
            </w:r>
          </w:p>
        </w:tc>
        <w:tc>
          <w:tcPr>
            <w:tcW w:type="dxa" w:w="1634"/>
            <w:tcBorders>
              <w:top w:val="none" w:color="000000" w:sz="4"/>
              <w:left w:val="none" w:color="000000" w:sz="4"/>
              <w:bottom w:val="single" w:color="000000" w:sz="4"/>
              <w:right w:val="single" w:color="000000" w:sz="4"/>
            </w:tcBorders>
          </w:tcPr>
          <w:p>
            <w:pPr>
              <w:jc w:val="both"/>
            </w:pPr>
          </w:p>
        </w:tc>
      </w:tr>
    </w:tbl>
    <w:p>
      <w:pPr>
        <w:ind w:firstLine="420"/>
        <w:jc w:val="both"/>
      </w:pPr>
      <w:r>
        <w:rPr>
          <w:color w:val="000000"/>
          <w:sz w:val="21"/>
        </w:rPr>
        <w:t>1.</w:t>
      </w:r>
      <w:r>
        <w:rPr>
          <w:color w:val="000000"/>
          <w:sz w:val="21"/>
        </w:rPr>
        <w:t>合同金额（采购预算</w:t>
      </w:r>
      <w:r>
        <w:rPr>
          <w:color w:val="000000"/>
          <w:sz w:val="21"/>
        </w:rPr>
        <w:t>金额</w:t>
      </w:r>
      <w:r>
        <w:rPr>
          <w:color w:val="000000"/>
          <w:sz w:val="21"/>
        </w:rPr>
        <w:t>）：</w:t>
      </w:r>
      <w:r>
        <w:rPr>
          <w:color w:val="000000"/>
          <w:sz w:val="21"/>
          <w:u w:val="single"/>
        </w:rPr>
        <w:t>300</w:t>
      </w:r>
      <w:r>
        <w:rPr>
          <w:color w:val="000000"/>
          <w:sz w:val="21"/>
        </w:rPr>
        <w:t>万元。</w:t>
      </w:r>
    </w:p>
    <w:p>
      <w:pPr>
        <w:ind w:firstLine="420"/>
        <w:jc w:val="both"/>
      </w:pPr>
      <w:r>
        <w:rPr>
          <w:color w:val="000000"/>
          <w:sz w:val="21"/>
        </w:rPr>
        <w:t>2.</w:t>
      </w:r>
      <w:r>
        <w:rPr>
          <w:color w:val="000000"/>
          <w:sz w:val="21"/>
        </w:rPr>
        <w:t>供货期</w:t>
      </w:r>
      <w:r>
        <w:rPr>
          <w:b/>
          <w:color w:val="000000"/>
          <w:sz w:val="21"/>
        </w:rPr>
        <w:t>：</w:t>
      </w:r>
      <w:r>
        <w:rPr>
          <w:color w:val="000000"/>
          <w:sz w:val="21"/>
        </w:rPr>
        <w:t>合同期：</w:t>
      </w:r>
      <w:r>
        <w:rPr>
          <w:color w:val="000000"/>
          <w:sz w:val="21"/>
          <w:u w:val="single"/>
        </w:rPr>
        <w:t xml:space="preserve">   年  月   日</w:t>
      </w:r>
      <w:r>
        <w:rPr>
          <w:color w:val="000000"/>
          <w:sz w:val="21"/>
        </w:rPr>
        <w:t>至</w:t>
      </w:r>
      <w:r>
        <w:rPr>
          <w:color w:val="000000"/>
          <w:sz w:val="21"/>
          <w:u w:val="single"/>
        </w:rPr>
        <w:t xml:space="preserve">  年   月   日</w:t>
      </w:r>
      <w:r>
        <w:rPr>
          <w:color w:val="000000"/>
          <w:sz w:val="21"/>
        </w:rPr>
        <w:t>，或实际结算金额达到采购预算金额,本合同自行终止</w:t>
      </w:r>
      <w:r>
        <w:rPr>
          <w:color w:val="000000"/>
          <w:sz w:val="21"/>
        </w:rPr>
        <w:t>。</w:t>
      </w:r>
    </w:p>
    <w:p>
      <w:pPr>
        <w:ind w:firstLine="420"/>
        <w:jc w:val="both"/>
      </w:pPr>
      <w:r>
        <w:rPr>
          <w:color w:val="000000"/>
          <w:sz w:val="21"/>
        </w:rPr>
        <w:t>3.</w:t>
      </w:r>
      <w:r>
        <w:rPr>
          <w:color w:val="000000"/>
          <w:sz w:val="21"/>
        </w:rPr>
        <w:t>本项目以人民币为结算单位（含税），合同金额须包括：产品的价款、税费、包装、运输、装卸、验收合格交付使用之前以及售后服务等其他各项有关费用。甲方除了按合同金额为计算单位向乙方支付货款外，无须向乙方支付其他任何费用。</w:t>
      </w:r>
    </w:p>
    <w:p>
      <w:pPr>
        <w:ind w:firstLine="422"/>
        <w:jc w:val="left"/>
      </w:pPr>
      <w:r>
        <w:rPr>
          <w:b/>
          <w:color w:val="000000"/>
          <w:sz w:val="21"/>
        </w:rPr>
        <w:t>二、产品质量要求</w:t>
      </w:r>
    </w:p>
    <w:p>
      <w:pPr>
        <w:ind w:firstLine="420"/>
        <w:jc w:val="left"/>
      </w:pPr>
      <w:r>
        <w:rPr>
          <w:color w:val="000000"/>
          <w:sz w:val="21"/>
        </w:rPr>
        <w:t>1.</w:t>
      </w:r>
      <w:r>
        <w:rPr>
          <w:color w:val="000000"/>
          <w:sz w:val="21"/>
        </w:rPr>
        <w:t>油漆：油漆采用高聚脂漆或生漆，颜色均匀，漆质饱满，无皱皮、发粘和漏漆现象。</w:t>
      </w:r>
    </w:p>
    <w:p>
      <w:pPr>
        <w:ind w:firstLine="420"/>
        <w:jc w:val="left"/>
      </w:pPr>
      <w:r>
        <w:rPr>
          <w:color w:val="000000"/>
          <w:sz w:val="21"/>
        </w:rPr>
        <w:t>2.</w:t>
      </w:r>
      <w:r>
        <w:rPr>
          <w:color w:val="000000"/>
          <w:sz w:val="21"/>
        </w:rPr>
        <w:t>木材：木材经脱脂烘干处理，不得采用边皮。表面应无虫蛀、无节子；除装饰附件外整盒应为原木。</w:t>
      </w:r>
    </w:p>
    <w:p>
      <w:pPr>
        <w:ind w:firstLine="420"/>
        <w:jc w:val="left"/>
      </w:pPr>
      <w:r>
        <w:rPr>
          <w:color w:val="000000"/>
          <w:sz w:val="21"/>
        </w:rPr>
        <w:t>3.</w:t>
      </w:r>
      <w:r>
        <w:rPr>
          <w:color w:val="000000"/>
          <w:sz w:val="21"/>
        </w:rPr>
        <w:t>提供防虫、防变形、防开裂处理，骨灰盅（塔）制作时使用的材料、油漆、胶水等均应采用环保材料，成品不得有刺激性气味。</w:t>
      </w:r>
    </w:p>
    <w:p>
      <w:pPr>
        <w:ind w:firstLine="420"/>
        <w:jc w:val="left"/>
      </w:pPr>
      <w:r>
        <w:rPr>
          <w:color w:val="000000"/>
          <w:sz w:val="21"/>
        </w:rPr>
        <w:t>4.</w:t>
      </w:r>
      <w:r>
        <w:rPr>
          <w:color w:val="000000"/>
          <w:sz w:val="21"/>
        </w:rPr>
        <w:t>雕刻应生动，表面光滑，形象美观，无刀痕。</w:t>
      </w:r>
    </w:p>
    <w:p>
      <w:pPr>
        <w:ind w:firstLine="420"/>
        <w:jc w:val="left"/>
      </w:pPr>
      <w:r>
        <w:rPr>
          <w:color w:val="000000"/>
          <w:sz w:val="21"/>
        </w:rPr>
        <w:t>5.</w:t>
      </w:r>
      <w:r>
        <w:rPr>
          <w:color w:val="000000"/>
          <w:sz w:val="21"/>
        </w:rPr>
        <w:t>尽量采用木榫接，接头处应涂胶，金属钉子应作防锈处理。</w:t>
      </w:r>
    </w:p>
    <w:p>
      <w:pPr>
        <w:ind w:firstLine="420"/>
        <w:jc w:val="left"/>
      </w:pPr>
      <w:r>
        <w:rPr>
          <w:color w:val="000000"/>
          <w:sz w:val="21"/>
        </w:rPr>
        <w:t>6.</w:t>
      </w:r>
      <w:r>
        <w:rPr>
          <w:color w:val="000000"/>
          <w:sz w:val="21"/>
        </w:rPr>
        <w:t>附件应结合牢固，防止老化脱落。</w:t>
      </w:r>
    </w:p>
    <w:p>
      <w:pPr>
        <w:ind w:firstLine="422"/>
        <w:jc w:val="left"/>
      </w:pPr>
      <w:r>
        <w:rPr>
          <w:b/>
          <w:color w:val="000000"/>
          <w:sz w:val="21"/>
        </w:rPr>
        <w:t>三、产品质量标准</w:t>
      </w:r>
    </w:p>
    <w:p>
      <w:pPr>
        <w:ind w:firstLine="420"/>
        <w:jc w:val="left"/>
      </w:pPr>
      <w:r>
        <w:rPr>
          <w:color w:val="000000"/>
          <w:sz w:val="21"/>
        </w:rPr>
        <w:t>1.</w:t>
      </w:r>
      <w:r>
        <w:rPr>
          <w:color w:val="000000"/>
          <w:sz w:val="21"/>
        </w:rPr>
        <w:t>货物规格尺寸允许有±3%的误差，负误差个数不得超过所有投标产品数量的30%。</w:t>
      </w:r>
    </w:p>
    <w:p>
      <w:pPr>
        <w:ind w:firstLine="420"/>
        <w:jc w:val="left"/>
      </w:pPr>
      <w:r>
        <w:rPr>
          <w:color w:val="000000"/>
          <w:sz w:val="21"/>
        </w:rPr>
        <w:t>2.</w:t>
      </w:r>
      <w:r>
        <w:rPr>
          <w:color w:val="000000"/>
          <w:sz w:val="21"/>
        </w:rPr>
        <w:t>投标产品必须符合国家相关法律法规以及相关标准的要求，是完整的、质量合格的、全新的正品，其技术性能能满足各项规格参数和安全性能的要求。每一件供货产品贴有商标、品名、规格型号、厂名及合格标识等，包装盒贴有厂名、地址、品名、规格型号、产品介绍等标识。</w:t>
      </w:r>
    </w:p>
    <w:p>
      <w:pPr>
        <w:ind w:firstLine="420"/>
        <w:jc w:val="left"/>
      </w:pPr>
      <w:r>
        <w:rPr>
          <w:color w:val="000000"/>
          <w:sz w:val="21"/>
        </w:rPr>
        <w:t>3.</w:t>
      </w:r>
      <w:r>
        <w:rPr>
          <w:color w:val="000000"/>
          <w:sz w:val="21"/>
        </w:rPr>
        <w:t>产品须附有质量“三包”卡和《产品说明书》，内容包括彩色图片、技术性能说明及规格、参数，骨灰盅（塔）需提供主材和辅材材质说明和工艺制作流程说明，符合相关行业标准，具备产品的使用性能。</w:t>
      </w:r>
    </w:p>
    <w:p>
      <w:pPr>
        <w:ind w:firstLine="420"/>
        <w:jc w:val="left"/>
      </w:pPr>
      <w:r>
        <w:rPr>
          <w:color w:val="000000"/>
          <w:sz w:val="21"/>
        </w:rPr>
        <w:t>4.</w:t>
      </w:r>
      <w:r>
        <w:rPr>
          <w:color w:val="000000"/>
          <w:sz w:val="21"/>
        </w:rPr>
        <w:t>投标产品的质量必须符合国家技术有关要求并具有《合格证书》，并不低于样品质量标准。</w:t>
      </w:r>
    </w:p>
    <w:p>
      <w:pPr>
        <w:ind w:firstLine="420"/>
        <w:jc w:val="left"/>
      </w:pPr>
      <w:r>
        <w:rPr>
          <w:color w:val="000000"/>
          <w:sz w:val="21"/>
        </w:rPr>
        <w:t>5.</w:t>
      </w:r>
      <w:r>
        <w:rPr>
          <w:color w:val="000000"/>
          <w:sz w:val="21"/>
        </w:rPr>
        <w:t>对于质量不符合合同标准的产品，乙方应进行退换，因产品退换产生的运费等其他损失由乙方承担。</w:t>
      </w:r>
    </w:p>
    <w:p>
      <w:pPr>
        <w:ind w:firstLine="422"/>
        <w:jc w:val="left"/>
      </w:pPr>
      <w:r>
        <w:rPr>
          <w:b/>
          <w:color w:val="000000"/>
          <w:sz w:val="21"/>
        </w:rPr>
        <w:t>四、售后服务</w:t>
      </w:r>
    </w:p>
    <w:p>
      <w:pPr>
        <w:ind w:firstLine="420"/>
        <w:jc w:val="left"/>
      </w:pPr>
      <w:r>
        <w:rPr>
          <w:color w:val="000000"/>
          <w:sz w:val="21"/>
        </w:rPr>
        <w:t>乙方参照国家有关规定对所提供的产品实行质量“三包”，凡有保质期产品，产品保质期不少于</w:t>
      </w:r>
      <w:r>
        <w:rPr>
          <w:color w:val="000000"/>
          <w:sz w:val="21"/>
          <w:u w:val="single"/>
        </w:rPr>
        <w:t>半</w:t>
      </w:r>
      <w:r>
        <w:rPr>
          <w:color w:val="000000"/>
          <w:sz w:val="21"/>
        </w:rPr>
        <w:t>年。如果因产品质量问题给甲方造成损失，乙方应承担全部责任。</w:t>
      </w:r>
    </w:p>
    <w:p>
      <w:pPr>
        <w:ind w:firstLine="422"/>
        <w:jc w:val="left"/>
      </w:pPr>
      <w:r>
        <w:rPr>
          <w:b/>
          <w:color w:val="000000"/>
          <w:sz w:val="21"/>
        </w:rPr>
        <w:t>五、包装及运输</w:t>
      </w:r>
    </w:p>
    <w:p>
      <w:pPr>
        <w:ind w:firstLine="420"/>
        <w:jc w:val="left"/>
      </w:pPr>
      <w:r>
        <w:rPr>
          <w:color w:val="000000"/>
          <w:sz w:val="21"/>
        </w:rPr>
        <w:t>商品符合运输及销售包装要求，均应有良好的防湿、防锈、防潮、防雨、防腐及防碰撞的措施。凡由于包装不良造成的损失和由此产生的费用均由乙方承担，包装及运输费用由乙方承担。</w:t>
      </w:r>
    </w:p>
    <w:p>
      <w:pPr>
        <w:ind w:firstLine="422"/>
        <w:jc w:val="left"/>
      </w:pPr>
      <w:r>
        <w:rPr>
          <w:b/>
          <w:color w:val="000000"/>
          <w:sz w:val="21"/>
        </w:rPr>
        <w:t>六、供货</w:t>
      </w:r>
    </w:p>
    <w:p>
      <w:pPr>
        <w:ind w:firstLine="420"/>
        <w:jc w:val="left"/>
      </w:pPr>
      <w:r>
        <w:rPr>
          <w:color w:val="000000"/>
          <w:sz w:val="21"/>
        </w:rPr>
        <w:t>本项目采购的为指定殡葬用品在合同期内供货权，甲方在需要乙方供货时，以电话或传真的方式通知乙方供货，乙方应在收到通知后7天内供货。</w:t>
      </w:r>
    </w:p>
    <w:p>
      <w:pPr>
        <w:ind w:firstLine="420"/>
        <w:jc w:val="left"/>
      </w:pPr>
      <w:r>
        <w:rPr>
          <w:color w:val="000000"/>
          <w:sz w:val="21"/>
        </w:rPr>
        <w:t>1.</w:t>
      </w:r>
      <w:r>
        <w:rPr>
          <w:color w:val="000000"/>
          <w:sz w:val="21"/>
        </w:rPr>
        <w:t>中标货物的供货量由甲方确定，甲方负责代销。甲方不向乙方保证最低供货量。</w:t>
      </w:r>
    </w:p>
    <w:p>
      <w:pPr>
        <w:ind w:firstLine="420"/>
        <w:jc w:val="left"/>
      </w:pPr>
      <w:r>
        <w:rPr>
          <w:color w:val="000000"/>
          <w:sz w:val="21"/>
        </w:rPr>
        <w:t>2.</w:t>
      </w:r>
      <w:r>
        <w:rPr>
          <w:color w:val="000000"/>
          <w:sz w:val="21"/>
        </w:rPr>
        <w:t>因货物滞销引起的质量问题(如漆面脱落，开裂、失去光泽等)由乙方负责。</w:t>
      </w:r>
    </w:p>
    <w:p>
      <w:pPr>
        <w:ind w:firstLine="420"/>
        <w:jc w:val="left"/>
      </w:pPr>
      <w:r>
        <w:rPr>
          <w:color w:val="000000"/>
          <w:sz w:val="21"/>
        </w:rPr>
        <w:t>3.</w:t>
      </w:r>
      <w:r>
        <w:rPr>
          <w:color w:val="000000"/>
          <w:sz w:val="21"/>
        </w:rPr>
        <w:t>甲方在殡仪馆内搬运或用户挑选过程中所造成的非人为因素损坏由乙方负责。</w:t>
      </w:r>
    </w:p>
    <w:p>
      <w:pPr>
        <w:ind w:firstLine="420"/>
        <w:jc w:val="left"/>
      </w:pPr>
      <w:r>
        <w:rPr>
          <w:color w:val="000000"/>
          <w:sz w:val="21"/>
        </w:rPr>
        <w:t>4.</w:t>
      </w:r>
      <w:r>
        <w:rPr>
          <w:color w:val="000000"/>
          <w:sz w:val="21"/>
        </w:rPr>
        <w:t>中标货物的销售价格由甲方决定，乙方不得干预。</w:t>
      </w:r>
    </w:p>
    <w:p>
      <w:pPr>
        <w:ind w:firstLine="420"/>
        <w:jc w:val="left"/>
      </w:pPr>
      <w:r>
        <w:rPr>
          <w:color w:val="000000"/>
          <w:sz w:val="21"/>
        </w:rPr>
        <w:t>5.</w:t>
      </w:r>
      <w:r>
        <w:rPr>
          <w:color w:val="000000"/>
          <w:sz w:val="21"/>
        </w:rPr>
        <w:t>供货期间，乙方的骨灰容器系列产品（含中标产品）不得在广州市番禺区区域范围内销售，否则，甲方有权停止乙方对该系列产品的供货权，如发现两次以上的，甲方有权终止供货合同，并要求乙方按本合同总价的10%标准支付违约金。</w:t>
      </w:r>
    </w:p>
    <w:p>
      <w:pPr>
        <w:ind w:firstLine="420"/>
        <w:jc w:val="left"/>
      </w:pPr>
      <w:r>
        <w:rPr>
          <w:color w:val="000000"/>
          <w:sz w:val="21"/>
        </w:rPr>
        <w:t>6.</w:t>
      </w:r>
      <w:r>
        <w:rPr>
          <w:color w:val="000000"/>
          <w:sz w:val="21"/>
        </w:rPr>
        <w:t>交货地点：广州市番禺区殡仪馆。</w:t>
      </w:r>
    </w:p>
    <w:p>
      <w:pPr>
        <w:ind w:firstLine="422"/>
        <w:jc w:val="left"/>
      </w:pPr>
      <w:r>
        <w:rPr>
          <w:b/>
          <w:color w:val="000000"/>
          <w:sz w:val="21"/>
        </w:rPr>
        <w:t>七、中标货物的验收</w:t>
      </w:r>
    </w:p>
    <w:p>
      <w:pPr>
        <w:ind w:firstLine="420"/>
        <w:jc w:val="left"/>
      </w:pPr>
      <w:r>
        <w:rPr>
          <w:color w:val="000000"/>
          <w:sz w:val="21"/>
        </w:rPr>
        <w:t>1.</w:t>
      </w:r>
      <w:r>
        <w:rPr>
          <w:color w:val="000000"/>
          <w:sz w:val="21"/>
        </w:rPr>
        <w:t>验收应在甲方和乙方双方共同参加下进行。</w:t>
      </w:r>
    </w:p>
    <w:p>
      <w:pPr>
        <w:ind w:firstLine="420"/>
        <w:jc w:val="left"/>
      </w:pPr>
      <w:r>
        <w:rPr>
          <w:color w:val="000000"/>
          <w:sz w:val="21"/>
        </w:rPr>
        <w:t>2.</w:t>
      </w:r>
      <w:r>
        <w:rPr>
          <w:color w:val="000000"/>
          <w:sz w:val="21"/>
        </w:rPr>
        <w:t>验收按国家有关的规定、规范进行。</w:t>
      </w:r>
    </w:p>
    <w:p>
      <w:pPr>
        <w:ind w:firstLine="420"/>
        <w:jc w:val="left"/>
      </w:pPr>
      <w:r>
        <w:rPr>
          <w:color w:val="000000"/>
          <w:sz w:val="21"/>
        </w:rPr>
        <w:t>3.</w:t>
      </w:r>
      <w:r>
        <w:rPr>
          <w:color w:val="000000"/>
          <w:sz w:val="21"/>
        </w:rPr>
        <w:t>投标样品作为产品验收的依据，验收产品质量、规格等不得低于投标样品的相关标准，否则甲方有权拒收，由此造成的损失，由乙方承担。</w:t>
      </w:r>
    </w:p>
    <w:p>
      <w:pPr>
        <w:ind w:firstLine="420"/>
        <w:jc w:val="left"/>
      </w:pPr>
      <w:r>
        <w:rPr>
          <w:color w:val="000000"/>
          <w:sz w:val="21"/>
        </w:rPr>
        <w:t>4.</w:t>
      </w:r>
      <w:r>
        <w:rPr>
          <w:color w:val="000000"/>
          <w:sz w:val="21"/>
        </w:rPr>
        <w:t>验收时如发现乙方所交付的货物有短装、次品、损坏或其它不符合本合同规定之情形者，甲方应做出详尽的现场记录，或由甲方和乙方双方签署备忘录。此现场记录或备忘录可用作补充、缺失和更换损坏货物的有效证据。由此产生的有关费用由乙方承担。</w:t>
      </w:r>
    </w:p>
    <w:p>
      <w:pPr>
        <w:ind w:firstLine="420"/>
        <w:jc w:val="left"/>
      </w:pPr>
      <w:r>
        <w:rPr>
          <w:color w:val="000000"/>
          <w:sz w:val="21"/>
        </w:rPr>
        <w:t>5.</w:t>
      </w:r>
      <w:r>
        <w:rPr>
          <w:color w:val="000000"/>
          <w:sz w:val="21"/>
        </w:rPr>
        <w:t>如果合同货物运输过程中因事故造成货物短缺、损坏，乙方应及时安排换货，以保证合同货物成功完整交付。换货的相关费用由乙方承担。</w:t>
      </w:r>
    </w:p>
    <w:p>
      <w:pPr>
        <w:ind w:firstLine="422"/>
        <w:jc w:val="left"/>
      </w:pPr>
      <w:r>
        <w:rPr>
          <w:b/>
          <w:color w:val="000000"/>
          <w:sz w:val="21"/>
        </w:rPr>
        <w:t>八、付款方式</w:t>
      </w:r>
    </w:p>
    <w:p>
      <w:pPr>
        <w:ind w:firstLine="420"/>
        <w:jc w:val="left"/>
      </w:pPr>
      <w:r>
        <w:rPr>
          <w:color w:val="000000"/>
          <w:sz w:val="21"/>
        </w:rPr>
        <w:t>由甲方按下列程序付款：</w:t>
      </w:r>
    </w:p>
    <w:p>
      <w:pPr>
        <w:ind w:firstLine="420"/>
        <w:jc w:val="left"/>
      </w:pPr>
      <w:r>
        <w:rPr>
          <w:color w:val="000000"/>
          <w:sz w:val="21"/>
        </w:rPr>
        <w:t>1.</w:t>
      </w:r>
      <w:r>
        <w:rPr>
          <w:color w:val="000000"/>
          <w:sz w:val="21"/>
        </w:rPr>
        <w:t>本项目采购供货方式为代销方式。</w:t>
      </w:r>
    </w:p>
    <w:p>
      <w:pPr>
        <w:ind w:firstLine="420"/>
        <w:jc w:val="left"/>
      </w:pPr>
      <w:r>
        <w:rPr>
          <w:color w:val="000000"/>
          <w:sz w:val="21"/>
        </w:rPr>
        <w:t>2.</w:t>
      </w:r>
      <w:r>
        <w:rPr>
          <w:color w:val="000000"/>
          <w:sz w:val="21"/>
        </w:rPr>
        <w:t>合同签订并正常供货后按三个月进行一次结算（</w:t>
      </w:r>
      <w:r>
        <w:rPr>
          <w:b/>
          <w:color w:val="000000"/>
          <w:sz w:val="21"/>
        </w:rPr>
        <w:t>结算金额=产品中标单价×每三个月实际供货数量</w:t>
      </w:r>
      <w:r>
        <w:rPr>
          <w:color w:val="000000"/>
          <w:sz w:val="21"/>
        </w:rPr>
        <w:t>），由甲乙双方签署对账单，乙方根据对账单确定的数额向甲方开具发票后，甲方付款。</w:t>
      </w:r>
    </w:p>
    <w:p>
      <w:pPr>
        <w:ind w:firstLine="420"/>
        <w:jc w:val="left"/>
      </w:pPr>
      <w:r>
        <w:rPr>
          <w:color w:val="000000"/>
          <w:sz w:val="21"/>
        </w:rPr>
        <w:t>3.</w:t>
      </w:r>
      <w:r>
        <w:rPr>
          <w:color w:val="000000"/>
          <w:sz w:val="21"/>
        </w:rPr>
        <w:t>乙方凭以下有效的文件,并经乙方和甲方双方确认无误后在5个工作日内，按财务规定办理采购货款的财政支付手续。</w:t>
      </w:r>
    </w:p>
    <w:p>
      <w:pPr>
        <w:ind w:firstLine="420"/>
        <w:jc w:val="left"/>
      </w:pPr>
      <w:r>
        <w:rPr>
          <w:color w:val="000000"/>
          <w:sz w:val="21"/>
        </w:rPr>
        <w:t>3.1</w:t>
      </w:r>
      <w:r>
        <w:rPr>
          <w:color w:val="000000"/>
          <w:sz w:val="21"/>
        </w:rPr>
        <w:t>合同复印件(加盖乙方公章)；</w:t>
      </w:r>
    </w:p>
    <w:p>
      <w:pPr>
        <w:ind w:firstLine="420"/>
        <w:jc w:val="left"/>
      </w:pPr>
      <w:r>
        <w:rPr>
          <w:color w:val="000000"/>
          <w:sz w:val="21"/>
        </w:rPr>
        <w:t>3.2</w:t>
      </w:r>
      <w:r>
        <w:rPr>
          <w:color w:val="000000"/>
          <w:sz w:val="21"/>
        </w:rPr>
        <w:t>本招标项目的中标通知书复印件(加盖乙方公章)；</w:t>
      </w:r>
    </w:p>
    <w:p>
      <w:pPr>
        <w:ind w:firstLine="420"/>
        <w:jc w:val="left"/>
      </w:pPr>
      <w:r>
        <w:rPr>
          <w:color w:val="000000"/>
          <w:sz w:val="21"/>
        </w:rPr>
        <w:t>3.3</w:t>
      </w:r>
      <w:r>
        <w:rPr>
          <w:color w:val="000000"/>
          <w:sz w:val="21"/>
        </w:rPr>
        <w:t>乙方开具的正式发票；</w:t>
      </w:r>
    </w:p>
    <w:p>
      <w:pPr>
        <w:ind w:firstLine="420"/>
        <w:jc w:val="left"/>
      </w:pPr>
      <w:r>
        <w:rPr>
          <w:color w:val="000000"/>
          <w:sz w:val="21"/>
        </w:rPr>
        <w:t>3.4</w:t>
      </w:r>
      <w:r>
        <w:rPr>
          <w:color w:val="000000"/>
          <w:sz w:val="21"/>
        </w:rPr>
        <w:t>请款报告（加盖乙方公章）；</w:t>
      </w:r>
    </w:p>
    <w:p>
      <w:pPr>
        <w:ind w:firstLine="420"/>
        <w:jc w:val="left"/>
      </w:pPr>
      <w:r>
        <w:rPr>
          <w:color w:val="000000"/>
          <w:sz w:val="21"/>
        </w:rPr>
        <w:t>3.5</w:t>
      </w:r>
      <w:r>
        <w:rPr>
          <w:color w:val="000000"/>
          <w:sz w:val="21"/>
        </w:rPr>
        <w:t>双方加盖公章的对账单。</w:t>
      </w:r>
    </w:p>
    <w:p>
      <w:pPr>
        <w:ind w:firstLine="420"/>
        <w:jc w:val="left"/>
      </w:pPr>
      <w:r>
        <w:rPr>
          <w:color w:val="000000"/>
          <w:sz w:val="21"/>
        </w:rPr>
        <w:t>4.</w:t>
      </w:r>
      <w:r>
        <w:rPr>
          <w:color w:val="000000"/>
          <w:sz w:val="21"/>
        </w:rPr>
        <w:t>付款方式：由甲方以支票或银行汇款的方式向乙方支付所结算货款（乙方不得委托其他单位收取货款）。</w:t>
      </w:r>
    </w:p>
    <w:p>
      <w:pPr>
        <w:jc w:val="both"/>
      </w:pPr>
      <w:r>
        <w:rPr>
          <w:b/>
          <w:color w:val="595959"/>
          <w:sz w:val="20"/>
        </w:rPr>
        <w:t xml:space="preserve">   九、违约责任与赔偿损失</w:t>
      </w:r>
    </w:p>
    <w:p>
      <w:pPr>
        <w:ind w:firstLine="420"/>
        <w:jc w:val="both"/>
      </w:pPr>
      <w:r>
        <w:rPr>
          <w:color w:val="000000"/>
          <w:sz w:val="21"/>
        </w:rPr>
        <w:t>1.</w:t>
      </w:r>
      <w:r>
        <w:rPr>
          <w:color w:val="000000"/>
          <w:sz w:val="21"/>
        </w:rPr>
        <w:t>乙方提供的服务不符合采购文件、报价文件或本合同规定的，甲方有权拒收，并且乙方须向甲方支付本合同总价5%的违约金。</w:t>
      </w:r>
    </w:p>
    <w:p>
      <w:pPr>
        <w:ind w:firstLine="420"/>
        <w:jc w:val="both"/>
      </w:pPr>
      <w:r>
        <w:rPr>
          <w:color w:val="000000"/>
          <w:sz w:val="21"/>
        </w:rPr>
        <w:t>2.</w:t>
      </w:r>
      <w:r>
        <w:rPr>
          <w:color w:val="000000"/>
          <w:sz w:val="21"/>
        </w:rPr>
        <w:t>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color w:val="000000"/>
          <w:sz w:val="21"/>
        </w:rPr>
        <w:t>3.</w:t>
      </w:r>
      <w:r>
        <w:rPr>
          <w:color w:val="000000"/>
          <w:sz w:val="21"/>
        </w:rPr>
        <w:t>甲方无正当理由拒绝接受服务，甲方向乙方偿付本合同总的5%的违约金。甲方逾期付款，则每日按本合同总价的3‰向乙方偿付违约金。</w:t>
      </w:r>
    </w:p>
    <w:p>
      <w:pPr>
        <w:ind w:firstLine="420"/>
        <w:jc w:val="both"/>
      </w:pPr>
      <w:r>
        <w:rPr>
          <w:color w:val="000000"/>
          <w:sz w:val="21"/>
        </w:rPr>
        <w:t>4.</w:t>
      </w:r>
      <w:r>
        <w:rPr>
          <w:color w:val="000000"/>
          <w:sz w:val="21"/>
        </w:rPr>
        <w:t>违约责任按</w:t>
      </w:r>
      <w:r>
        <w:rPr>
          <w:color w:val="000000"/>
          <w:sz w:val="21"/>
        </w:rPr>
        <w:t>《中华人民共和国民法典》处理。</w:t>
      </w:r>
    </w:p>
    <w:p>
      <w:pPr>
        <w:ind w:firstLine="422"/>
        <w:jc w:val="both"/>
      </w:pPr>
      <w:r>
        <w:rPr>
          <w:b/>
          <w:color w:val="000000"/>
          <w:sz w:val="21"/>
        </w:rPr>
        <w:t>十、不可抗力：</w:t>
      </w:r>
      <w:r>
        <w:rPr>
          <w:color w:val="000000"/>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22"/>
        <w:jc w:val="left"/>
      </w:pPr>
      <w:r>
        <w:rPr>
          <w:b/>
          <w:color w:val="000000"/>
          <w:sz w:val="21"/>
        </w:rPr>
        <w:t>十一、争议的解决</w:t>
      </w:r>
    </w:p>
    <w:p>
      <w:pPr>
        <w:ind w:firstLine="420"/>
        <w:jc w:val="left"/>
      </w:pPr>
      <w:r>
        <w:rPr>
          <w:color w:val="000000"/>
          <w:sz w:val="21"/>
        </w:rPr>
        <w:t>合同执行过程中双方如有争议，应友好协商解决，协商不成，双方同意选择以下第（</w:t>
      </w:r>
      <w:r>
        <w:rPr>
          <w:color w:val="000000"/>
          <w:sz w:val="21"/>
          <w:u w:val="single"/>
        </w:rPr>
        <w:t>2</w:t>
      </w:r>
      <w:r>
        <w:rPr>
          <w:color w:val="000000"/>
          <w:sz w:val="21"/>
        </w:rPr>
        <w:t>）项方式解决：</w:t>
      </w:r>
    </w:p>
    <w:p>
      <w:pPr>
        <w:ind w:firstLine="420"/>
        <w:jc w:val="left"/>
      </w:pPr>
      <w:r>
        <w:rPr>
          <w:color w:val="000000"/>
          <w:sz w:val="21"/>
        </w:rPr>
        <w:t>（1）提交中国广州仲裁委员会仲裁；</w:t>
      </w:r>
    </w:p>
    <w:p>
      <w:pPr>
        <w:ind w:firstLine="420"/>
        <w:jc w:val="left"/>
      </w:pPr>
      <w:r>
        <w:rPr>
          <w:color w:val="000000"/>
          <w:sz w:val="21"/>
        </w:rPr>
        <w:t>（2）向甲方所在地人民法院提出诉讼。</w:t>
      </w:r>
    </w:p>
    <w:p>
      <w:pPr>
        <w:ind w:firstLine="413"/>
        <w:jc w:val="both"/>
      </w:pPr>
      <w:r>
        <w:rPr>
          <w:b/>
          <w:color w:val="000000"/>
          <w:sz w:val="21"/>
        </w:rPr>
        <w:t>十二、税费：</w:t>
      </w:r>
      <w:r>
        <w:rPr>
          <w:color w:val="000000"/>
          <w:sz w:val="21"/>
        </w:rPr>
        <w:t>在中国境内、外发生的与本合同执行有关的一切税费均由乙方负担。</w:t>
      </w:r>
    </w:p>
    <w:p>
      <w:pPr>
        <w:ind w:firstLine="413"/>
        <w:jc w:val="both"/>
      </w:pPr>
      <w:r>
        <w:rPr>
          <w:b/>
          <w:color w:val="000000"/>
          <w:sz w:val="21"/>
        </w:rPr>
        <w:t>十三、其它</w:t>
      </w:r>
    </w:p>
    <w:p>
      <w:pPr>
        <w:ind w:firstLine="420"/>
        <w:jc w:val="both"/>
      </w:pPr>
      <w:r>
        <w:rPr>
          <w:color w:val="000000"/>
          <w:sz w:val="21"/>
        </w:rPr>
        <w:t>1.</w:t>
      </w:r>
      <w:r>
        <w:rPr>
          <w:color w:val="000000"/>
          <w:sz w:val="21"/>
        </w:rPr>
        <w:t>本合同所有附件、采购文件、投标文件、中标通知书均为合同的有效组成部分，与本合同具有同等法律效力。</w:t>
      </w:r>
    </w:p>
    <w:p>
      <w:pPr>
        <w:ind w:firstLine="420"/>
        <w:jc w:val="both"/>
      </w:pPr>
      <w:r>
        <w:rPr>
          <w:color w:val="000000"/>
          <w:sz w:val="21"/>
        </w:rPr>
        <w:t>2.</w:t>
      </w:r>
      <w:r>
        <w:rPr>
          <w:color w:val="000000"/>
          <w:sz w:val="21"/>
        </w:rPr>
        <w:t>在执行本合同的过程中，所有经双方签署确认的文件（包括会议纪要、补充协议、往来信函）即成为本合同的有效组成部分。</w:t>
      </w:r>
    </w:p>
    <w:p>
      <w:pPr>
        <w:ind w:firstLine="420"/>
        <w:jc w:val="both"/>
      </w:pPr>
      <w:r>
        <w:rPr>
          <w:color w:val="000000"/>
          <w:sz w:val="21"/>
        </w:rPr>
        <w:t>3.</w:t>
      </w:r>
      <w:r>
        <w:rPr>
          <w:color w:val="000000"/>
          <w:sz w:val="21"/>
        </w:rPr>
        <w:t>如一方地址、电话、传真号码有变更，应在变更当日内书面通知对方，否则，应承担相应责任。</w:t>
      </w:r>
    </w:p>
    <w:p>
      <w:pPr>
        <w:ind w:firstLine="420"/>
        <w:jc w:val="both"/>
      </w:pPr>
      <w:r>
        <w:rPr>
          <w:color w:val="000000"/>
          <w:sz w:val="21"/>
        </w:rPr>
        <w:t>4.</w:t>
      </w:r>
      <w:r>
        <w:rPr>
          <w:color w:val="000000"/>
          <w:sz w:val="21"/>
        </w:rPr>
        <w:t>除甲方事先书面同意外，乙方不得部分或全部转让其应履行的合同项下的义务。</w:t>
      </w:r>
    </w:p>
    <w:p>
      <w:pPr>
        <w:ind w:firstLine="422"/>
        <w:jc w:val="both"/>
      </w:pPr>
      <w:r>
        <w:rPr>
          <w:b/>
          <w:color w:val="000000"/>
          <w:sz w:val="21"/>
        </w:rPr>
        <w:t>十四、合同生效</w:t>
      </w:r>
    </w:p>
    <w:p>
      <w:pPr>
        <w:ind w:firstLine="420"/>
        <w:jc w:val="both"/>
      </w:pPr>
      <w:r>
        <w:rPr>
          <w:color w:val="000000"/>
          <w:sz w:val="21"/>
        </w:rPr>
        <w:t>1.</w:t>
      </w:r>
      <w:r>
        <w:rPr>
          <w:color w:val="000000"/>
          <w:sz w:val="21"/>
        </w:rPr>
        <w:t>本合同在甲乙双方法人代表或其授权代表签字盖章后生效。</w:t>
      </w:r>
    </w:p>
    <w:p>
      <w:pPr>
        <w:ind w:firstLine="420"/>
        <w:jc w:val="both"/>
      </w:pPr>
      <w:r>
        <w:rPr>
          <w:color w:val="000000"/>
          <w:sz w:val="21"/>
        </w:rPr>
        <w:t>2.</w:t>
      </w:r>
      <w:r>
        <w:rPr>
          <w:color w:val="000000"/>
          <w:sz w:val="21"/>
        </w:rPr>
        <w:t>本合同</w:t>
      </w:r>
      <w:r>
        <w:rPr>
          <w:color w:val="595959"/>
          <w:sz w:val="21"/>
        </w:rPr>
        <w:t>共</w:t>
      </w:r>
      <w:r>
        <w:rPr>
          <w:color w:val="595959"/>
          <w:sz w:val="21"/>
          <w:u w:val="single"/>
        </w:rPr>
        <w:t>6</w:t>
      </w:r>
      <w:r>
        <w:rPr>
          <w:color w:val="595959"/>
          <w:sz w:val="21"/>
        </w:rPr>
        <w:t>份</w:t>
      </w:r>
      <w:r>
        <w:rPr>
          <w:color w:val="000000"/>
          <w:sz w:val="21"/>
        </w:rPr>
        <w:t>，具有同等法律效力，甲方执</w:t>
      </w:r>
      <w:r>
        <w:rPr>
          <w:color w:val="000000"/>
          <w:sz w:val="21"/>
          <w:u w:val="single"/>
        </w:rPr>
        <w:t>3</w:t>
      </w:r>
      <w:r>
        <w:rPr>
          <w:color w:val="000000"/>
          <w:sz w:val="21"/>
        </w:rPr>
        <w:t>份，乙方执</w:t>
      </w:r>
      <w:r>
        <w:rPr>
          <w:color w:val="000000"/>
          <w:sz w:val="21"/>
          <w:u w:val="single"/>
        </w:rPr>
        <w:t>2</w:t>
      </w:r>
      <w:r>
        <w:rPr>
          <w:color w:val="000000"/>
          <w:sz w:val="21"/>
        </w:rPr>
        <w:t>份，招标代理公司执</w:t>
      </w:r>
      <w:r>
        <w:rPr>
          <w:color w:val="000000"/>
          <w:sz w:val="21"/>
          <w:u w:val="single"/>
        </w:rPr>
        <w:t>1</w:t>
      </w:r>
      <w:r>
        <w:rPr>
          <w:color w:val="000000"/>
          <w:sz w:val="21"/>
        </w:rPr>
        <w:t>份，合同自签字之日起即时生效。</w:t>
      </w:r>
    </w:p>
    <w:p>
      <w:pPr>
        <w:jc w:val="both"/>
      </w:pPr>
    </w:p>
    <w:p>
      <w:pPr>
        <w:jc w:val="both"/>
      </w:pPr>
    </w:p>
    <w:p>
      <w:pPr>
        <w:jc w:val="both"/>
      </w:pPr>
      <w:r>
        <w:rPr>
          <w:b/>
          <w:color w:val="000000"/>
          <w:sz w:val="21"/>
        </w:rPr>
        <w:t>甲方（盖章）：                                 乙方（盖章）：</w:t>
      </w:r>
    </w:p>
    <w:p>
      <w:pPr>
        <w:jc w:val="both"/>
      </w:pPr>
    </w:p>
    <w:p>
      <w:pPr>
        <w:jc w:val="both"/>
      </w:pPr>
      <w:r>
        <w:rPr>
          <w:color w:val="000000"/>
          <w:sz w:val="21"/>
        </w:rPr>
        <w:t>法定代表人或签约代表：                       法定代表人或签约代表：</w:t>
      </w:r>
    </w:p>
    <w:p>
      <w:pPr>
        <w:jc w:val="both"/>
      </w:pPr>
    </w:p>
    <w:p>
      <w:pPr>
        <w:jc w:val="both"/>
      </w:pPr>
      <w:r>
        <w:rPr>
          <w:color w:val="000000"/>
          <w:sz w:val="21"/>
        </w:rPr>
        <w:t xml:space="preserve">签定日期：        年     月    日                 签定日期：        年     月     日   </w:t>
      </w:r>
    </w:p>
    <w:p>
      <w:pPr>
        <w:jc w:val="both"/>
      </w:pPr>
    </w:p>
    <w:p>
      <w:pPr>
        <w:jc w:val="both"/>
      </w:pPr>
      <w:r>
        <w:rPr>
          <w:color w:val="000000"/>
          <w:sz w:val="21"/>
        </w:rPr>
        <w:t>签定地点：                                             开户名称：</w:t>
      </w:r>
    </w:p>
    <w:p>
      <w:pPr>
        <w:jc w:val="both"/>
      </w:pPr>
      <w:r>
        <w:rPr>
          <w:color w:val="000000"/>
          <w:sz w:val="21"/>
        </w:rPr>
        <w:t xml:space="preserve">                                银行账号：</w:t>
      </w:r>
    </w:p>
    <w:p>
      <w:pPr>
        <w:jc w:val="both"/>
      </w:pPr>
      <w:r>
        <w:rPr>
          <w:color w:val="000000"/>
          <w:sz w:val="21"/>
        </w:rPr>
        <w:t xml:space="preserve">                                 </w:t>
      </w:r>
      <w:r>
        <w:rPr>
          <w:color w:val="000000"/>
          <w:sz w:val="21"/>
        </w:rPr>
        <w:t>开 户 行：</w:t>
      </w:r>
    </w:p>
    <w:p>
      <w:pPr>
        <w:jc w:val="center"/>
      </w:pPr>
    </w:p>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440113-2023-01886</w:t>
      </w:r>
    </w:p>
    <w:p>
      <w:pPr>
        <w:jc w:val="center"/>
      </w:pPr>
      <w:r>
        <w:rPr>
          <w:b/>
          <w:sz w:val="24"/>
        </w:rPr>
        <w:t>采购项目编号：</w:t>
      </w:r>
      <w:r>
        <w:rPr>
          <w:b/>
          <w:sz w:val="24"/>
        </w:rPr>
        <w:t>GZGCCG-2023004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广州市广采招标有限公司</w:t>
      </w:r>
    </w:p>
    <w:p>
      <w:pPr>
        <w:ind w:firstLine="480"/>
      </w:pPr>
      <w:r>
        <w:rPr/>
        <w:t>你方组织的</w:t>
      </w:r>
      <w:r>
        <w:rPr>
          <w:u w:val="single"/>
        </w:rPr>
        <w:t>“</w:t>
      </w:r>
      <w:r>
        <w:rPr>
          <w:u w:val="single"/>
        </w:rPr>
        <w:t>广州市番禺区殡仪馆殡葬用品（木质骨灰盒、陶瓷骨灰容器）供货权采购项目</w:t>
      </w:r>
      <w:r>
        <w:rPr>
          <w:u w:val="single"/>
        </w:rPr>
        <w:t>”</w:t>
      </w:r>
      <w:r>
        <w:rPr/>
        <w:t>项目的招标[采购项目编号为：</w:t>
      </w:r>
      <w:r>
        <w:rPr>
          <w:u w:val="single"/>
        </w:rPr>
        <w:t>GZGCCG-2023004</w:t>
      </w:r>
      <w:r>
        <w:rPr/>
        <w:t>]，我方愿参与投标。</w:t>
      </w:r>
    </w:p>
    <w:p>
      <w:pPr>
        <w:ind w:firstLine="480"/>
      </w:pPr>
      <w:r>
        <w:rPr/>
        <w:t>我方确认收到贵方提供的</w:t>
      </w:r>
      <w:r>
        <w:rPr>
          <w:u w:val="single"/>
        </w:rPr>
        <w:t>“</w:t>
      </w:r>
      <w:r>
        <w:rPr>
          <w:u w:val="single"/>
        </w:rPr>
        <w:t>广州市番禺区殡仪馆殡葬用品（木质骨灰盒、陶瓷骨灰容器）供货权采购项目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广州市广采招标有限公司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广州市番禺区殡仪馆殡葬用品（木质骨灰盒、陶瓷骨灰容器）供货权采购项目</w:t>
      </w:r>
      <w:r>
        <w:rPr/>
        <w:t>”项目采购[采购项目编号为</w:t>
      </w:r>
      <w:r>
        <w:rPr/>
        <w:t>GZGCCG-2023004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广州市番禺区殡仪馆</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广州市广采招标有限公司</w:t>
      </w:r>
    </w:p>
    <w:p>
      <w:pPr>
        <w:ind w:firstLine="480"/>
      </w:pPr>
      <w:r>
        <w:rPr/>
        <w:t>如果我方在贵采购代理机构组织的</w:t>
      </w:r>
      <w:r>
        <w:rPr/>
        <w:t>广州市番禺区殡仪馆殡葬用品（木质骨灰盒、陶瓷骨灰容器）供货权采购项目</w:t>
      </w:r>
      <w:r>
        <w:rPr/>
        <w:t>招标中获中标（采购项目编号：</w:t>
      </w:r>
      <w:r>
        <w:rPr/>
        <w:t>GZGCCG-2023004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广州市广采招标有限公司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